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575B" w14:textId="77777777" w:rsidR="00C971C5" w:rsidRDefault="00C971C5" w:rsidP="00C971C5">
      <w:pPr>
        <w:pStyle w:val="NormalWeb"/>
        <w:shd w:val="clear" w:color="auto" w:fill="FFFFFF"/>
        <w:rPr>
          <w:color w:val="323130"/>
        </w:rPr>
      </w:pPr>
      <w:r>
        <w:rPr>
          <w:color w:val="323130"/>
          <w:u w:val="single"/>
        </w:rPr>
        <w:t>To Members, Interested Regulators and Interested Parties of the Receivership and Insolvency (E) Task Force</w:t>
      </w:r>
      <w:r>
        <w:rPr>
          <w:color w:val="000000"/>
          <w:u w:val="single"/>
        </w:rPr>
        <w:t>:</w:t>
      </w:r>
    </w:p>
    <w:p w14:paraId="5E068DA7" w14:textId="666DF48D" w:rsidR="00C971C5" w:rsidRDefault="00C971C5" w:rsidP="00C971C5">
      <w:pPr>
        <w:pStyle w:val="NormalWeb"/>
        <w:shd w:val="clear" w:color="auto" w:fill="FFFFFF"/>
        <w:rPr>
          <w:color w:val="323130"/>
        </w:rPr>
      </w:pPr>
      <w:r>
        <w:rPr>
          <w:color w:val="323130"/>
        </w:rPr>
        <w:t> </w:t>
      </w:r>
      <w:bookmarkStart w:id="0" w:name="_GoBack"/>
      <w:bookmarkEnd w:id="0"/>
      <w:r>
        <w:rPr>
          <w:color w:val="323130"/>
        </w:rPr>
        <w:t xml:space="preserve">At the Summer and Fall National Meetings, the Task Force made recommendations related to the Macro Prudential Initiative.  The recommendations include considering methods to encourage states to adopt provisions </w:t>
      </w:r>
      <w:r>
        <w:rPr>
          <w:color w:val="323130"/>
          <w:shd w:val="clear" w:color="auto" w:fill="FFFFFF"/>
        </w:rPr>
        <w:t>in receivership and guaranty fund laws that promote effectiveness and consistency</w:t>
      </w:r>
      <w:r>
        <w:rPr>
          <w:color w:val="323130"/>
        </w:rPr>
        <w:t>, particularly with respect to receiverships of insurers operating in multiple states.  </w:t>
      </w:r>
      <w:r>
        <w:rPr>
          <w:color w:val="323130"/>
          <w:shd w:val="clear" w:color="auto" w:fill="FFFFFF"/>
        </w:rPr>
        <w:t>The first step in this process is to identify these key provisions.</w:t>
      </w:r>
    </w:p>
    <w:p w14:paraId="748594B4" w14:textId="6705D94B" w:rsidR="00C971C5" w:rsidRDefault="00C971C5" w:rsidP="00C971C5">
      <w:pPr>
        <w:pStyle w:val="NormalWeb"/>
        <w:shd w:val="clear" w:color="auto" w:fill="FFFFFF"/>
        <w:rPr>
          <w:color w:val="323130"/>
        </w:rPr>
      </w:pPr>
      <w:r>
        <w:rPr>
          <w:color w:val="323130"/>
        </w:rPr>
        <w:t> Please submit your suggestions for a list of key provisions that states should have in its laws to </w:t>
      </w:r>
      <w:r>
        <w:rPr>
          <w:color w:val="323130"/>
          <w:shd w:val="clear" w:color="auto" w:fill="FFFFFF"/>
        </w:rPr>
        <w:t>promote effectiveness and consistency in receiverships impacting multiple states</w:t>
      </w:r>
      <w:r>
        <w:rPr>
          <w:color w:val="323130"/>
        </w:rPr>
        <w:t>.  Comments may refer to NAIC Model Law provisions, or specific receivership or guaranty fund laws.</w:t>
      </w:r>
    </w:p>
    <w:p w14:paraId="6EF23FE5" w14:textId="49268D41" w:rsidR="00C971C5" w:rsidRDefault="00C971C5" w:rsidP="00C971C5">
      <w:pPr>
        <w:pStyle w:val="NormalWeb"/>
        <w:shd w:val="clear" w:color="auto" w:fill="FFFFFF"/>
        <w:rPr>
          <w:color w:val="323130"/>
        </w:rPr>
      </w:pPr>
      <w:r>
        <w:rPr>
          <w:color w:val="323130"/>
        </w:rPr>
        <w:t> For your reference, related NAIC model laws (#555, #520, and #540) are available at: </w:t>
      </w:r>
      <w:hyperlink r:id="rId4" w:history="1">
        <w:r>
          <w:rPr>
            <w:rStyle w:val="Hyperlink"/>
          </w:rPr>
          <w:t>https://www.naic.org/prod_serv_model_laws.htm</w:t>
        </w:r>
      </w:hyperlink>
    </w:p>
    <w:p w14:paraId="73E11CDA" w14:textId="0AD5DA5B" w:rsidR="00C971C5" w:rsidRDefault="00C971C5" w:rsidP="00C971C5">
      <w:pPr>
        <w:pStyle w:val="NormalWeb"/>
        <w:shd w:val="clear" w:color="auto" w:fill="FFFFFF"/>
        <w:rPr>
          <w:color w:val="323130"/>
        </w:rPr>
      </w:pPr>
      <w:r>
        <w:rPr>
          <w:color w:val="323130"/>
        </w:rPr>
        <w:t> Please submit your comments electronically to </w:t>
      </w:r>
      <w:hyperlink r:id="rId5" w:history="1">
        <w:r>
          <w:rPr>
            <w:rStyle w:val="Hyperlink"/>
          </w:rPr>
          <w:t>jkoenigsman@naic.org</w:t>
        </w:r>
      </w:hyperlink>
      <w:r>
        <w:rPr>
          <w:color w:val="323130"/>
        </w:rPr>
        <w:t> </w:t>
      </w:r>
      <w:r>
        <w:rPr>
          <w:b/>
          <w:bCs/>
          <w:color w:val="323130"/>
        </w:rPr>
        <w:t>by Friday, February 7, 2020.</w:t>
      </w:r>
    </w:p>
    <w:p w14:paraId="40280459" w14:textId="77777777" w:rsidR="00C971C5" w:rsidRDefault="00C971C5" w:rsidP="00C971C5">
      <w:pPr>
        <w:pStyle w:val="xmsonormal"/>
      </w:pPr>
      <w:r>
        <w:rPr>
          <w:sz w:val="20"/>
          <w:szCs w:val="20"/>
        </w:rPr>
        <w:t> </w:t>
      </w:r>
    </w:p>
    <w:p w14:paraId="5A3B9269" w14:textId="77777777" w:rsidR="00B36836" w:rsidRDefault="00B36836"/>
    <w:sectPr w:rsidR="00B3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C5"/>
    <w:rsid w:val="002F199A"/>
    <w:rsid w:val="0091507D"/>
    <w:rsid w:val="00B36836"/>
    <w:rsid w:val="00C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74F0"/>
  <w15:chartTrackingRefBased/>
  <w15:docId w15:val="{3C2543DB-4596-48D4-9684-270FF405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1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71C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C9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oenigsman@naic.org" TargetMode="External"/><Relationship Id="rId4" Type="http://schemas.openxmlformats.org/officeDocument/2006/relationships/hyperlink" Target="https://gcc01.safelinks.protection.outlook.com/?url=https%3A%2F%2Fwww.naic.org%2Fprod_serv_model_laws.htm&amp;data=02%7C01%7CJames.Kennedy%40tdi.texas.gov%7Cb5afa2da9861426e5d0d08d7946a9b55%7C6c600c887a50421a9817a970a01aed2a%7C0%7C0%7C637141058401866214&amp;sdata=NS7g4kv4KA9csSZhsrvpsBYBTj13RGcK%2FQO6GUZa9o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7C6F20E4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</dc:creator>
  <cp:keywords/>
  <dc:description/>
  <cp:lastModifiedBy>JMK</cp:lastModifiedBy>
  <cp:revision>1</cp:revision>
  <dcterms:created xsi:type="dcterms:W3CDTF">2020-01-09T14:00:00Z</dcterms:created>
  <dcterms:modified xsi:type="dcterms:W3CDTF">2020-01-09T14:01:00Z</dcterms:modified>
</cp:coreProperties>
</file>