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EEE7B" w14:textId="77777777" w:rsidR="00DE35AC" w:rsidRDefault="00DE35AC" w:rsidP="00BF51D7">
      <w:pPr>
        <w:spacing w:after="0"/>
        <w:rPr>
          <w:rFonts w:cstheme="minorHAnsi"/>
        </w:rPr>
      </w:pPr>
    </w:p>
    <w:p w14:paraId="44890694" w14:textId="73D8A8EF" w:rsidR="00647127" w:rsidRDefault="002D0EBD" w:rsidP="00BF51D7">
      <w:pPr>
        <w:spacing w:after="0"/>
        <w:rPr>
          <w:rFonts w:cstheme="minorHAnsi"/>
        </w:rPr>
      </w:pPr>
      <w:r>
        <w:rPr>
          <w:rFonts w:cstheme="minorHAnsi"/>
        </w:rPr>
        <w:t>March 4, 2020</w:t>
      </w:r>
    </w:p>
    <w:p w14:paraId="32CB562F" w14:textId="77777777" w:rsidR="00DE35AC" w:rsidRPr="002A5354" w:rsidRDefault="00DE35AC" w:rsidP="00BF51D7">
      <w:pPr>
        <w:spacing w:after="0"/>
        <w:rPr>
          <w:rFonts w:cstheme="minorHAnsi"/>
        </w:rPr>
      </w:pPr>
    </w:p>
    <w:p w14:paraId="033E34F5" w14:textId="3B0B6778" w:rsidR="003E39AA" w:rsidRPr="00C726EF" w:rsidRDefault="003E39AA" w:rsidP="00BF51D7">
      <w:pPr>
        <w:spacing w:after="0"/>
        <w:rPr>
          <w:rFonts w:cstheme="minorHAnsi"/>
          <w:i/>
          <w:sz w:val="23"/>
          <w:szCs w:val="23"/>
          <w:u w:val="single"/>
        </w:rPr>
      </w:pPr>
      <w:r w:rsidRPr="00C726EF">
        <w:rPr>
          <w:rFonts w:cstheme="minorHAnsi"/>
          <w:sz w:val="23"/>
          <w:szCs w:val="23"/>
        </w:rPr>
        <w:t xml:space="preserve">Re: </w:t>
      </w:r>
      <w:r w:rsidRPr="005C314F">
        <w:rPr>
          <w:rFonts w:cstheme="minorHAnsi"/>
          <w:sz w:val="23"/>
          <w:szCs w:val="23"/>
        </w:rPr>
        <w:t>RFP #</w:t>
      </w:r>
      <w:r w:rsidR="002F40CF" w:rsidRPr="005C314F">
        <w:rPr>
          <w:rFonts w:cstheme="minorHAnsi"/>
          <w:sz w:val="23"/>
          <w:szCs w:val="23"/>
        </w:rPr>
        <w:t>20</w:t>
      </w:r>
      <w:r w:rsidR="00205EBE">
        <w:rPr>
          <w:rFonts w:cstheme="minorHAnsi"/>
          <w:sz w:val="23"/>
          <w:szCs w:val="23"/>
        </w:rPr>
        <w:t>5</w:t>
      </w:r>
      <w:r w:rsidR="005949E5">
        <w:rPr>
          <w:rFonts w:cstheme="minorHAnsi"/>
          <w:sz w:val="23"/>
          <w:szCs w:val="23"/>
        </w:rPr>
        <w:t>3</w:t>
      </w:r>
      <w:r w:rsidRPr="005C314F">
        <w:rPr>
          <w:rFonts w:cstheme="minorHAnsi"/>
          <w:sz w:val="23"/>
          <w:szCs w:val="23"/>
        </w:rPr>
        <w:t xml:space="preserve"> </w:t>
      </w:r>
      <w:r w:rsidR="0009126C">
        <w:rPr>
          <w:rFonts w:cstheme="minorHAnsi"/>
          <w:sz w:val="23"/>
          <w:szCs w:val="23"/>
        </w:rPr>
        <w:t>–</w:t>
      </w:r>
      <w:r w:rsidRPr="00C726EF">
        <w:rPr>
          <w:rFonts w:cstheme="minorHAnsi"/>
          <w:sz w:val="23"/>
          <w:szCs w:val="23"/>
        </w:rPr>
        <w:t xml:space="preserve"> </w:t>
      </w:r>
      <w:r w:rsidR="005949E5" w:rsidRPr="005949E5">
        <w:rPr>
          <w:rFonts w:cstheme="minorHAnsi"/>
          <w:b/>
          <w:sz w:val="24"/>
          <w:szCs w:val="24"/>
          <w:u w:val="single"/>
        </w:rPr>
        <w:t>Economic Scenario Generator</w:t>
      </w:r>
      <w:r w:rsidR="0044488D">
        <w:rPr>
          <w:rFonts w:cstheme="minorHAnsi"/>
          <w:b/>
          <w:sz w:val="24"/>
          <w:szCs w:val="24"/>
          <w:u w:val="single"/>
        </w:rPr>
        <w:t xml:space="preserve"> (ESG)</w:t>
      </w:r>
    </w:p>
    <w:p w14:paraId="04825839" w14:textId="3DB61726" w:rsidR="003E39AA" w:rsidRDefault="003E39AA" w:rsidP="00BF51D7">
      <w:pPr>
        <w:spacing w:after="0"/>
        <w:rPr>
          <w:rFonts w:cstheme="minorHAnsi"/>
          <w:snapToGrid w:val="0"/>
        </w:rPr>
      </w:pPr>
    </w:p>
    <w:p w14:paraId="0DA2F0FD" w14:textId="77777777" w:rsidR="00DE35AC" w:rsidRPr="002A5354" w:rsidRDefault="00DE35AC" w:rsidP="00BF51D7">
      <w:pPr>
        <w:spacing w:after="0"/>
        <w:rPr>
          <w:rFonts w:cstheme="minorHAnsi"/>
          <w:snapToGrid w:val="0"/>
        </w:rPr>
      </w:pPr>
    </w:p>
    <w:p w14:paraId="53181417" w14:textId="230481C0" w:rsidR="00DE35AC" w:rsidRDefault="003E39AA" w:rsidP="00BF51D7">
      <w:pPr>
        <w:pStyle w:val="NormalWeb"/>
        <w:spacing w:before="0" w:beforeAutospacing="0" w:after="0" w:afterAutospacing="0"/>
        <w:jc w:val="both"/>
        <w:rPr>
          <w:rFonts w:asciiTheme="minorHAnsi" w:hAnsiTheme="minorHAnsi" w:cstheme="minorHAnsi"/>
          <w:sz w:val="22"/>
          <w:szCs w:val="22"/>
        </w:rPr>
      </w:pPr>
      <w:r w:rsidRPr="002A5354">
        <w:rPr>
          <w:rFonts w:asciiTheme="minorHAnsi" w:hAnsiTheme="minorHAnsi" w:cstheme="minorHAnsi"/>
          <w:sz w:val="22"/>
          <w:szCs w:val="22"/>
        </w:rPr>
        <w:t xml:space="preserve">The </w:t>
      </w:r>
      <w:r w:rsidR="00D31599" w:rsidRPr="002A5354">
        <w:rPr>
          <w:rFonts w:asciiTheme="minorHAnsi" w:hAnsiTheme="minorHAnsi" w:cstheme="minorHAnsi"/>
          <w:sz w:val="22"/>
          <w:szCs w:val="22"/>
        </w:rPr>
        <w:t xml:space="preserve">National Association of Insurance Commissioners (NAIC) </w:t>
      </w:r>
      <w:r w:rsidRPr="002A5354">
        <w:rPr>
          <w:rFonts w:asciiTheme="minorHAnsi" w:hAnsiTheme="minorHAnsi" w:cstheme="minorHAnsi"/>
          <w:sz w:val="22"/>
          <w:szCs w:val="22"/>
        </w:rPr>
        <w:t xml:space="preserve">is soliciting proposals </w:t>
      </w:r>
      <w:r w:rsidR="005949E5" w:rsidRPr="005949E5">
        <w:rPr>
          <w:rFonts w:asciiTheme="minorHAnsi" w:hAnsiTheme="minorHAnsi" w:cstheme="minorHAnsi"/>
          <w:sz w:val="22"/>
          <w:szCs w:val="22"/>
        </w:rPr>
        <w:t>from vendors to provide, maintain, and support an ESG producing real</w:t>
      </w:r>
      <w:r w:rsidR="003B34F6">
        <w:rPr>
          <w:rFonts w:asciiTheme="minorHAnsi" w:hAnsiTheme="minorHAnsi" w:cstheme="minorHAnsi"/>
          <w:sz w:val="22"/>
          <w:szCs w:val="22"/>
        </w:rPr>
        <w:t>-</w:t>
      </w:r>
      <w:r w:rsidR="005949E5" w:rsidRPr="005949E5">
        <w:rPr>
          <w:rFonts w:asciiTheme="minorHAnsi" w:hAnsiTheme="minorHAnsi" w:cstheme="minorHAnsi"/>
          <w:sz w:val="22"/>
          <w:szCs w:val="22"/>
        </w:rPr>
        <w:t xml:space="preserve">world interest and equity scenarios to be prescribed for use in calculations of life and annuity Statutory reserves according to the </w:t>
      </w:r>
      <w:r w:rsidR="005949E5" w:rsidRPr="003B34F6">
        <w:rPr>
          <w:rFonts w:asciiTheme="minorHAnsi" w:hAnsiTheme="minorHAnsi" w:cstheme="minorHAnsi"/>
          <w:i/>
          <w:iCs/>
          <w:sz w:val="22"/>
          <w:szCs w:val="22"/>
        </w:rPr>
        <w:t>Valuation Manual</w:t>
      </w:r>
      <w:r w:rsidR="005949E5" w:rsidRPr="005949E5">
        <w:rPr>
          <w:rFonts w:asciiTheme="minorHAnsi" w:hAnsiTheme="minorHAnsi" w:cstheme="minorHAnsi"/>
          <w:sz w:val="22"/>
          <w:szCs w:val="22"/>
        </w:rPr>
        <w:t xml:space="preserve"> (</w:t>
      </w:r>
      <w:r w:rsidR="00265475">
        <w:rPr>
          <w:rFonts w:asciiTheme="minorHAnsi" w:hAnsiTheme="minorHAnsi" w:cstheme="minorHAnsi"/>
          <w:sz w:val="22"/>
          <w:szCs w:val="22"/>
        </w:rPr>
        <w:t xml:space="preserve">e.g. </w:t>
      </w:r>
      <w:r w:rsidR="005949E5" w:rsidRPr="005949E5">
        <w:rPr>
          <w:rFonts w:asciiTheme="minorHAnsi" w:hAnsiTheme="minorHAnsi" w:cstheme="minorHAnsi"/>
          <w:sz w:val="22"/>
          <w:szCs w:val="22"/>
        </w:rPr>
        <w:t>VM-20, VM-21) and capital under the NAIC RBC requirements (</w:t>
      </w:r>
      <w:r w:rsidR="00265475">
        <w:rPr>
          <w:rFonts w:asciiTheme="minorHAnsi" w:hAnsiTheme="minorHAnsi" w:cstheme="minorHAnsi"/>
          <w:sz w:val="22"/>
          <w:szCs w:val="22"/>
        </w:rPr>
        <w:t xml:space="preserve">e.g. </w:t>
      </w:r>
      <w:bookmarkStart w:id="0" w:name="_GoBack"/>
      <w:bookmarkEnd w:id="0"/>
      <w:r w:rsidR="005949E5" w:rsidRPr="005949E5">
        <w:rPr>
          <w:rFonts w:asciiTheme="minorHAnsi" w:hAnsiTheme="minorHAnsi" w:cstheme="minorHAnsi"/>
          <w:sz w:val="22"/>
          <w:szCs w:val="22"/>
        </w:rPr>
        <w:t>C3 Phase 1, C3 Phase 2).</w:t>
      </w:r>
    </w:p>
    <w:p w14:paraId="21262307" w14:textId="77777777" w:rsidR="005949E5" w:rsidRDefault="005949E5" w:rsidP="00BF51D7">
      <w:pPr>
        <w:pStyle w:val="NormalWeb"/>
        <w:spacing w:before="0" w:beforeAutospacing="0" w:after="0" w:afterAutospacing="0"/>
        <w:jc w:val="both"/>
        <w:rPr>
          <w:rFonts w:asciiTheme="minorHAnsi" w:hAnsiTheme="minorHAnsi" w:cstheme="minorHAnsi"/>
          <w:sz w:val="22"/>
          <w:szCs w:val="22"/>
        </w:rPr>
      </w:pPr>
    </w:p>
    <w:p w14:paraId="32030058" w14:textId="4126E227" w:rsidR="00122FF7" w:rsidRDefault="005949E5" w:rsidP="00BF51D7">
      <w:pPr>
        <w:pStyle w:val="NormalWeb"/>
        <w:spacing w:before="0" w:beforeAutospacing="0" w:after="0" w:afterAutospacing="0"/>
        <w:jc w:val="both"/>
        <w:rPr>
          <w:rFonts w:asciiTheme="minorHAnsi" w:hAnsiTheme="minorHAnsi" w:cstheme="minorHAnsi"/>
          <w:sz w:val="22"/>
          <w:szCs w:val="22"/>
        </w:rPr>
      </w:pPr>
      <w:r w:rsidRPr="005949E5">
        <w:rPr>
          <w:rFonts w:asciiTheme="minorHAnsi" w:hAnsiTheme="minorHAnsi" w:cstheme="minorHAnsi"/>
          <w:sz w:val="22"/>
          <w:szCs w:val="22"/>
        </w:rPr>
        <w:t>The chosen vendor will deliver an ESG and supporting tools that meet requirements set by regulators, along with robust documentation and training materials. On an ongoing basis, the vendor will produce the scenarios, support end users of the ESG, research changes considered by</w:t>
      </w:r>
      <w:r w:rsidR="003B34F6">
        <w:rPr>
          <w:rFonts w:asciiTheme="minorHAnsi" w:hAnsiTheme="minorHAnsi" w:cstheme="minorHAnsi"/>
          <w:sz w:val="22"/>
          <w:szCs w:val="22"/>
        </w:rPr>
        <w:t xml:space="preserve"> NAIC’s Life Actuarial (A) Task Force</w:t>
      </w:r>
      <w:r w:rsidRPr="005949E5">
        <w:rPr>
          <w:rFonts w:asciiTheme="minorHAnsi" w:hAnsiTheme="minorHAnsi" w:cstheme="minorHAnsi"/>
          <w:sz w:val="22"/>
          <w:szCs w:val="22"/>
        </w:rPr>
        <w:t xml:space="preserve"> and L</w:t>
      </w:r>
      <w:r w:rsidR="003B34F6">
        <w:rPr>
          <w:rFonts w:asciiTheme="minorHAnsi" w:hAnsiTheme="minorHAnsi" w:cstheme="minorHAnsi"/>
          <w:sz w:val="22"/>
          <w:szCs w:val="22"/>
        </w:rPr>
        <w:t xml:space="preserve">ife </w:t>
      </w:r>
      <w:r w:rsidRPr="005949E5">
        <w:rPr>
          <w:rFonts w:asciiTheme="minorHAnsi" w:hAnsiTheme="minorHAnsi" w:cstheme="minorHAnsi"/>
          <w:sz w:val="22"/>
          <w:szCs w:val="22"/>
        </w:rPr>
        <w:t>R</w:t>
      </w:r>
      <w:r w:rsidR="003B34F6">
        <w:rPr>
          <w:rFonts w:asciiTheme="minorHAnsi" w:hAnsiTheme="minorHAnsi" w:cstheme="minorHAnsi"/>
          <w:sz w:val="22"/>
          <w:szCs w:val="22"/>
        </w:rPr>
        <w:t>isk-</w:t>
      </w:r>
      <w:r w:rsidRPr="005949E5">
        <w:rPr>
          <w:rFonts w:asciiTheme="minorHAnsi" w:hAnsiTheme="minorHAnsi" w:cstheme="minorHAnsi"/>
          <w:sz w:val="22"/>
          <w:szCs w:val="22"/>
        </w:rPr>
        <w:t>B</w:t>
      </w:r>
      <w:r w:rsidR="003B34F6">
        <w:rPr>
          <w:rFonts w:asciiTheme="minorHAnsi" w:hAnsiTheme="minorHAnsi" w:cstheme="minorHAnsi"/>
          <w:sz w:val="22"/>
          <w:szCs w:val="22"/>
        </w:rPr>
        <w:t xml:space="preserve">ased </w:t>
      </w:r>
      <w:r w:rsidRPr="005949E5">
        <w:rPr>
          <w:rFonts w:asciiTheme="minorHAnsi" w:hAnsiTheme="minorHAnsi" w:cstheme="minorHAnsi"/>
          <w:sz w:val="22"/>
          <w:szCs w:val="22"/>
        </w:rPr>
        <w:t>C</w:t>
      </w:r>
      <w:r w:rsidR="003B34F6">
        <w:rPr>
          <w:rFonts w:asciiTheme="minorHAnsi" w:hAnsiTheme="minorHAnsi" w:cstheme="minorHAnsi"/>
          <w:sz w:val="22"/>
          <w:szCs w:val="22"/>
        </w:rPr>
        <w:t>apital (A)</w:t>
      </w:r>
      <w:r w:rsidRPr="005949E5">
        <w:rPr>
          <w:rFonts w:asciiTheme="minorHAnsi" w:hAnsiTheme="minorHAnsi" w:cstheme="minorHAnsi"/>
          <w:sz w:val="22"/>
          <w:szCs w:val="22"/>
        </w:rPr>
        <w:t xml:space="preserve"> W</w:t>
      </w:r>
      <w:r w:rsidR="003B34F6">
        <w:rPr>
          <w:rFonts w:asciiTheme="minorHAnsi" w:hAnsiTheme="minorHAnsi" w:cstheme="minorHAnsi"/>
          <w:sz w:val="22"/>
          <w:szCs w:val="22"/>
        </w:rPr>
        <w:t xml:space="preserve">orking </w:t>
      </w:r>
      <w:r w:rsidRPr="005949E5">
        <w:rPr>
          <w:rFonts w:asciiTheme="minorHAnsi" w:hAnsiTheme="minorHAnsi" w:cstheme="minorHAnsi"/>
          <w:sz w:val="22"/>
          <w:szCs w:val="22"/>
        </w:rPr>
        <w:t>G</w:t>
      </w:r>
      <w:r w:rsidR="003B34F6">
        <w:rPr>
          <w:rFonts w:asciiTheme="minorHAnsi" w:hAnsiTheme="minorHAnsi" w:cstheme="minorHAnsi"/>
          <w:sz w:val="22"/>
          <w:szCs w:val="22"/>
        </w:rPr>
        <w:t>roup</w:t>
      </w:r>
      <w:r w:rsidRPr="005949E5">
        <w:rPr>
          <w:rFonts w:asciiTheme="minorHAnsi" w:hAnsiTheme="minorHAnsi" w:cstheme="minorHAnsi"/>
          <w:sz w:val="22"/>
          <w:szCs w:val="22"/>
        </w:rPr>
        <w:t xml:space="preserve"> and implement those that are adopted.</w:t>
      </w:r>
    </w:p>
    <w:p w14:paraId="6731E208" w14:textId="77777777" w:rsidR="005949E5" w:rsidRDefault="005949E5" w:rsidP="00BF51D7">
      <w:pPr>
        <w:pStyle w:val="NormalWeb"/>
        <w:spacing w:before="0" w:beforeAutospacing="0" w:after="0" w:afterAutospacing="0"/>
        <w:jc w:val="both"/>
        <w:rPr>
          <w:rFonts w:asciiTheme="minorHAnsi" w:hAnsiTheme="minorHAnsi" w:cstheme="minorHAnsi"/>
          <w:sz w:val="22"/>
          <w:szCs w:val="22"/>
        </w:rPr>
      </w:pPr>
    </w:p>
    <w:p w14:paraId="4C8B9949" w14:textId="3F3B0352" w:rsidR="00122FF7" w:rsidRPr="002A5354" w:rsidRDefault="00122FF7" w:rsidP="00BF51D7">
      <w:pPr>
        <w:pStyle w:val="NormalWeb"/>
        <w:spacing w:before="0" w:beforeAutospacing="0" w:after="0" w:afterAutospacing="0"/>
        <w:jc w:val="both"/>
        <w:rPr>
          <w:rFonts w:asciiTheme="minorHAnsi" w:hAnsiTheme="minorHAnsi" w:cstheme="minorHAnsi"/>
          <w:sz w:val="22"/>
          <w:szCs w:val="22"/>
        </w:rPr>
      </w:pPr>
      <w:r w:rsidRPr="00122FF7">
        <w:rPr>
          <w:rFonts w:asciiTheme="minorHAnsi" w:hAnsiTheme="minorHAnsi" w:cstheme="minorHAnsi"/>
          <w:sz w:val="22"/>
          <w:szCs w:val="22"/>
        </w:rPr>
        <w:t xml:space="preserve">To receive consideration, proposals should be sent electronically to </w:t>
      </w:r>
      <w:hyperlink r:id="rId7" w:history="1">
        <w:r w:rsidR="00B34494" w:rsidRPr="005444FA">
          <w:rPr>
            <w:rStyle w:val="Hyperlink"/>
            <w:rFonts w:asciiTheme="minorHAnsi" w:hAnsiTheme="minorHAnsi" w:cstheme="minorHAnsi"/>
            <w:sz w:val="22"/>
            <w:szCs w:val="22"/>
          </w:rPr>
          <w:t>Proposals@naic.org</w:t>
        </w:r>
      </w:hyperlink>
      <w:r w:rsidR="00780EF2">
        <w:rPr>
          <w:rFonts w:asciiTheme="minorHAnsi" w:hAnsiTheme="minorHAnsi" w:cstheme="minorHAnsi"/>
          <w:sz w:val="22"/>
          <w:szCs w:val="22"/>
        </w:rPr>
        <w:t xml:space="preserve"> </w:t>
      </w:r>
      <w:r w:rsidRPr="00122FF7">
        <w:rPr>
          <w:rFonts w:asciiTheme="minorHAnsi" w:hAnsiTheme="minorHAnsi" w:cstheme="minorHAnsi"/>
          <w:sz w:val="22"/>
          <w:szCs w:val="22"/>
        </w:rPr>
        <w:t xml:space="preserve">by 5 PM Central </w:t>
      </w:r>
      <w:r w:rsidRPr="002D0EBD">
        <w:rPr>
          <w:rFonts w:asciiTheme="minorHAnsi" w:hAnsiTheme="minorHAnsi" w:cstheme="minorHAnsi"/>
          <w:sz w:val="22"/>
          <w:szCs w:val="22"/>
        </w:rPr>
        <w:t xml:space="preserve">on </w:t>
      </w:r>
      <w:r w:rsidR="007658B4" w:rsidRPr="002D0EBD">
        <w:rPr>
          <w:rFonts w:asciiTheme="minorHAnsi" w:hAnsiTheme="minorHAnsi" w:cstheme="minorHAnsi"/>
          <w:sz w:val="22"/>
          <w:szCs w:val="22"/>
        </w:rPr>
        <w:t xml:space="preserve">Friday, </w:t>
      </w:r>
      <w:r w:rsidR="00DD2590">
        <w:rPr>
          <w:rFonts w:asciiTheme="minorHAnsi" w:hAnsiTheme="minorHAnsi" w:cstheme="minorHAnsi"/>
          <w:sz w:val="22"/>
          <w:szCs w:val="22"/>
        </w:rPr>
        <w:t>May</w:t>
      </w:r>
      <w:r w:rsidR="003B34F6" w:rsidRPr="002D0EBD">
        <w:rPr>
          <w:rFonts w:asciiTheme="minorHAnsi" w:hAnsiTheme="minorHAnsi" w:cstheme="minorHAnsi"/>
          <w:sz w:val="22"/>
          <w:szCs w:val="22"/>
        </w:rPr>
        <w:t xml:space="preserve"> 1</w:t>
      </w:r>
      <w:r w:rsidRPr="002D0EBD">
        <w:rPr>
          <w:rFonts w:asciiTheme="minorHAnsi" w:hAnsiTheme="minorHAnsi" w:cstheme="minorHAnsi"/>
          <w:sz w:val="22"/>
          <w:szCs w:val="22"/>
        </w:rPr>
        <w:t>, 20</w:t>
      </w:r>
      <w:r w:rsidR="003B34F6" w:rsidRPr="002D0EBD">
        <w:rPr>
          <w:rFonts w:asciiTheme="minorHAnsi" w:hAnsiTheme="minorHAnsi" w:cstheme="minorHAnsi"/>
          <w:sz w:val="22"/>
          <w:szCs w:val="22"/>
        </w:rPr>
        <w:t>20</w:t>
      </w:r>
      <w:r w:rsidRPr="002D0EBD">
        <w:rPr>
          <w:rFonts w:asciiTheme="minorHAnsi" w:hAnsiTheme="minorHAnsi" w:cstheme="minorHAnsi"/>
          <w:sz w:val="22"/>
          <w:szCs w:val="22"/>
        </w:rPr>
        <w:t xml:space="preserve">. In addition to ensuring your proposal addresses </w:t>
      </w:r>
      <w:r w:rsidR="0009126C" w:rsidRPr="002D0EBD">
        <w:rPr>
          <w:rFonts w:asciiTheme="minorHAnsi" w:hAnsiTheme="minorHAnsi" w:cstheme="minorHAnsi"/>
          <w:sz w:val="22"/>
          <w:szCs w:val="22"/>
        </w:rPr>
        <w:t>all</w:t>
      </w:r>
      <w:r w:rsidRPr="002D0EBD">
        <w:rPr>
          <w:rFonts w:asciiTheme="minorHAnsi" w:hAnsiTheme="minorHAnsi" w:cstheme="minorHAnsi"/>
          <w:sz w:val="22"/>
          <w:szCs w:val="22"/>
        </w:rPr>
        <w:t xml:space="preserve"> item</w:t>
      </w:r>
      <w:r w:rsidR="0009126C" w:rsidRPr="002D0EBD">
        <w:rPr>
          <w:rFonts w:asciiTheme="minorHAnsi" w:hAnsiTheme="minorHAnsi" w:cstheme="minorHAnsi"/>
          <w:sz w:val="22"/>
          <w:szCs w:val="22"/>
        </w:rPr>
        <w:t>s</w:t>
      </w:r>
      <w:r w:rsidRPr="002D0EBD">
        <w:rPr>
          <w:rFonts w:asciiTheme="minorHAnsi" w:hAnsiTheme="minorHAnsi" w:cstheme="minorHAnsi"/>
          <w:sz w:val="22"/>
          <w:szCs w:val="22"/>
        </w:rPr>
        <w:t xml:space="preserve"> within the scope of</w:t>
      </w:r>
      <w:r w:rsidRPr="00E84092">
        <w:rPr>
          <w:rFonts w:asciiTheme="minorHAnsi" w:hAnsiTheme="minorHAnsi" w:cstheme="minorHAnsi"/>
          <w:sz w:val="22"/>
          <w:szCs w:val="22"/>
        </w:rPr>
        <w:t xml:space="preserve"> work,</w:t>
      </w:r>
      <w:r w:rsidRPr="00122FF7">
        <w:rPr>
          <w:rFonts w:asciiTheme="minorHAnsi" w:hAnsiTheme="minorHAnsi" w:cstheme="minorHAnsi"/>
          <w:sz w:val="22"/>
          <w:szCs w:val="22"/>
        </w:rPr>
        <w:t xml:space="preserve"> the proposal should clearly state the price plus any service charges or fees that could be incurred in the delivery of this service</w:t>
      </w:r>
      <w:r w:rsidR="0009126C">
        <w:rPr>
          <w:rFonts w:asciiTheme="minorHAnsi" w:hAnsiTheme="minorHAnsi" w:cstheme="minorHAnsi"/>
          <w:sz w:val="22"/>
          <w:szCs w:val="22"/>
        </w:rPr>
        <w:t>.</w:t>
      </w:r>
    </w:p>
    <w:p w14:paraId="028DF5ED" w14:textId="77777777" w:rsidR="00C726EF" w:rsidRPr="002A5354" w:rsidRDefault="00C726EF" w:rsidP="00BF51D7">
      <w:pPr>
        <w:pStyle w:val="NormalWeb"/>
        <w:spacing w:before="0" w:beforeAutospacing="0" w:after="0" w:afterAutospacing="0"/>
        <w:jc w:val="both"/>
        <w:rPr>
          <w:rFonts w:asciiTheme="minorHAnsi" w:hAnsiTheme="minorHAnsi" w:cstheme="minorHAnsi"/>
          <w:sz w:val="23"/>
          <w:szCs w:val="23"/>
        </w:rPr>
      </w:pPr>
    </w:p>
    <w:p w14:paraId="440C5C36" w14:textId="24AF3305" w:rsidR="003E39AA" w:rsidRDefault="00D93706" w:rsidP="00BF51D7">
      <w:pPr>
        <w:spacing w:after="0"/>
        <w:rPr>
          <w:rFonts w:cstheme="minorHAnsi"/>
          <w:b/>
          <w:sz w:val="23"/>
          <w:szCs w:val="23"/>
        </w:rPr>
      </w:pPr>
      <w:r>
        <w:rPr>
          <w:rFonts w:cstheme="minorHAnsi"/>
          <w:b/>
          <w:sz w:val="23"/>
          <w:szCs w:val="23"/>
        </w:rPr>
        <w:t>Request for Proposal</w:t>
      </w:r>
      <w:r w:rsidRPr="002A5354">
        <w:rPr>
          <w:rFonts w:cstheme="minorHAnsi"/>
          <w:b/>
          <w:sz w:val="23"/>
          <w:szCs w:val="23"/>
        </w:rPr>
        <w:t xml:space="preserve"> </w:t>
      </w:r>
      <w:r w:rsidR="003E39AA" w:rsidRPr="002A5354">
        <w:rPr>
          <w:rFonts w:cstheme="minorHAnsi"/>
          <w:b/>
          <w:sz w:val="23"/>
          <w:szCs w:val="23"/>
        </w:rPr>
        <w:t>Schedule</w:t>
      </w:r>
    </w:p>
    <w:p w14:paraId="57D4C06D" w14:textId="77777777" w:rsidR="00DE35AC" w:rsidRPr="002A5354" w:rsidRDefault="00DE35AC" w:rsidP="00BF51D7">
      <w:pPr>
        <w:spacing w:after="0"/>
        <w:rPr>
          <w:rFonts w:cstheme="minorHAnsi"/>
          <w:b/>
          <w:sz w:val="23"/>
          <w:szCs w:val="23"/>
        </w:rPr>
      </w:pPr>
    </w:p>
    <w:p w14:paraId="26A37B62" w14:textId="55EFEF08" w:rsidR="00BD3FD0" w:rsidRPr="002D0EBD" w:rsidRDefault="002D0EBD" w:rsidP="00BD3FD0">
      <w:pPr>
        <w:tabs>
          <w:tab w:val="left" w:pos="3240"/>
        </w:tabs>
        <w:spacing w:after="0"/>
        <w:ind w:left="720"/>
        <w:rPr>
          <w:rFonts w:cstheme="minorHAnsi"/>
        </w:rPr>
      </w:pPr>
      <w:r w:rsidRPr="002D0EBD">
        <w:rPr>
          <w:rFonts w:cstheme="minorHAnsi"/>
          <w:u w:val="single"/>
        </w:rPr>
        <w:t>Wednesday</w:t>
      </w:r>
      <w:r w:rsidR="00BD3FD0" w:rsidRPr="002D0EBD">
        <w:rPr>
          <w:rFonts w:cstheme="minorHAnsi"/>
          <w:u w:val="single"/>
        </w:rPr>
        <w:t xml:space="preserve">, </w:t>
      </w:r>
      <w:r w:rsidR="003B34F6" w:rsidRPr="002D0EBD">
        <w:rPr>
          <w:rFonts w:cstheme="minorHAnsi"/>
          <w:u w:val="single"/>
        </w:rPr>
        <w:t>03</w:t>
      </w:r>
      <w:r w:rsidR="00BD3FD0" w:rsidRPr="002D0EBD">
        <w:rPr>
          <w:rFonts w:cstheme="minorHAnsi"/>
          <w:u w:val="single"/>
        </w:rPr>
        <w:t>/</w:t>
      </w:r>
      <w:r w:rsidRPr="002D0EBD">
        <w:rPr>
          <w:rFonts w:cstheme="minorHAnsi"/>
          <w:u w:val="single"/>
        </w:rPr>
        <w:t>04</w:t>
      </w:r>
      <w:r w:rsidR="00BD3FD0" w:rsidRPr="002D0EBD">
        <w:rPr>
          <w:rFonts w:cstheme="minorHAnsi"/>
          <w:u w:val="single"/>
        </w:rPr>
        <w:t>/20</w:t>
      </w:r>
      <w:r w:rsidR="003B34F6" w:rsidRPr="002D0EBD">
        <w:rPr>
          <w:rFonts w:cstheme="minorHAnsi"/>
          <w:u w:val="single"/>
        </w:rPr>
        <w:t>20</w:t>
      </w:r>
      <w:r w:rsidR="00BD3FD0" w:rsidRPr="002D0EBD">
        <w:rPr>
          <w:rFonts w:cstheme="minorHAnsi"/>
        </w:rPr>
        <w:tab/>
        <w:t>Release of RFP</w:t>
      </w:r>
    </w:p>
    <w:p w14:paraId="68C1296A" w14:textId="5837B2A0" w:rsidR="00BD3FD0" w:rsidRPr="002D0EBD" w:rsidRDefault="002D0EBD" w:rsidP="00BD3FD0">
      <w:pPr>
        <w:tabs>
          <w:tab w:val="left" w:pos="3240"/>
        </w:tabs>
        <w:spacing w:after="0"/>
        <w:ind w:left="720"/>
        <w:rPr>
          <w:rFonts w:cstheme="minorHAnsi"/>
        </w:rPr>
      </w:pPr>
      <w:r w:rsidRPr="002D0EBD">
        <w:rPr>
          <w:rFonts w:cstheme="minorHAnsi"/>
          <w:u w:val="single"/>
        </w:rPr>
        <w:t>Friday</w:t>
      </w:r>
      <w:r w:rsidR="00BD3FD0" w:rsidRPr="002D0EBD">
        <w:rPr>
          <w:rFonts w:cstheme="minorHAnsi"/>
          <w:u w:val="single"/>
        </w:rPr>
        <w:t xml:space="preserve">, </w:t>
      </w:r>
      <w:r w:rsidR="003B34F6" w:rsidRPr="002D0EBD">
        <w:rPr>
          <w:rFonts w:cstheme="minorHAnsi"/>
          <w:u w:val="single"/>
        </w:rPr>
        <w:t>03</w:t>
      </w:r>
      <w:r w:rsidR="00BD3FD0" w:rsidRPr="002D0EBD">
        <w:rPr>
          <w:rFonts w:cstheme="minorHAnsi"/>
          <w:u w:val="single"/>
        </w:rPr>
        <w:t>/</w:t>
      </w:r>
      <w:r w:rsidRPr="002D0EBD">
        <w:rPr>
          <w:rFonts w:cstheme="minorHAnsi"/>
          <w:u w:val="single"/>
        </w:rPr>
        <w:t>13</w:t>
      </w:r>
      <w:r w:rsidR="00BD3FD0" w:rsidRPr="002D0EBD">
        <w:rPr>
          <w:rFonts w:cstheme="minorHAnsi"/>
          <w:u w:val="single"/>
        </w:rPr>
        <w:t>/20</w:t>
      </w:r>
      <w:r w:rsidR="003B34F6" w:rsidRPr="002D0EBD">
        <w:rPr>
          <w:rFonts w:cstheme="minorHAnsi"/>
          <w:u w:val="single"/>
        </w:rPr>
        <w:t>20</w:t>
      </w:r>
      <w:r w:rsidR="00BD3FD0" w:rsidRPr="002D0EBD">
        <w:rPr>
          <w:rFonts w:cstheme="minorHAnsi"/>
        </w:rPr>
        <w:tab/>
        <w:t xml:space="preserve">Notification of intent to bid to </w:t>
      </w:r>
      <w:hyperlink r:id="rId8" w:history="1">
        <w:r w:rsidR="00BD3FD0" w:rsidRPr="002D0EBD">
          <w:rPr>
            <w:rStyle w:val="Hyperlink"/>
            <w:rFonts w:cstheme="minorHAnsi"/>
          </w:rPr>
          <w:t>Proposals@naic.org</w:t>
        </w:r>
      </w:hyperlink>
      <w:r w:rsidR="00BD3FD0" w:rsidRPr="002D0EBD">
        <w:rPr>
          <w:rFonts w:cstheme="minorHAnsi"/>
        </w:rPr>
        <w:t xml:space="preserve"> </w:t>
      </w:r>
    </w:p>
    <w:p w14:paraId="555EC2A7" w14:textId="18D1DDF3" w:rsidR="00BD3FD0" w:rsidRPr="002D0EBD" w:rsidRDefault="002D0EBD" w:rsidP="00BD3FD0">
      <w:pPr>
        <w:tabs>
          <w:tab w:val="left" w:pos="3240"/>
        </w:tabs>
        <w:spacing w:after="0"/>
        <w:ind w:left="720"/>
        <w:rPr>
          <w:rFonts w:cstheme="minorHAnsi"/>
        </w:rPr>
      </w:pPr>
      <w:r w:rsidRPr="002D0EBD">
        <w:rPr>
          <w:rFonts w:cstheme="minorHAnsi"/>
          <w:u w:val="single"/>
        </w:rPr>
        <w:t>Wednesday</w:t>
      </w:r>
      <w:r w:rsidR="00BD3FD0" w:rsidRPr="002D0EBD">
        <w:rPr>
          <w:rFonts w:cstheme="minorHAnsi"/>
          <w:u w:val="single"/>
        </w:rPr>
        <w:t xml:space="preserve">, </w:t>
      </w:r>
      <w:r w:rsidR="003B34F6" w:rsidRPr="002D0EBD">
        <w:rPr>
          <w:rFonts w:cstheme="minorHAnsi"/>
          <w:u w:val="single"/>
        </w:rPr>
        <w:t>03</w:t>
      </w:r>
      <w:r w:rsidR="00BD3FD0" w:rsidRPr="002D0EBD">
        <w:rPr>
          <w:rFonts w:cstheme="minorHAnsi"/>
          <w:u w:val="single"/>
        </w:rPr>
        <w:t>/</w:t>
      </w:r>
      <w:r w:rsidR="001C6892">
        <w:rPr>
          <w:rFonts w:cstheme="minorHAnsi"/>
          <w:u w:val="single"/>
        </w:rPr>
        <w:t>25</w:t>
      </w:r>
      <w:r w:rsidR="00BD3FD0" w:rsidRPr="002D0EBD">
        <w:rPr>
          <w:rFonts w:cstheme="minorHAnsi"/>
          <w:u w:val="single"/>
        </w:rPr>
        <w:t>/20</w:t>
      </w:r>
      <w:r w:rsidR="003B34F6" w:rsidRPr="002D0EBD">
        <w:rPr>
          <w:rFonts w:cstheme="minorHAnsi"/>
          <w:u w:val="single"/>
        </w:rPr>
        <w:t>20</w:t>
      </w:r>
      <w:r w:rsidR="00BD3FD0" w:rsidRPr="002D0EBD">
        <w:rPr>
          <w:rFonts w:cstheme="minorHAnsi"/>
        </w:rPr>
        <w:tab/>
        <w:t xml:space="preserve">Submission of questions to </w:t>
      </w:r>
      <w:hyperlink r:id="rId9" w:history="1">
        <w:r w:rsidR="00BD3FD0" w:rsidRPr="002D0EBD">
          <w:rPr>
            <w:rStyle w:val="Hyperlink"/>
            <w:rFonts w:cstheme="minorHAnsi"/>
          </w:rPr>
          <w:t>Proposals@naic.org</w:t>
        </w:r>
      </w:hyperlink>
    </w:p>
    <w:p w14:paraId="2BDD2E99" w14:textId="503A9876" w:rsidR="00C6530C" w:rsidRDefault="002D0EBD" w:rsidP="00C6530C">
      <w:pPr>
        <w:tabs>
          <w:tab w:val="left" w:pos="3240"/>
        </w:tabs>
        <w:spacing w:after="0"/>
        <w:ind w:left="720"/>
        <w:rPr>
          <w:rFonts w:cstheme="minorHAnsi"/>
        </w:rPr>
      </w:pPr>
      <w:r w:rsidRPr="002D0EBD">
        <w:rPr>
          <w:rFonts w:cstheme="minorHAnsi"/>
          <w:u w:val="single"/>
        </w:rPr>
        <w:t>Wednesday</w:t>
      </w:r>
      <w:r w:rsidR="00BD3FD0" w:rsidRPr="002D0EBD">
        <w:rPr>
          <w:rFonts w:cstheme="minorHAnsi"/>
          <w:u w:val="single"/>
        </w:rPr>
        <w:t xml:space="preserve">, </w:t>
      </w:r>
      <w:r w:rsidR="003B34F6" w:rsidRPr="002D0EBD">
        <w:rPr>
          <w:rFonts w:cstheme="minorHAnsi"/>
          <w:u w:val="single"/>
        </w:rPr>
        <w:t>0</w:t>
      </w:r>
      <w:r w:rsidR="001C6892">
        <w:rPr>
          <w:rFonts w:cstheme="minorHAnsi"/>
          <w:u w:val="single"/>
        </w:rPr>
        <w:t>4</w:t>
      </w:r>
      <w:r w:rsidR="00BD3FD0" w:rsidRPr="002D0EBD">
        <w:rPr>
          <w:rFonts w:cstheme="minorHAnsi"/>
          <w:u w:val="single"/>
        </w:rPr>
        <w:t>/</w:t>
      </w:r>
      <w:r w:rsidR="001C6892">
        <w:rPr>
          <w:rFonts w:cstheme="minorHAnsi"/>
          <w:u w:val="single"/>
        </w:rPr>
        <w:t>08</w:t>
      </w:r>
      <w:r w:rsidR="00BD3FD0" w:rsidRPr="002D0EBD">
        <w:rPr>
          <w:rFonts w:cstheme="minorHAnsi"/>
          <w:u w:val="single"/>
        </w:rPr>
        <w:t>/20</w:t>
      </w:r>
      <w:r w:rsidR="003B34F6" w:rsidRPr="002D0EBD">
        <w:rPr>
          <w:rFonts w:cstheme="minorHAnsi"/>
          <w:u w:val="single"/>
        </w:rPr>
        <w:t>20</w:t>
      </w:r>
      <w:r w:rsidR="00BD3FD0" w:rsidRPr="002D0EBD">
        <w:rPr>
          <w:rFonts w:cstheme="minorHAnsi"/>
        </w:rPr>
        <w:tab/>
        <w:t>Responses to questions provided via email and the NAIC website</w:t>
      </w:r>
    </w:p>
    <w:p w14:paraId="72F7DA07" w14:textId="2170D9CA" w:rsidR="00C6530C" w:rsidRPr="00C6530C" w:rsidRDefault="00C6530C" w:rsidP="00C6530C">
      <w:pPr>
        <w:tabs>
          <w:tab w:val="left" w:pos="3240"/>
        </w:tabs>
        <w:spacing w:after="0"/>
        <w:ind w:left="720"/>
        <w:rPr>
          <w:rFonts w:cstheme="minorHAnsi"/>
        </w:rPr>
      </w:pPr>
      <w:r>
        <w:rPr>
          <w:rFonts w:cstheme="minorHAnsi"/>
          <w:u w:val="single"/>
        </w:rPr>
        <w:t>Wednesday, 04/15/2020</w:t>
      </w:r>
      <w:r>
        <w:rPr>
          <w:rFonts w:cstheme="minorHAnsi"/>
        </w:rPr>
        <w:tab/>
        <w:t>Discussions held with vendors</w:t>
      </w:r>
    </w:p>
    <w:p w14:paraId="51E85D37" w14:textId="6B87C926" w:rsidR="00BD3FD0" w:rsidRPr="002D0EBD" w:rsidRDefault="003B34F6" w:rsidP="00BD3FD0">
      <w:pPr>
        <w:tabs>
          <w:tab w:val="left" w:pos="3240"/>
        </w:tabs>
        <w:spacing w:after="0"/>
        <w:ind w:left="720"/>
        <w:rPr>
          <w:rFonts w:cstheme="minorHAnsi"/>
        </w:rPr>
      </w:pPr>
      <w:r w:rsidRPr="002D0EBD">
        <w:rPr>
          <w:rFonts w:cstheme="minorHAnsi"/>
          <w:u w:val="single"/>
        </w:rPr>
        <w:t>Friday</w:t>
      </w:r>
      <w:r w:rsidR="00BD3FD0" w:rsidRPr="002D0EBD">
        <w:rPr>
          <w:rFonts w:cstheme="minorHAnsi"/>
          <w:u w:val="single"/>
        </w:rPr>
        <w:t xml:space="preserve">, </w:t>
      </w:r>
      <w:r w:rsidRPr="002D0EBD">
        <w:rPr>
          <w:rFonts w:cstheme="minorHAnsi"/>
          <w:u w:val="single"/>
        </w:rPr>
        <w:t>0</w:t>
      </w:r>
      <w:r w:rsidR="001C6892">
        <w:rPr>
          <w:rFonts w:cstheme="minorHAnsi"/>
          <w:u w:val="single"/>
        </w:rPr>
        <w:t>5</w:t>
      </w:r>
      <w:r w:rsidR="00BD3FD0" w:rsidRPr="002D0EBD">
        <w:rPr>
          <w:rFonts w:cstheme="minorHAnsi"/>
          <w:u w:val="single"/>
        </w:rPr>
        <w:t>/</w:t>
      </w:r>
      <w:r w:rsidR="001C6892">
        <w:rPr>
          <w:rFonts w:cstheme="minorHAnsi"/>
          <w:u w:val="single"/>
        </w:rPr>
        <w:t>0</w:t>
      </w:r>
      <w:r w:rsidR="00D152F0" w:rsidRPr="002D0EBD">
        <w:rPr>
          <w:rFonts w:cstheme="minorHAnsi"/>
          <w:u w:val="single"/>
        </w:rPr>
        <w:t>1</w:t>
      </w:r>
      <w:r w:rsidR="00BD3FD0" w:rsidRPr="002D0EBD">
        <w:rPr>
          <w:rFonts w:cstheme="minorHAnsi"/>
          <w:u w:val="single"/>
        </w:rPr>
        <w:t>/20</w:t>
      </w:r>
      <w:r w:rsidR="002D0EBD" w:rsidRPr="002D0EBD">
        <w:rPr>
          <w:rFonts w:cstheme="minorHAnsi"/>
          <w:u w:val="single"/>
        </w:rPr>
        <w:t>20</w:t>
      </w:r>
      <w:r w:rsidR="00BD3FD0" w:rsidRPr="002D0EBD">
        <w:rPr>
          <w:rFonts w:cstheme="minorHAnsi"/>
        </w:rPr>
        <w:tab/>
        <w:t xml:space="preserve">Proposal due to NAIC to </w:t>
      </w:r>
      <w:hyperlink r:id="rId10" w:history="1">
        <w:r w:rsidR="00BD3FD0" w:rsidRPr="002D0EBD">
          <w:rPr>
            <w:rStyle w:val="Hyperlink"/>
            <w:rFonts w:cstheme="minorHAnsi"/>
          </w:rPr>
          <w:t>Proposals@naic.org</w:t>
        </w:r>
      </w:hyperlink>
      <w:r w:rsidR="00BD3FD0" w:rsidRPr="002D0EBD">
        <w:rPr>
          <w:rFonts w:cstheme="minorHAnsi"/>
        </w:rPr>
        <w:t xml:space="preserve"> </w:t>
      </w:r>
    </w:p>
    <w:p w14:paraId="5A4CF785" w14:textId="2BEAF32E" w:rsidR="00BD3FD0" w:rsidRPr="002D0EBD" w:rsidRDefault="003B34F6" w:rsidP="00BD3FD0">
      <w:pPr>
        <w:tabs>
          <w:tab w:val="left" w:pos="3240"/>
        </w:tabs>
        <w:spacing w:after="0"/>
        <w:ind w:left="720"/>
        <w:rPr>
          <w:rFonts w:cstheme="minorHAnsi"/>
        </w:rPr>
      </w:pPr>
      <w:r w:rsidRPr="002D0EBD">
        <w:rPr>
          <w:rFonts w:cstheme="minorHAnsi"/>
          <w:u w:val="single"/>
        </w:rPr>
        <w:t>May</w:t>
      </w:r>
      <w:r w:rsidR="00BD3FD0" w:rsidRPr="002D0EBD">
        <w:rPr>
          <w:rFonts w:cstheme="minorHAnsi"/>
          <w:u w:val="single"/>
        </w:rPr>
        <w:t xml:space="preserve"> 2020</w:t>
      </w:r>
      <w:r w:rsidR="00BD3FD0" w:rsidRPr="002D0EBD">
        <w:rPr>
          <w:rFonts w:cstheme="minorHAnsi"/>
        </w:rPr>
        <w:tab/>
      </w:r>
      <w:r w:rsidR="0044488D" w:rsidRPr="002D0EBD">
        <w:rPr>
          <w:rFonts w:cstheme="minorHAnsi"/>
        </w:rPr>
        <w:t>Vendor</w:t>
      </w:r>
      <w:r w:rsidR="00BD3FD0" w:rsidRPr="002D0EBD">
        <w:rPr>
          <w:rFonts w:cstheme="minorHAnsi"/>
        </w:rPr>
        <w:t xml:space="preserve"> Selection and Award of RFP</w:t>
      </w:r>
    </w:p>
    <w:p w14:paraId="7DDE080F" w14:textId="77777777" w:rsidR="003E39AA" w:rsidRPr="002D0EBD" w:rsidRDefault="003E39AA" w:rsidP="00BF51D7">
      <w:pPr>
        <w:spacing w:after="0"/>
        <w:ind w:left="2160" w:hanging="1440"/>
        <w:jc w:val="both"/>
        <w:rPr>
          <w:rFonts w:cstheme="minorHAnsi"/>
        </w:rPr>
      </w:pPr>
    </w:p>
    <w:p w14:paraId="49E81AC3" w14:textId="72222FC8" w:rsidR="003E39AA" w:rsidRPr="002A5354" w:rsidRDefault="0009126C" w:rsidP="00BF51D7">
      <w:pPr>
        <w:tabs>
          <w:tab w:val="left" w:pos="5670"/>
        </w:tabs>
        <w:spacing w:after="0"/>
        <w:jc w:val="both"/>
        <w:rPr>
          <w:rFonts w:cstheme="minorHAnsi"/>
        </w:rPr>
      </w:pPr>
      <w:r w:rsidRPr="002D0EBD">
        <w:rPr>
          <w:rFonts w:cstheme="minorHAnsi"/>
        </w:rPr>
        <w:t xml:space="preserve">Please submit </w:t>
      </w:r>
      <w:r w:rsidR="003E39AA" w:rsidRPr="002D0EBD">
        <w:rPr>
          <w:rFonts w:cstheme="minorHAnsi"/>
        </w:rPr>
        <w:t>questions regarding</w:t>
      </w:r>
      <w:r w:rsidR="00844805" w:rsidRPr="002D0EBD">
        <w:rPr>
          <w:rFonts w:cstheme="minorHAnsi"/>
        </w:rPr>
        <w:t xml:space="preserve"> an</w:t>
      </w:r>
      <w:r w:rsidR="00CA5271" w:rsidRPr="002D0EBD">
        <w:rPr>
          <w:rFonts w:cstheme="minorHAnsi"/>
        </w:rPr>
        <w:t>y</w:t>
      </w:r>
      <w:r w:rsidR="003E39AA" w:rsidRPr="002D0EBD">
        <w:rPr>
          <w:rFonts w:cstheme="minorHAnsi"/>
        </w:rPr>
        <w:t xml:space="preserve"> aspect of this project</w:t>
      </w:r>
      <w:r w:rsidRPr="002D0EBD">
        <w:rPr>
          <w:rFonts w:cstheme="minorHAnsi"/>
        </w:rPr>
        <w:t xml:space="preserve"> </w:t>
      </w:r>
      <w:r w:rsidR="003E39AA" w:rsidRPr="002D0EBD">
        <w:rPr>
          <w:rFonts w:cstheme="minorHAnsi"/>
        </w:rPr>
        <w:t xml:space="preserve">to </w:t>
      </w:r>
      <w:r w:rsidR="009E5F0A" w:rsidRPr="002D0EBD">
        <w:rPr>
          <w:rFonts w:cstheme="minorHAnsi"/>
        </w:rPr>
        <w:t>Jim Woody</w:t>
      </w:r>
      <w:r w:rsidR="00844805" w:rsidRPr="002D0EBD">
        <w:rPr>
          <w:rFonts w:cstheme="minorHAnsi"/>
        </w:rPr>
        <w:t xml:space="preserve"> </w:t>
      </w:r>
      <w:r w:rsidRPr="002D0EBD">
        <w:rPr>
          <w:rFonts w:cstheme="minorHAnsi"/>
        </w:rPr>
        <w:t xml:space="preserve">via </w:t>
      </w:r>
      <w:bookmarkStart w:id="1" w:name="_Hlk21700618"/>
      <w:r w:rsidR="00B34494" w:rsidRPr="002D0EBD">
        <w:rPr>
          <w:rFonts w:cstheme="minorHAnsi"/>
        </w:rPr>
        <w:fldChar w:fldCharType="begin"/>
      </w:r>
      <w:r w:rsidR="00B34494" w:rsidRPr="002D0EBD">
        <w:rPr>
          <w:rFonts w:cstheme="minorHAnsi"/>
        </w:rPr>
        <w:instrText xml:space="preserve"> HYPERLINK "mailto:Proposals@naic.org" </w:instrText>
      </w:r>
      <w:r w:rsidR="00B34494" w:rsidRPr="002D0EBD">
        <w:rPr>
          <w:rFonts w:cstheme="minorHAnsi"/>
        </w:rPr>
        <w:fldChar w:fldCharType="separate"/>
      </w:r>
      <w:r w:rsidR="00B34494" w:rsidRPr="002D0EBD">
        <w:rPr>
          <w:rStyle w:val="Hyperlink"/>
          <w:rFonts w:cstheme="minorHAnsi"/>
        </w:rPr>
        <w:t>Proposals@naic.org</w:t>
      </w:r>
      <w:bookmarkEnd w:id="1"/>
      <w:r w:rsidR="00B34494" w:rsidRPr="002D0EBD">
        <w:rPr>
          <w:rFonts w:cstheme="minorHAnsi"/>
        </w:rPr>
        <w:fldChar w:fldCharType="end"/>
      </w:r>
      <w:r w:rsidR="00780EF2" w:rsidRPr="002D0EBD">
        <w:rPr>
          <w:rFonts w:cstheme="minorHAnsi"/>
        </w:rPr>
        <w:t xml:space="preserve"> </w:t>
      </w:r>
      <w:r w:rsidR="00E25FCB" w:rsidRPr="002D0EBD">
        <w:rPr>
          <w:rFonts w:cstheme="minorHAnsi"/>
        </w:rPr>
        <w:t xml:space="preserve">by close of business </w:t>
      </w:r>
      <w:r w:rsidR="00844805" w:rsidRPr="002D0EBD">
        <w:rPr>
          <w:rFonts w:cstheme="minorHAnsi"/>
        </w:rPr>
        <w:t xml:space="preserve">on </w:t>
      </w:r>
      <w:r w:rsidR="0051686E">
        <w:rPr>
          <w:rFonts w:cstheme="minorHAnsi"/>
        </w:rPr>
        <w:t>Wednesday</w:t>
      </w:r>
      <w:r w:rsidR="00844805" w:rsidRPr="002D0EBD">
        <w:rPr>
          <w:rFonts w:cstheme="minorHAnsi"/>
        </w:rPr>
        <w:t xml:space="preserve">, </w:t>
      </w:r>
      <w:r w:rsidR="003B34F6" w:rsidRPr="002D0EBD">
        <w:rPr>
          <w:rFonts w:cstheme="minorHAnsi"/>
        </w:rPr>
        <w:t>March</w:t>
      </w:r>
      <w:r w:rsidR="00E54998" w:rsidRPr="002D0EBD">
        <w:rPr>
          <w:rFonts w:cstheme="minorHAnsi"/>
        </w:rPr>
        <w:t xml:space="preserve"> </w:t>
      </w:r>
      <w:r w:rsidR="0051686E">
        <w:rPr>
          <w:rFonts w:cstheme="minorHAnsi"/>
        </w:rPr>
        <w:t>25</w:t>
      </w:r>
      <w:r w:rsidR="00E25FCB" w:rsidRPr="002D0EBD">
        <w:rPr>
          <w:rFonts w:cstheme="minorHAnsi"/>
        </w:rPr>
        <w:t>, 2</w:t>
      </w:r>
      <w:r w:rsidR="003B34F6" w:rsidRPr="002D0EBD">
        <w:rPr>
          <w:rFonts w:cstheme="minorHAnsi"/>
        </w:rPr>
        <w:t>020</w:t>
      </w:r>
      <w:r w:rsidR="003E39AA" w:rsidRPr="002D0EBD">
        <w:rPr>
          <w:rFonts w:cstheme="minorHAnsi"/>
        </w:rPr>
        <w:t xml:space="preserve">. All questions will be </w:t>
      </w:r>
      <w:r w:rsidR="00780EF2" w:rsidRPr="002D0EBD">
        <w:rPr>
          <w:rFonts w:cstheme="minorHAnsi"/>
        </w:rPr>
        <w:t>consolidated and</w:t>
      </w:r>
      <w:r w:rsidR="003E39AA" w:rsidRPr="002D0EBD">
        <w:rPr>
          <w:rFonts w:cstheme="minorHAnsi"/>
        </w:rPr>
        <w:t xml:space="preserve"> </w:t>
      </w:r>
      <w:r w:rsidR="00CA5271" w:rsidRPr="002D0EBD">
        <w:rPr>
          <w:rFonts w:cstheme="minorHAnsi"/>
        </w:rPr>
        <w:t xml:space="preserve">answers </w:t>
      </w:r>
      <w:r w:rsidR="003E39AA" w:rsidRPr="002D0EBD">
        <w:rPr>
          <w:rFonts w:cstheme="minorHAnsi"/>
        </w:rPr>
        <w:t xml:space="preserve">provided to </w:t>
      </w:r>
      <w:r w:rsidR="00814154" w:rsidRPr="002D0EBD">
        <w:rPr>
          <w:rFonts w:cstheme="minorHAnsi"/>
        </w:rPr>
        <w:t>all</w:t>
      </w:r>
      <w:r w:rsidR="003E39AA" w:rsidRPr="002D0EBD">
        <w:rPr>
          <w:rFonts w:cstheme="minorHAnsi"/>
        </w:rPr>
        <w:t xml:space="preserve"> potential vendor</w:t>
      </w:r>
      <w:r w:rsidR="00814154" w:rsidRPr="002D0EBD">
        <w:rPr>
          <w:rFonts w:cstheme="minorHAnsi"/>
        </w:rPr>
        <w:t>s</w:t>
      </w:r>
      <w:r w:rsidR="003E39AA" w:rsidRPr="002D0EBD">
        <w:rPr>
          <w:rFonts w:cstheme="minorHAnsi"/>
        </w:rPr>
        <w:t xml:space="preserve"> </w:t>
      </w:r>
      <w:r w:rsidR="00780EF2" w:rsidRPr="002D0EBD">
        <w:rPr>
          <w:rFonts w:cstheme="minorHAnsi"/>
        </w:rPr>
        <w:t xml:space="preserve">and posted </w:t>
      </w:r>
      <w:r w:rsidR="00E47735" w:rsidRPr="002D0EBD">
        <w:rPr>
          <w:rFonts w:cstheme="minorHAnsi"/>
        </w:rPr>
        <w:t>t</w:t>
      </w:r>
      <w:r w:rsidR="00780EF2" w:rsidRPr="002D0EBD">
        <w:rPr>
          <w:rFonts w:cstheme="minorHAnsi"/>
        </w:rPr>
        <w:t xml:space="preserve">o the NAIC website </w:t>
      </w:r>
      <w:r w:rsidR="003E39AA" w:rsidRPr="002D0EBD">
        <w:rPr>
          <w:rFonts w:cstheme="minorHAnsi"/>
        </w:rPr>
        <w:t xml:space="preserve">by </w:t>
      </w:r>
      <w:r w:rsidR="00E25FCB" w:rsidRPr="002D0EBD">
        <w:rPr>
          <w:rFonts w:cstheme="minorHAnsi"/>
        </w:rPr>
        <w:t xml:space="preserve">close of business on </w:t>
      </w:r>
      <w:r w:rsidR="002D0EBD" w:rsidRPr="002D0EBD">
        <w:rPr>
          <w:rFonts w:cstheme="minorHAnsi"/>
        </w:rPr>
        <w:t>Wednesday</w:t>
      </w:r>
      <w:r w:rsidR="00E25FCB" w:rsidRPr="002D0EBD">
        <w:rPr>
          <w:rFonts w:cstheme="minorHAnsi"/>
        </w:rPr>
        <w:t xml:space="preserve">, </w:t>
      </w:r>
      <w:r w:rsidR="0051686E">
        <w:rPr>
          <w:rFonts w:cstheme="minorHAnsi"/>
        </w:rPr>
        <w:t>April</w:t>
      </w:r>
      <w:r w:rsidR="00CA5271" w:rsidRPr="002D0EBD">
        <w:rPr>
          <w:rFonts w:cstheme="minorHAnsi"/>
        </w:rPr>
        <w:t xml:space="preserve"> </w:t>
      </w:r>
      <w:r w:rsidR="0051686E">
        <w:rPr>
          <w:rFonts w:cstheme="minorHAnsi"/>
        </w:rPr>
        <w:t>8</w:t>
      </w:r>
      <w:r w:rsidR="00E25FCB" w:rsidRPr="002D0EBD">
        <w:rPr>
          <w:rFonts w:cstheme="minorHAnsi"/>
        </w:rPr>
        <w:t>, 20</w:t>
      </w:r>
      <w:r w:rsidR="003B34F6" w:rsidRPr="002D0EBD">
        <w:rPr>
          <w:rFonts w:cstheme="minorHAnsi"/>
        </w:rPr>
        <w:t>20</w:t>
      </w:r>
      <w:r w:rsidR="00E25FCB" w:rsidRPr="002D0EBD">
        <w:rPr>
          <w:rFonts w:cstheme="minorHAnsi"/>
        </w:rPr>
        <w:t>.</w:t>
      </w:r>
    </w:p>
    <w:p w14:paraId="685799A8" w14:textId="77777777" w:rsidR="003E39AA" w:rsidRPr="002A5354" w:rsidRDefault="003E39AA" w:rsidP="00BF51D7">
      <w:pPr>
        <w:tabs>
          <w:tab w:val="left" w:pos="5670"/>
        </w:tabs>
        <w:spacing w:after="0"/>
        <w:rPr>
          <w:rFonts w:cstheme="minorHAnsi"/>
          <w:sz w:val="23"/>
          <w:szCs w:val="23"/>
        </w:rPr>
      </w:pPr>
    </w:p>
    <w:p w14:paraId="03AEB4AD" w14:textId="77777777" w:rsidR="003E39AA" w:rsidRPr="002A5354" w:rsidRDefault="003E39AA" w:rsidP="00BF51D7">
      <w:pPr>
        <w:spacing w:after="0"/>
        <w:rPr>
          <w:rFonts w:cstheme="minorHAnsi"/>
          <w:b/>
          <w:sz w:val="23"/>
          <w:szCs w:val="23"/>
        </w:rPr>
      </w:pPr>
      <w:r w:rsidRPr="002A5354">
        <w:rPr>
          <w:rFonts w:cstheme="minorHAnsi"/>
          <w:b/>
          <w:sz w:val="23"/>
          <w:szCs w:val="23"/>
        </w:rPr>
        <w:t>Selection Criteria</w:t>
      </w:r>
    </w:p>
    <w:p w14:paraId="16AF4098" w14:textId="0E4B5310" w:rsidR="00E639B9" w:rsidRDefault="00E639B9" w:rsidP="00DE35AC">
      <w:pPr>
        <w:spacing w:after="0"/>
        <w:jc w:val="both"/>
        <w:rPr>
          <w:rFonts w:cstheme="minorHAnsi"/>
        </w:rPr>
      </w:pPr>
      <w:r>
        <w:rPr>
          <w:rFonts w:cstheme="minorHAnsi"/>
        </w:rPr>
        <w:t>A</w:t>
      </w:r>
      <w:r w:rsidR="0009126C">
        <w:rPr>
          <w:rFonts w:cstheme="minorHAnsi"/>
        </w:rPr>
        <w:t xml:space="preserve"> committee of </w:t>
      </w:r>
      <w:r w:rsidR="00C62D45">
        <w:rPr>
          <w:rFonts w:cstheme="minorHAnsi"/>
        </w:rPr>
        <w:t>NAIC staff will</w:t>
      </w:r>
      <w:r>
        <w:rPr>
          <w:rFonts w:cstheme="minorHAnsi"/>
        </w:rPr>
        <w:t xml:space="preserve"> review the proposals and </w:t>
      </w:r>
      <w:r w:rsidR="005949E5">
        <w:rPr>
          <w:rFonts w:cstheme="minorHAnsi"/>
        </w:rPr>
        <w:t>award the project</w:t>
      </w:r>
      <w:r w:rsidR="0044488D">
        <w:rPr>
          <w:rFonts w:cstheme="minorHAnsi"/>
        </w:rPr>
        <w:t>.</w:t>
      </w:r>
      <w:r>
        <w:rPr>
          <w:rFonts w:cstheme="minorHAnsi"/>
        </w:rPr>
        <w:t xml:space="preserve"> </w:t>
      </w:r>
    </w:p>
    <w:p w14:paraId="14D95A7A" w14:textId="77777777" w:rsidR="00DE35AC" w:rsidRDefault="00DE35AC" w:rsidP="00122FF7">
      <w:pPr>
        <w:spacing w:after="0"/>
        <w:rPr>
          <w:rFonts w:cstheme="minorHAnsi"/>
        </w:rPr>
      </w:pPr>
    </w:p>
    <w:p w14:paraId="31684BA5" w14:textId="14E2A7C4" w:rsidR="00122FF7" w:rsidRDefault="0009126C" w:rsidP="00122FF7">
      <w:pPr>
        <w:spacing w:after="0"/>
        <w:rPr>
          <w:rFonts w:cstheme="minorHAnsi"/>
        </w:rPr>
      </w:pPr>
      <w:r>
        <w:rPr>
          <w:rFonts w:cstheme="minorHAnsi"/>
        </w:rPr>
        <w:t xml:space="preserve">The selection will be </w:t>
      </w:r>
      <w:r w:rsidR="00122FF7" w:rsidRPr="00122FF7">
        <w:rPr>
          <w:rFonts w:cstheme="minorHAnsi"/>
        </w:rPr>
        <w:t>based on the following criteria:</w:t>
      </w:r>
    </w:p>
    <w:p w14:paraId="297DCB13" w14:textId="77777777" w:rsidR="00DE35AC" w:rsidRDefault="00DE35AC" w:rsidP="00122FF7">
      <w:pPr>
        <w:spacing w:after="0"/>
        <w:rPr>
          <w:rFonts w:cstheme="minorHAnsi"/>
        </w:rPr>
      </w:pPr>
    </w:p>
    <w:p w14:paraId="2C6C23A9" w14:textId="77777777" w:rsidR="0044488D" w:rsidRPr="0044488D" w:rsidRDefault="0044488D" w:rsidP="0044488D">
      <w:pPr>
        <w:numPr>
          <w:ilvl w:val="0"/>
          <w:numId w:val="2"/>
        </w:numPr>
        <w:spacing w:after="0"/>
        <w:rPr>
          <w:rFonts w:cstheme="minorHAnsi"/>
        </w:rPr>
      </w:pPr>
      <w:r w:rsidRPr="0044488D">
        <w:rPr>
          <w:rFonts w:cstheme="minorHAnsi"/>
        </w:rPr>
        <w:t>Completeness of the proposal</w:t>
      </w:r>
    </w:p>
    <w:p w14:paraId="4BA0E415" w14:textId="77777777" w:rsidR="0044488D" w:rsidRPr="0044488D" w:rsidRDefault="0044488D" w:rsidP="0044488D">
      <w:pPr>
        <w:numPr>
          <w:ilvl w:val="0"/>
          <w:numId w:val="2"/>
        </w:numPr>
        <w:spacing w:after="0"/>
        <w:rPr>
          <w:rFonts w:cstheme="minorHAnsi"/>
        </w:rPr>
      </w:pPr>
      <w:r w:rsidRPr="0044488D">
        <w:rPr>
          <w:rFonts w:cstheme="minorHAnsi"/>
        </w:rPr>
        <w:t>Qualifications of staff dedicated to developing and supporting the ESG</w:t>
      </w:r>
    </w:p>
    <w:p w14:paraId="765AE3B9" w14:textId="77777777" w:rsidR="0044488D" w:rsidRPr="0044488D" w:rsidRDefault="0044488D" w:rsidP="0044488D">
      <w:pPr>
        <w:numPr>
          <w:ilvl w:val="0"/>
          <w:numId w:val="2"/>
        </w:numPr>
        <w:spacing w:after="0"/>
        <w:rPr>
          <w:rFonts w:cstheme="minorHAnsi"/>
        </w:rPr>
      </w:pPr>
      <w:r w:rsidRPr="0044488D">
        <w:rPr>
          <w:rFonts w:cstheme="minorHAnsi"/>
        </w:rPr>
        <w:t xml:space="preserve">Professional reputation of the firm </w:t>
      </w:r>
    </w:p>
    <w:p w14:paraId="17DF3834" w14:textId="77777777" w:rsidR="0044488D" w:rsidRPr="0044488D" w:rsidRDefault="0044488D" w:rsidP="0044488D">
      <w:pPr>
        <w:numPr>
          <w:ilvl w:val="0"/>
          <w:numId w:val="2"/>
        </w:numPr>
        <w:spacing w:after="0"/>
        <w:rPr>
          <w:rFonts w:cstheme="minorHAnsi"/>
        </w:rPr>
      </w:pPr>
      <w:r w:rsidRPr="0044488D">
        <w:rPr>
          <w:rFonts w:cstheme="minorHAnsi"/>
        </w:rPr>
        <w:t xml:space="preserve">Ability to deliver the items listed in Section II </w:t>
      </w:r>
    </w:p>
    <w:p w14:paraId="697BF070" w14:textId="0F9E0CA6" w:rsidR="0044488D" w:rsidRPr="0044488D" w:rsidRDefault="0044488D" w:rsidP="0044488D">
      <w:pPr>
        <w:numPr>
          <w:ilvl w:val="0"/>
          <w:numId w:val="2"/>
        </w:numPr>
        <w:spacing w:after="0"/>
        <w:rPr>
          <w:rFonts w:cstheme="minorHAnsi"/>
        </w:rPr>
      </w:pPr>
      <w:r w:rsidRPr="0044488D">
        <w:rPr>
          <w:rFonts w:cstheme="minorHAnsi"/>
        </w:rPr>
        <w:lastRenderedPageBreak/>
        <w:t xml:space="preserve">Capability to perform updates to </w:t>
      </w:r>
      <w:r w:rsidR="00E96539">
        <w:rPr>
          <w:rFonts w:cstheme="minorHAnsi"/>
        </w:rPr>
        <w:t>economic scenario generator (</w:t>
      </w:r>
      <w:r w:rsidRPr="0044488D">
        <w:rPr>
          <w:rFonts w:cstheme="minorHAnsi"/>
        </w:rPr>
        <w:t>ESG</w:t>
      </w:r>
      <w:r w:rsidR="00E96539">
        <w:rPr>
          <w:rFonts w:cstheme="minorHAnsi"/>
        </w:rPr>
        <w:t>)</w:t>
      </w:r>
      <w:r w:rsidRPr="0044488D">
        <w:rPr>
          <w:rFonts w:cstheme="minorHAnsi"/>
        </w:rPr>
        <w:t xml:space="preserve"> features, parameters, and tools in a timely manner</w:t>
      </w:r>
    </w:p>
    <w:p w14:paraId="52C3F8D0" w14:textId="77777777" w:rsidR="0044488D" w:rsidRPr="0044488D" w:rsidRDefault="0044488D" w:rsidP="0044488D">
      <w:pPr>
        <w:numPr>
          <w:ilvl w:val="0"/>
          <w:numId w:val="2"/>
        </w:numPr>
        <w:spacing w:after="0"/>
        <w:rPr>
          <w:rFonts w:cstheme="minorHAnsi"/>
        </w:rPr>
      </w:pPr>
      <w:r w:rsidRPr="0044488D">
        <w:rPr>
          <w:rFonts w:cstheme="minorHAnsi"/>
        </w:rPr>
        <w:t>Flexibility in being able to work through the NAIC process to customize ESG features, parameters, and tools as needed</w:t>
      </w:r>
    </w:p>
    <w:p w14:paraId="432D34A1" w14:textId="77777777" w:rsidR="0044488D" w:rsidRPr="0044488D" w:rsidRDefault="0044488D" w:rsidP="0044488D">
      <w:pPr>
        <w:numPr>
          <w:ilvl w:val="0"/>
          <w:numId w:val="2"/>
        </w:numPr>
        <w:spacing w:after="0"/>
        <w:rPr>
          <w:rFonts w:cstheme="minorHAnsi"/>
        </w:rPr>
      </w:pPr>
      <w:r w:rsidRPr="0044488D">
        <w:rPr>
          <w:rFonts w:cstheme="minorHAnsi"/>
        </w:rPr>
        <w:t>Robustness of ESG and calibration documentation</w:t>
      </w:r>
    </w:p>
    <w:p w14:paraId="3848E200" w14:textId="77777777" w:rsidR="0044488D" w:rsidRPr="0044488D" w:rsidRDefault="0044488D" w:rsidP="0044488D">
      <w:pPr>
        <w:numPr>
          <w:ilvl w:val="0"/>
          <w:numId w:val="2"/>
        </w:numPr>
        <w:spacing w:after="0"/>
        <w:rPr>
          <w:rFonts w:cstheme="minorHAnsi"/>
        </w:rPr>
      </w:pPr>
      <w:r w:rsidRPr="0044488D">
        <w:rPr>
          <w:rFonts w:cstheme="minorHAnsi"/>
        </w:rPr>
        <w:t>Quality of training materials and other means for providing support</w:t>
      </w:r>
    </w:p>
    <w:p w14:paraId="7D2929E4" w14:textId="5F12E7D9" w:rsidR="00122FF7" w:rsidRPr="00122FF7" w:rsidRDefault="0044488D" w:rsidP="0044488D">
      <w:pPr>
        <w:numPr>
          <w:ilvl w:val="0"/>
          <w:numId w:val="2"/>
        </w:numPr>
        <w:spacing w:after="0"/>
        <w:rPr>
          <w:rFonts w:cstheme="minorHAnsi"/>
        </w:rPr>
      </w:pPr>
      <w:r w:rsidRPr="0044488D">
        <w:rPr>
          <w:rFonts w:cstheme="minorHAnsi"/>
        </w:rPr>
        <w:t>Price, including one-time and ongoing costs</w:t>
      </w:r>
    </w:p>
    <w:p w14:paraId="02740F30" w14:textId="77777777" w:rsidR="003E39AA" w:rsidRPr="002A5354" w:rsidRDefault="003E39AA" w:rsidP="00BF51D7">
      <w:pPr>
        <w:spacing w:after="0"/>
        <w:ind w:left="1080"/>
        <w:rPr>
          <w:rFonts w:cstheme="minorHAnsi"/>
        </w:rPr>
      </w:pPr>
    </w:p>
    <w:p w14:paraId="4E29C63E" w14:textId="106FB504" w:rsidR="003E39AA" w:rsidRPr="002A5354" w:rsidRDefault="00E25FCB" w:rsidP="00BF51D7">
      <w:pPr>
        <w:spacing w:after="0"/>
        <w:jc w:val="both"/>
        <w:rPr>
          <w:rFonts w:cstheme="minorHAnsi"/>
        </w:rPr>
      </w:pPr>
      <w:r w:rsidRPr="002A5354">
        <w:rPr>
          <w:rFonts w:cstheme="minorHAnsi"/>
        </w:rPr>
        <w:t>NAIC r</w:t>
      </w:r>
      <w:r w:rsidR="003E39AA" w:rsidRPr="002A5354">
        <w:rPr>
          <w:rFonts w:cstheme="minorHAnsi"/>
        </w:rPr>
        <w:t>eserves the right to reject any or all proposals, request new proposals</w:t>
      </w:r>
      <w:r w:rsidR="0009126C">
        <w:rPr>
          <w:rFonts w:cstheme="minorHAnsi"/>
        </w:rPr>
        <w:t>,</w:t>
      </w:r>
      <w:r w:rsidR="003E39AA" w:rsidRPr="002A5354">
        <w:rPr>
          <w:rFonts w:cstheme="minorHAnsi"/>
        </w:rPr>
        <w:t xml:space="preserve"> or request additional information. </w:t>
      </w:r>
      <w:r w:rsidR="00AC4208" w:rsidRPr="002A5354">
        <w:rPr>
          <w:rFonts w:cstheme="minorHAnsi"/>
        </w:rPr>
        <w:t xml:space="preserve">NAIC </w:t>
      </w:r>
      <w:r w:rsidR="003E39AA" w:rsidRPr="002A5354">
        <w:rPr>
          <w:rFonts w:cstheme="minorHAnsi"/>
        </w:rPr>
        <w:t xml:space="preserve">reserves the right to further negotiate with any or all bidders. </w:t>
      </w:r>
      <w:r w:rsidR="005A2359">
        <w:rPr>
          <w:rFonts w:cstheme="minorHAnsi"/>
        </w:rPr>
        <w:t>T</w:t>
      </w:r>
      <w:bookmarkStart w:id="2" w:name="_Hlk33461785"/>
      <w:r w:rsidR="005A2359">
        <w:rPr>
          <w:rFonts w:cstheme="minorHAnsi"/>
        </w:rPr>
        <w:t xml:space="preserve">he NAIC also reserves the right to cancel this RFP at the direction of its membership. </w:t>
      </w:r>
      <w:bookmarkEnd w:id="2"/>
      <w:r w:rsidR="00AC4208" w:rsidRPr="002A5354">
        <w:rPr>
          <w:rFonts w:cstheme="minorHAnsi"/>
        </w:rPr>
        <w:t>Thank you for your consideration.</w:t>
      </w:r>
    </w:p>
    <w:p w14:paraId="44A46F75" w14:textId="77777777" w:rsidR="00AC4208" w:rsidRPr="002A5354" w:rsidRDefault="00AC4208" w:rsidP="00BF51D7">
      <w:pPr>
        <w:spacing w:after="0"/>
        <w:rPr>
          <w:rFonts w:cstheme="minorHAnsi"/>
        </w:rPr>
      </w:pPr>
    </w:p>
    <w:p w14:paraId="2BF6C5C5" w14:textId="2A28E02F" w:rsidR="003E39AA" w:rsidRDefault="00AC4208" w:rsidP="00BF51D7">
      <w:pPr>
        <w:spacing w:after="0"/>
        <w:rPr>
          <w:rFonts w:cstheme="minorHAnsi"/>
        </w:rPr>
      </w:pPr>
      <w:r w:rsidRPr="002A5354">
        <w:rPr>
          <w:rFonts w:cstheme="minorHAnsi"/>
        </w:rPr>
        <w:t>Sincerely,</w:t>
      </w:r>
    </w:p>
    <w:p w14:paraId="7D2D21FE" w14:textId="477E12F2" w:rsidR="00E639B9" w:rsidRDefault="00E639B9" w:rsidP="00BF51D7">
      <w:pPr>
        <w:spacing w:after="0"/>
        <w:rPr>
          <w:rFonts w:cstheme="minorHAnsi"/>
        </w:rPr>
      </w:pPr>
    </w:p>
    <w:p w14:paraId="4AA9A98D" w14:textId="260B2319" w:rsidR="00E639B9" w:rsidRDefault="001C1019" w:rsidP="00BF51D7">
      <w:pPr>
        <w:spacing w:after="0"/>
        <w:rPr>
          <w:rFonts w:cstheme="minorHAnsi"/>
        </w:rPr>
      </w:pPr>
      <w:r>
        <w:rPr>
          <w:noProof/>
        </w:rPr>
        <w:drawing>
          <wp:inline distT="0" distB="0" distL="0" distR="0" wp14:anchorId="4912EE79" wp14:editId="07EB6233">
            <wp:extent cx="186880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BEBA8EAE-BF5A-486C-A8C5-ECC9F3942E4B}">
                          <a14:imgProps xmlns:a14="http://schemas.microsoft.com/office/drawing/2010/main">
                            <a14:imgLayer r:embed="rId12">
                              <a14:imgEffect>
                                <a14:sharpenSoften amount="38000"/>
                              </a14:imgEffect>
                            </a14:imgLayer>
                          </a14:imgProps>
                        </a:ext>
                        <a:ext uri="{28A0092B-C50C-407E-A947-70E740481C1C}">
                          <a14:useLocalDpi xmlns:a14="http://schemas.microsoft.com/office/drawing/2010/main" val="0"/>
                        </a:ext>
                      </a:extLst>
                    </a:blip>
                    <a:srcRect/>
                    <a:stretch>
                      <a:fillRect/>
                    </a:stretch>
                  </pic:blipFill>
                  <pic:spPr bwMode="auto">
                    <a:xfrm>
                      <a:off x="0" y="0"/>
                      <a:ext cx="1868805" cy="819150"/>
                    </a:xfrm>
                    <a:prstGeom prst="rect">
                      <a:avLst/>
                    </a:prstGeom>
                    <a:noFill/>
                    <a:ln>
                      <a:noFill/>
                    </a:ln>
                  </pic:spPr>
                </pic:pic>
              </a:graphicData>
            </a:graphic>
          </wp:inline>
        </w:drawing>
      </w:r>
    </w:p>
    <w:p w14:paraId="7C00E156" w14:textId="649FD4EE" w:rsidR="00E54998" w:rsidRPr="002A5354" w:rsidRDefault="00E23211" w:rsidP="003E39AA">
      <w:pPr>
        <w:spacing w:after="0"/>
        <w:rPr>
          <w:rFonts w:cstheme="minorHAnsi"/>
        </w:rPr>
      </w:pPr>
      <w:r>
        <w:rPr>
          <w:rFonts w:cstheme="minorHAnsi"/>
        </w:rPr>
        <w:t>James W.</w:t>
      </w:r>
      <w:r w:rsidR="009E5F0A">
        <w:rPr>
          <w:rFonts w:cstheme="minorHAnsi"/>
        </w:rPr>
        <w:t xml:space="preserve"> Woody</w:t>
      </w:r>
    </w:p>
    <w:p w14:paraId="2C69CE25" w14:textId="2C23ACFA" w:rsidR="00E54998" w:rsidRDefault="009E5F0A" w:rsidP="003E39AA">
      <w:pPr>
        <w:spacing w:after="0"/>
        <w:rPr>
          <w:rFonts w:cstheme="minorHAnsi"/>
        </w:rPr>
      </w:pPr>
      <w:r>
        <w:rPr>
          <w:rFonts w:cstheme="minorHAnsi"/>
        </w:rPr>
        <w:t>NAIC Chief Financial Officer</w:t>
      </w:r>
    </w:p>
    <w:p w14:paraId="2F320632" w14:textId="2D2467E2" w:rsidR="00122FF7" w:rsidRDefault="00122FF7" w:rsidP="003E39AA">
      <w:pPr>
        <w:spacing w:after="0"/>
        <w:rPr>
          <w:rFonts w:cstheme="minorHAnsi"/>
        </w:rPr>
      </w:pPr>
    </w:p>
    <w:p w14:paraId="0DC9E0D2" w14:textId="23BB7EF3" w:rsidR="00BF51D7" w:rsidRDefault="00122FF7" w:rsidP="00352E0A">
      <w:pPr>
        <w:tabs>
          <w:tab w:val="left" w:pos="360"/>
        </w:tabs>
        <w:spacing w:after="0"/>
        <w:rPr>
          <w:rFonts w:cstheme="minorHAnsi"/>
        </w:rPr>
      </w:pPr>
      <w:r>
        <w:rPr>
          <w:rFonts w:cstheme="minorHAnsi"/>
        </w:rPr>
        <w:t>C</w:t>
      </w:r>
      <w:r w:rsidR="00E639B9">
        <w:rPr>
          <w:rFonts w:cstheme="minorHAnsi"/>
        </w:rPr>
        <w:t>C</w:t>
      </w:r>
      <w:r>
        <w:rPr>
          <w:rFonts w:cstheme="minorHAnsi"/>
        </w:rPr>
        <w:t>:</w:t>
      </w:r>
      <w:r w:rsidR="00352E0A">
        <w:rPr>
          <w:rFonts w:cstheme="minorHAnsi"/>
        </w:rPr>
        <w:tab/>
      </w:r>
      <w:r>
        <w:rPr>
          <w:rFonts w:cstheme="minorHAnsi"/>
        </w:rPr>
        <w:t>Andy Beal, NAIC Chief Operating Officer/CLO</w:t>
      </w:r>
    </w:p>
    <w:p w14:paraId="6B0208EA" w14:textId="3522F60B" w:rsidR="00352E0A" w:rsidRDefault="00352E0A" w:rsidP="00352E0A">
      <w:pPr>
        <w:tabs>
          <w:tab w:val="left" w:pos="360"/>
        </w:tabs>
        <w:spacing w:after="0"/>
        <w:rPr>
          <w:rFonts w:cstheme="minorHAnsi"/>
        </w:rPr>
      </w:pPr>
      <w:r>
        <w:rPr>
          <w:rFonts w:cstheme="minorHAnsi"/>
        </w:rPr>
        <w:tab/>
        <w:t xml:space="preserve">Donna Powers, NAIC </w:t>
      </w:r>
      <w:r w:rsidR="00E47735">
        <w:rPr>
          <w:rFonts w:cstheme="minorHAnsi"/>
        </w:rPr>
        <w:t>Strategic Business Initiatives Assistant Director</w:t>
      </w:r>
    </w:p>
    <w:p w14:paraId="6B2E5F0F" w14:textId="0B85B69E" w:rsidR="00352E0A" w:rsidRPr="009E5F0A" w:rsidRDefault="00352E0A" w:rsidP="009E5F0A">
      <w:pPr>
        <w:spacing w:after="0"/>
        <w:rPr>
          <w:rFonts w:cstheme="minorHAnsi"/>
        </w:rPr>
      </w:pPr>
      <w:r>
        <w:rPr>
          <w:rFonts w:cstheme="minorHAnsi"/>
        </w:rPr>
        <w:tab/>
      </w:r>
    </w:p>
    <w:p w14:paraId="04DDB960" w14:textId="63624482" w:rsidR="00E639B9" w:rsidRDefault="00E639B9">
      <w:pPr>
        <w:spacing w:after="0"/>
        <w:rPr>
          <w:b/>
          <w:bCs/>
          <w:sz w:val="28"/>
          <w:szCs w:val="28"/>
          <w:u w:val="single"/>
        </w:rPr>
      </w:pPr>
      <w:r>
        <w:rPr>
          <w:b/>
          <w:bCs/>
          <w:sz w:val="28"/>
          <w:szCs w:val="28"/>
          <w:u w:val="single"/>
        </w:rPr>
        <w:br w:type="page"/>
      </w:r>
    </w:p>
    <w:p w14:paraId="07BC8FF9" w14:textId="4C3D1CE1" w:rsidR="004306BA" w:rsidRDefault="004306BA" w:rsidP="00C62D45">
      <w:pPr>
        <w:spacing w:after="0"/>
        <w:jc w:val="center"/>
        <w:rPr>
          <w:rFonts w:cstheme="minorHAnsi"/>
          <w:b/>
          <w:bCs/>
          <w:color w:val="000000"/>
        </w:rPr>
      </w:pPr>
      <w:r w:rsidRPr="004306BA">
        <w:rPr>
          <w:rFonts w:cstheme="minorHAnsi"/>
          <w:b/>
          <w:bCs/>
          <w:color w:val="000000"/>
        </w:rPr>
        <w:lastRenderedPageBreak/>
        <w:t xml:space="preserve">SCOPE OF WORK </w:t>
      </w:r>
      <w:r w:rsidR="00D152F0">
        <w:rPr>
          <w:rFonts w:cstheme="minorHAnsi"/>
          <w:b/>
          <w:bCs/>
          <w:color w:val="000000"/>
        </w:rPr>
        <w:t>FOR RFP # 20</w:t>
      </w:r>
      <w:r w:rsidR="0044488D">
        <w:rPr>
          <w:rFonts w:cstheme="minorHAnsi"/>
          <w:b/>
          <w:bCs/>
          <w:color w:val="000000"/>
        </w:rPr>
        <w:t>53</w:t>
      </w:r>
    </w:p>
    <w:p w14:paraId="619522EA" w14:textId="6EE77564" w:rsidR="00D152F0" w:rsidRDefault="0044488D" w:rsidP="00C62D45">
      <w:pPr>
        <w:spacing w:after="0"/>
        <w:jc w:val="center"/>
        <w:rPr>
          <w:rFonts w:cstheme="minorHAnsi"/>
          <w:b/>
          <w:bCs/>
          <w:color w:val="000000"/>
        </w:rPr>
      </w:pPr>
      <w:r w:rsidRPr="0044488D">
        <w:rPr>
          <w:rFonts w:cstheme="minorHAnsi"/>
          <w:b/>
          <w:bCs/>
          <w:color w:val="000000"/>
        </w:rPr>
        <w:t>Economic Scenario Generator</w:t>
      </w:r>
    </w:p>
    <w:p w14:paraId="408F6208" w14:textId="77777777" w:rsidR="007658B4" w:rsidRDefault="007658B4" w:rsidP="00C62D45">
      <w:pPr>
        <w:spacing w:after="0"/>
        <w:jc w:val="center"/>
        <w:rPr>
          <w:rFonts w:cstheme="minorHAnsi"/>
          <w:b/>
          <w:bCs/>
          <w:color w:val="000000"/>
        </w:rPr>
      </w:pPr>
    </w:p>
    <w:p w14:paraId="6BE8849C" w14:textId="5A9BBD55" w:rsidR="004C51D0" w:rsidRPr="00C4740C" w:rsidRDefault="004C51D0" w:rsidP="00C4740C">
      <w:pPr>
        <w:pStyle w:val="ListParagraph"/>
        <w:numPr>
          <w:ilvl w:val="0"/>
          <w:numId w:val="34"/>
        </w:numPr>
        <w:spacing w:after="160" w:line="259" w:lineRule="auto"/>
        <w:ind w:left="720"/>
        <w:rPr>
          <w:rFonts w:asciiTheme="minorHAnsi" w:hAnsiTheme="minorHAnsi" w:cstheme="minorHAnsi"/>
          <w:sz w:val="24"/>
          <w:szCs w:val="24"/>
        </w:rPr>
      </w:pPr>
      <w:r w:rsidRPr="00C4740C">
        <w:rPr>
          <w:rFonts w:asciiTheme="minorHAnsi" w:hAnsiTheme="minorHAnsi" w:cstheme="minorHAnsi"/>
          <w:b/>
          <w:bCs/>
          <w:sz w:val="24"/>
          <w:szCs w:val="24"/>
        </w:rPr>
        <w:t>BACKGROUND AND PURPOSE</w:t>
      </w:r>
    </w:p>
    <w:p w14:paraId="523448A9" w14:textId="77777777" w:rsidR="004C51D0" w:rsidRPr="00EC7499" w:rsidRDefault="004C51D0" w:rsidP="004C51D0">
      <w:pPr>
        <w:pStyle w:val="ListParagraph"/>
        <w:ind w:left="0"/>
        <w:rPr>
          <w:rFonts w:asciiTheme="minorHAnsi" w:hAnsiTheme="minorHAnsi" w:cstheme="minorHAnsi"/>
        </w:rPr>
      </w:pPr>
    </w:p>
    <w:p w14:paraId="3AD45C21" w14:textId="791DE166" w:rsidR="004C51D0" w:rsidRPr="00EC7499" w:rsidRDefault="004C51D0" w:rsidP="004C51D0">
      <w:pPr>
        <w:pStyle w:val="ListParagraph"/>
        <w:rPr>
          <w:rFonts w:asciiTheme="minorHAnsi" w:hAnsiTheme="minorHAnsi" w:cstheme="minorHAnsi"/>
          <w:sz w:val="24"/>
          <w:szCs w:val="24"/>
        </w:rPr>
      </w:pPr>
      <w:r w:rsidRPr="00EC7499">
        <w:rPr>
          <w:rFonts w:asciiTheme="minorHAnsi" w:hAnsiTheme="minorHAnsi" w:cstheme="minorHAnsi"/>
          <w:sz w:val="24"/>
          <w:szCs w:val="24"/>
        </w:rPr>
        <w:t>The American Academy of Actuaries (Academy) has developed</w:t>
      </w:r>
      <w:r w:rsidR="002815A9">
        <w:rPr>
          <w:rFonts w:asciiTheme="minorHAnsi" w:hAnsiTheme="minorHAnsi" w:cstheme="minorHAnsi"/>
          <w:sz w:val="24"/>
          <w:szCs w:val="24"/>
        </w:rPr>
        <w:t xml:space="preserve"> an</w:t>
      </w:r>
      <w:r w:rsidRPr="00EC7499">
        <w:rPr>
          <w:rFonts w:asciiTheme="minorHAnsi" w:hAnsiTheme="minorHAnsi" w:cstheme="minorHAnsi"/>
          <w:sz w:val="24"/>
          <w:szCs w:val="24"/>
        </w:rPr>
        <w:t xml:space="preserve"> Economic Scenario Generator (ESG), which may be found on the Society of Actuaries website at </w:t>
      </w:r>
      <w:hyperlink r:id="rId13" w:history="1">
        <w:r w:rsidR="007658B4" w:rsidRPr="003834BC">
          <w:rPr>
            <w:rStyle w:val="Hyperlink"/>
            <w:rFonts w:asciiTheme="minorHAnsi" w:hAnsiTheme="minorHAnsi" w:cstheme="minorHAnsi"/>
            <w:sz w:val="24"/>
            <w:szCs w:val="24"/>
          </w:rPr>
          <w:t>https://www.soa.org/tables-calcs-tools/research-scenario/</w:t>
        </w:r>
      </w:hyperlink>
      <w:r w:rsidR="007658B4">
        <w:rPr>
          <w:rFonts w:asciiTheme="minorHAnsi" w:hAnsiTheme="minorHAnsi" w:cstheme="minorHAnsi"/>
          <w:sz w:val="24"/>
          <w:szCs w:val="24"/>
        </w:rPr>
        <w:t xml:space="preserve"> </w:t>
      </w:r>
      <w:r w:rsidRPr="00EC7499">
        <w:rPr>
          <w:rFonts w:asciiTheme="minorHAnsi" w:hAnsiTheme="minorHAnsi" w:cstheme="minorHAnsi"/>
          <w:sz w:val="24"/>
          <w:szCs w:val="24"/>
        </w:rPr>
        <w:t xml:space="preserve">and </w:t>
      </w:r>
      <w:hyperlink r:id="rId14" w:history="1">
        <w:r w:rsidR="007658B4" w:rsidRPr="003834BC">
          <w:rPr>
            <w:rStyle w:val="Hyperlink"/>
            <w:rFonts w:asciiTheme="minorHAnsi" w:hAnsiTheme="minorHAnsi" w:cstheme="minorHAnsi"/>
            <w:sz w:val="24"/>
            <w:szCs w:val="24"/>
          </w:rPr>
          <w:t>https://www.naic.org/cmte_e_lrbc.htm</w:t>
        </w:r>
      </w:hyperlink>
      <w:r w:rsidRPr="00EC7499">
        <w:rPr>
          <w:rFonts w:asciiTheme="minorHAnsi" w:hAnsiTheme="minorHAnsi" w:cstheme="minorHAnsi"/>
          <w:sz w:val="24"/>
          <w:szCs w:val="24"/>
        </w:rPr>
        <w:t>. The ESG</w:t>
      </w:r>
      <w:r w:rsidR="002815A9">
        <w:rPr>
          <w:rFonts w:asciiTheme="minorHAnsi" w:hAnsiTheme="minorHAnsi" w:cstheme="minorHAnsi"/>
          <w:sz w:val="24"/>
          <w:szCs w:val="24"/>
        </w:rPr>
        <w:t xml:space="preserve"> is</w:t>
      </w:r>
      <w:r w:rsidRPr="00EC7499">
        <w:rPr>
          <w:rFonts w:asciiTheme="minorHAnsi" w:hAnsiTheme="minorHAnsi" w:cstheme="minorHAnsi"/>
          <w:sz w:val="24"/>
          <w:szCs w:val="24"/>
        </w:rPr>
        <w:t xml:space="preserve"> currently used by the life insurance industry in calculations of life and annuity reserves and capital.</w:t>
      </w:r>
    </w:p>
    <w:p w14:paraId="7FDF2491" w14:textId="77777777" w:rsidR="004C51D0" w:rsidRPr="00EC7499" w:rsidRDefault="004C51D0" w:rsidP="004C51D0">
      <w:pPr>
        <w:pStyle w:val="ListParagraph"/>
        <w:rPr>
          <w:rFonts w:asciiTheme="minorHAnsi" w:hAnsiTheme="minorHAnsi" w:cstheme="minorHAnsi"/>
          <w:sz w:val="24"/>
          <w:szCs w:val="24"/>
        </w:rPr>
      </w:pPr>
    </w:p>
    <w:p w14:paraId="2E8AD2ED" w14:textId="621DB5F8" w:rsidR="004C51D0" w:rsidRDefault="004C51D0" w:rsidP="004C51D0">
      <w:pPr>
        <w:pStyle w:val="ListParagraph"/>
        <w:rPr>
          <w:rFonts w:asciiTheme="minorHAnsi" w:hAnsiTheme="minorHAnsi" w:cstheme="minorHAnsi"/>
          <w:sz w:val="24"/>
          <w:szCs w:val="24"/>
        </w:rPr>
      </w:pPr>
      <w:r w:rsidRPr="00EC7499">
        <w:rPr>
          <w:rFonts w:asciiTheme="minorHAnsi" w:hAnsiTheme="minorHAnsi" w:cstheme="minorHAnsi"/>
          <w:sz w:val="24"/>
          <w:szCs w:val="24"/>
        </w:rPr>
        <w:t xml:space="preserve">Beginning in early 2017, the Academy notified the Life Actuarial (A) Task Force (LATF) that it did not have the resources to maintain the ESGs, except in their current form until a suitable replacement can be found.  Since the NAIC does not currently have the resources or expertise to develop and maintain an ESG, a third-party ESG vendor is needed for these functions. In an open meeting held on 7/16/19, LATF and the Life RBC Working Group (LRBC WG) requested that NAIC staff </w:t>
      </w:r>
      <w:r w:rsidR="004E2227">
        <w:rPr>
          <w:rFonts w:asciiTheme="minorHAnsi" w:hAnsiTheme="minorHAnsi" w:cstheme="minorHAnsi"/>
          <w:sz w:val="24"/>
          <w:szCs w:val="24"/>
        </w:rPr>
        <w:t>consider issuing a</w:t>
      </w:r>
      <w:r w:rsidRPr="00EC7499">
        <w:rPr>
          <w:rFonts w:asciiTheme="minorHAnsi" w:hAnsiTheme="minorHAnsi" w:cstheme="minorHAnsi"/>
          <w:sz w:val="24"/>
          <w:szCs w:val="24"/>
        </w:rPr>
        <w:t xml:space="preserve"> Request for Proposal</w:t>
      </w:r>
      <w:r w:rsidR="004E2227">
        <w:rPr>
          <w:rFonts w:asciiTheme="minorHAnsi" w:hAnsiTheme="minorHAnsi" w:cstheme="minorHAnsi"/>
          <w:sz w:val="24"/>
          <w:szCs w:val="24"/>
        </w:rPr>
        <w:t>s</w:t>
      </w:r>
      <w:r w:rsidRPr="00EC7499">
        <w:rPr>
          <w:rFonts w:asciiTheme="minorHAnsi" w:hAnsiTheme="minorHAnsi" w:cstheme="minorHAnsi"/>
          <w:sz w:val="24"/>
          <w:szCs w:val="24"/>
        </w:rPr>
        <w:t xml:space="preserve"> (RFP). </w:t>
      </w:r>
    </w:p>
    <w:p w14:paraId="55C7C640" w14:textId="77777777" w:rsidR="004C51D0" w:rsidRPr="00EC7499" w:rsidRDefault="004C51D0" w:rsidP="004C51D0">
      <w:pPr>
        <w:pStyle w:val="ListParagraph"/>
        <w:rPr>
          <w:rFonts w:asciiTheme="minorHAnsi" w:hAnsiTheme="minorHAnsi" w:cstheme="minorHAnsi"/>
          <w:sz w:val="24"/>
          <w:szCs w:val="24"/>
        </w:rPr>
      </w:pPr>
    </w:p>
    <w:p w14:paraId="1ECA9881" w14:textId="35ACB797" w:rsidR="004C51D0" w:rsidRDefault="004C51D0" w:rsidP="004C51D0">
      <w:pPr>
        <w:ind w:left="720"/>
        <w:rPr>
          <w:rFonts w:cstheme="minorHAnsi"/>
          <w:sz w:val="24"/>
          <w:szCs w:val="24"/>
        </w:rPr>
      </w:pPr>
      <w:r w:rsidRPr="00EC7499">
        <w:rPr>
          <w:rFonts w:cstheme="minorHAnsi"/>
          <w:sz w:val="24"/>
          <w:szCs w:val="24"/>
        </w:rPr>
        <w:t>The purpose of this RFP is to solicit proposals from vendors to provide, maintain, and support an ESG producing real</w:t>
      </w:r>
      <w:r w:rsidR="007658B4">
        <w:rPr>
          <w:rFonts w:cstheme="minorHAnsi"/>
          <w:sz w:val="24"/>
          <w:szCs w:val="24"/>
        </w:rPr>
        <w:t>-</w:t>
      </w:r>
      <w:r w:rsidRPr="00EC7499">
        <w:rPr>
          <w:rFonts w:cstheme="minorHAnsi"/>
          <w:sz w:val="24"/>
          <w:szCs w:val="24"/>
        </w:rPr>
        <w:t xml:space="preserve">world interest and equity scenarios to be prescribed for use in calculations of life and annuity Statutory reserves according to the </w:t>
      </w:r>
      <w:r w:rsidRPr="007658B4">
        <w:rPr>
          <w:rFonts w:cstheme="minorHAnsi"/>
          <w:i/>
          <w:iCs/>
          <w:sz w:val="24"/>
          <w:szCs w:val="24"/>
        </w:rPr>
        <w:t>Valuation Manual</w:t>
      </w:r>
      <w:r w:rsidRPr="00EC7499">
        <w:rPr>
          <w:rFonts w:cstheme="minorHAnsi"/>
          <w:sz w:val="24"/>
          <w:szCs w:val="24"/>
        </w:rPr>
        <w:t xml:space="preserve"> (</w:t>
      </w:r>
      <w:r w:rsidR="002136F4">
        <w:rPr>
          <w:rFonts w:cstheme="minorHAnsi"/>
          <w:sz w:val="24"/>
          <w:szCs w:val="24"/>
        </w:rPr>
        <w:t xml:space="preserve">e.g., </w:t>
      </w:r>
      <w:r w:rsidRPr="00EC7499">
        <w:rPr>
          <w:rFonts w:cstheme="minorHAnsi"/>
          <w:sz w:val="24"/>
          <w:szCs w:val="24"/>
        </w:rPr>
        <w:t>VM-20, VM-21) and capital</w:t>
      </w:r>
      <w:r w:rsidRPr="00EC7499">
        <w:rPr>
          <w:rFonts w:cstheme="minorHAnsi"/>
          <w:b/>
          <w:bCs/>
          <w:sz w:val="24"/>
          <w:szCs w:val="24"/>
        </w:rPr>
        <w:t xml:space="preserve"> </w:t>
      </w:r>
      <w:r w:rsidRPr="00EC7499">
        <w:rPr>
          <w:rFonts w:cstheme="minorHAnsi"/>
          <w:sz w:val="24"/>
          <w:szCs w:val="24"/>
        </w:rPr>
        <w:t>under the NAIC RBC requirements (</w:t>
      </w:r>
      <w:r w:rsidR="002136F4">
        <w:rPr>
          <w:rFonts w:cstheme="minorHAnsi"/>
          <w:sz w:val="24"/>
          <w:szCs w:val="24"/>
        </w:rPr>
        <w:t xml:space="preserve">e.g., </w:t>
      </w:r>
      <w:r w:rsidRPr="00EC7499">
        <w:rPr>
          <w:rFonts w:cstheme="minorHAnsi"/>
          <w:sz w:val="24"/>
          <w:szCs w:val="24"/>
        </w:rPr>
        <w:t>C3 Phase 1, C3 Phase 2)</w:t>
      </w:r>
      <w:r w:rsidRPr="00EC7499">
        <w:rPr>
          <w:rFonts w:cstheme="minorHAnsi"/>
          <w:b/>
          <w:bCs/>
          <w:sz w:val="24"/>
          <w:szCs w:val="24"/>
        </w:rPr>
        <w:t xml:space="preserve">. </w:t>
      </w:r>
      <w:r w:rsidRPr="00EC7499">
        <w:rPr>
          <w:rFonts w:cstheme="minorHAnsi"/>
          <w:sz w:val="24"/>
          <w:szCs w:val="24"/>
        </w:rPr>
        <w:t>The chosen vendor will deliver an ESG and supporting tools that meet requirements set by regulators, along with robust documentation and training materials. On an ongoing basis, the vendor will produce the scenarios, support end users of the ESG, research changes considered by LATF and LRBC WG and implement those that are adopted.</w:t>
      </w:r>
    </w:p>
    <w:p w14:paraId="623092C4" w14:textId="77777777" w:rsidR="007658B4" w:rsidRPr="00EC7499" w:rsidRDefault="007658B4" w:rsidP="004C51D0">
      <w:pPr>
        <w:ind w:left="720"/>
        <w:rPr>
          <w:rFonts w:cstheme="minorHAnsi"/>
          <w:sz w:val="24"/>
          <w:szCs w:val="24"/>
        </w:rPr>
      </w:pPr>
    </w:p>
    <w:p w14:paraId="5D494E80" w14:textId="5C9C626D" w:rsidR="004C51D0" w:rsidRPr="00C4740C" w:rsidRDefault="004C51D0" w:rsidP="00C4740C">
      <w:pPr>
        <w:pStyle w:val="ListParagraph"/>
        <w:numPr>
          <w:ilvl w:val="0"/>
          <w:numId w:val="34"/>
        </w:numPr>
        <w:spacing w:after="160" w:line="259" w:lineRule="auto"/>
        <w:ind w:left="720"/>
        <w:rPr>
          <w:rFonts w:asciiTheme="minorHAnsi" w:hAnsiTheme="minorHAnsi" w:cstheme="minorHAnsi"/>
          <w:sz w:val="24"/>
          <w:szCs w:val="24"/>
        </w:rPr>
      </w:pPr>
      <w:r w:rsidRPr="00C4740C">
        <w:rPr>
          <w:rFonts w:asciiTheme="minorHAnsi" w:hAnsiTheme="minorHAnsi" w:cstheme="minorHAnsi"/>
          <w:b/>
          <w:bCs/>
          <w:sz w:val="24"/>
          <w:szCs w:val="24"/>
        </w:rPr>
        <w:t>DELIVERABLES</w:t>
      </w:r>
    </w:p>
    <w:p w14:paraId="605562D5" w14:textId="77777777" w:rsidR="004C51D0" w:rsidRPr="00EC7499" w:rsidRDefault="004C51D0" w:rsidP="004C51D0">
      <w:pPr>
        <w:pStyle w:val="ListParagraph"/>
        <w:ind w:left="0"/>
        <w:rPr>
          <w:rFonts w:asciiTheme="minorHAnsi" w:hAnsiTheme="minorHAnsi" w:cstheme="minorHAnsi"/>
          <w:sz w:val="24"/>
          <w:szCs w:val="24"/>
        </w:rPr>
      </w:pPr>
    </w:p>
    <w:p w14:paraId="46BD7985" w14:textId="77777777" w:rsidR="004C51D0" w:rsidRPr="00EC7499" w:rsidRDefault="004C51D0" w:rsidP="004C51D0">
      <w:pPr>
        <w:pStyle w:val="ListParagraph"/>
        <w:rPr>
          <w:rFonts w:asciiTheme="minorHAnsi" w:hAnsiTheme="minorHAnsi" w:cstheme="minorHAnsi"/>
          <w:sz w:val="24"/>
          <w:szCs w:val="24"/>
        </w:rPr>
      </w:pPr>
      <w:r w:rsidRPr="00EC7499">
        <w:rPr>
          <w:rFonts w:asciiTheme="minorHAnsi" w:hAnsiTheme="minorHAnsi" w:cstheme="minorHAnsi"/>
          <w:sz w:val="24"/>
          <w:szCs w:val="24"/>
        </w:rPr>
        <w:t>This project requires an initial set of deliverables, as well as ongoing maintenance and support.  As noted in Section III below, bids should include a detailed breakdown of costs for each of the initial and ongoing items listed in A-P below.</w:t>
      </w:r>
    </w:p>
    <w:p w14:paraId="6DEBAB9F" w14:textId="77777777" w:rsidR="004C51D0" w:rsidRPr="00EC7499" w:rsidRDefault="004C51D0" w:rsidP="004C51D0">
      <w:pPr>
        <w:pStyle w:val="ListParagraph"/>
        <w:rPr>
          <w:rFonts w:asciiTheme="minorHAnsi" w:hAnsiTheme="minorHAnsi" w:cstheme="minorHAnsi"/>
          <w:sz w:val="24"/>
          <w:szCs w:val="24"/>
        </w:rPr>
      </w:pPr>
    </w:p>
    <w:p w14:paraId="0523D778" w14:textId="77777777" w:rsidR="004C51D0" w:rsidRPr="00EC7499" w:rsidRDefault="004C51D0" w:rsidP="004C51D0">
      <w:pPr>
        <w:pStyle w:val="ListParagraph"/>
        <w:rPr>
          <w:rFonts w:asciiTheme="minorHAnsi" w:hAnsiTheme="minorHAnsi" w:cstheme="minorHAnsi"/>
          <w:sz w:val="24"/>
          <w:szCs w:val="24"/>
          <w:u w:val="single"/>
        </w:rPr>
      </w:pPr>
      <w:r w:rsidRPr="00EC7499">
        <w:rPr>
          <w:rFonts w:asciiTheme="minorHAnsi" w:hAnsiTheme="minorHAnsi" w:cstheme="minorHAnsi"/>
          <w:sz w:val="24"/>
          <w:szCs w:val="24"/>
          <w:u w:val="single"/>
        </w:rPr>
        <w:t>Initial Deliverables (Items with One-Time Costs)</w:t>
      </w:r>
    </w:p>
    <w:p w14:paraId="4B0DCEDD" w14:textId="77777777" w:rsidR="004C51D0" w:rsidRPr="00EC7499" w:rsidRDefault="004C51D0" w:rsidP="004C51D0">
      <w:pPr>
        <w:pStyle w:val="ListParagraph"/>
        <w:rPr>
          <w:rFonts w:asciiTheme="minorHAnsi" w:hAnsiTheme="minorHAnsi" w:cstheme="minorHAnsi"/>
          <w:sz w:val="24"/>
          <w:szCs w:val="24"/>
          <w:u w:val="single"/>
        </w:rPr>
      </w:pPr>
    </w:p>
    <w:p w14:paraId="6BC5DDEF" w14:textId="793B0BDB" w:rsidR="004C51D0" w:rsidRPr="00EC7499" w:rsidRDefault="004C51D0" w:rsidP="004C51D0">
      <w:pPr>
        <w:pStyle w:val="ListParagraph"/>
        <w:numPr>
          <w:ilvl w:val="1"/>
          <w:numId w:val="30"/>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An existing ESG capable of producing, at a minimum, real-world interest rate, equity, and bond fund return scenarios for use in calculations of life and annuity Statutory reserves according to the Valuation Manual (</w:t>
      </w:r>
      <w:r w:rsidR="002136F4">
        <w:rPr>
          <w:rFonts w:asciiTheme="minorHAnsi" w:hAnsiTheme="minorHAnsi" w:cstheme="minorHAnsi"/>
          <w:sz w:val="24"/>
          <w:szCs w:val="24"/>
        </w:rPr>
        <w:t xml:space="preserve">e.g., </w:t>
      </w:r>
      <w:r w:rsidRPr="00EC7499">
        <w:rPr>
          <w:rFonts w:asciiTheme="minorHAnsi" w:hAnsiTheme="minorHAnsi" w:cstheme="minorHAnsi"/>
          <w:sz w:val="24"/>
          <w:szCs w:val="24"/>
        </w:rPr>
        <w:t>VM-20, VM-21) and capital under the NAIC RBC requirements (</w:t>
      </w:r>
      <w:r w:rsidR="002136F4">
        <w:rPr>
          <w:rFonts w:asciiTheme="minorHAnsi" w:hAnsiTheme="minorHAnsi" w:cstheme="minorHAnsi"/>
          <w:sz w:val="24"/>
          <w:szCs w:val="24"/>
        </w:rPr>
        <w:t xml:space="preserve">e.g., </w:t>
      </w:r>
      <w:r w:rsidRPr="00EC7499">
        <w:rPr>
          <w:rFonts w:asciiTheme="minorHAnsi" w:hAnsiTheme="minorHAnsi" w:cstheme="minorHAnsi"/>
          <w:sz w:val="24"/>
          <w:szCs w:val="24"/>
        </w:rPr>
        <w:t xml:space="preserve">C3 Phase 1, C3 Phase 2). If the ESG </w:t>
      </w:r>
      <w:r w:rsidRPr="00EC7499">
        <w:rPr>
          <w:rFonts w:cstheme="minorHAnsi"/>
          <w:sz w:val="24"/>
          <w:szCs w:val="24"/>
        </w:rPr>
        <w:t>can</w:t>
      </w:r>
      <w:r w:rsidRPr="00EC7499">
        <w:rPr>
          <w:rFonts w:asciiTheme="minorHAnsi" w:hAnsiTheme="minorHAnsi" w:cstheme="minorHAnsi"/>
          <w:sz w:val="24"/>
          <w:szCs w:val="24"/>
        </w:rPr>
        <w:t xml:space="preserve"> produce additional variables beyond the minimum requirements (e.g. inflation rates, risk-neutral scenarios, corporate bond spreads, implied volatility scenarios, </w:t>
      </w:r>
      <w:r w:rsidRPr="00EC7499">
        <w:rPr>
          <w:rFonts w:asciiTheme="minorHAnsi" w:hAnsiTheme="minorHAnsi" w:cstheme="minorHAnsi"/>
          <w:sz w:val="24"/>
          <w:szCs w:val="24"/>
        </w:rPr>
        <w:lastRenderedPageBreak/>
        <w:t xml:space="preserve">credit defaults, credit rating migrations, etc.), indicate if there is an additional cost for these features. </w:t>
      </w:r>
    </w:p>
    <w:p w14:paraId="20DFF803" w14:textId="7F810DB0" w:rsidR="004C51D0" w:rsidRPr="00EC7499" w:rsidRDefault="004C51D0" w:rsidP="004C51D0">
      <w:pPr>
        <w:pStyle w:val="ListParagraph"/>
        <w:numPr>
          <w:ilvl w:val="1"/>
          <w:numId w:val="32"/>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Meetings with </w:t>
      </w:r>
      <w:r w:rsidR="009D70F4">
        <w:rPr>
          <w:rFonts w:asciiTheme="minorHAnsi" w:hAnsiTheme="minorHAnsi" w:cstheme="minorHAnsi"/>
          <w:sz w:val="24"/>
          <w:szCs w:val="24"/>
        </w:rPr>
        <w:t>NAIC staff and regulators</w:t>
      </w:r>
      <w:r w:rsidR="009D70F4" w:rsidRPr="00EC7499">
        <w:rPr>
          <w:rFonts w:asciiTheme="minorHAnsi" w:hAnsiTheme="minorHAnsi" w:cstheme="minorHAnsi"/>
          <w:sz w:val="24"/>
          <w:szCs w:val="24"/>
        </w:rPr>
        <w:t xml:space="preserve"> </w:t>
      </w:r>
      <w:r w:rsidRPr="00EC7499">
        <w:rPr>
          <w:rFonts w:asciiTheme="minorHAnsi" w:hAnsiTheme="minorHAnsi" w:cstheme="minorHAnsi"/>
          <w:sz w:val="24"/>
          <w:szCs w:val="24"/>
        </w:rPr>
        <w:t xml:space="preserve">as needed to discuss the vendor’s existing </w:t>
      </w:r>
      <w:r w:rsidR="00E96539" w:rsidRPr="00E96539">
        <w:rPr>
          <w:rFonts w:asciiTheme="minorHAnsi" w:hAnsiTheme="minorHAnsi" w:cstheme="minorHAnsi"/>
          <w:sz w:val="24"/>
          <w:szCs w:val="24"/>
        </w:rPr>
        <w:t xml:space="preserve">economic scenario generator (ESG) </w:t>
      </w:r>
      <w:r w:rsidRPr="00EC7499">
        <w:rPr>
          <w:rFonts w:asciiTheme="minorHAnsi" w:hAnsiTheme="minorHAnsi" w:cstheme="minorHAnsi"/>
          <w:sz w:val="24"/>
          <w:szCs w:val="24"/>
        </w:rPr>
        <w:t>features and parameters, as well as potential modifications.</w:t>
      </w:r>
    </w:p>
    <w:p w14:paraId="4B3A4B01" w14:textId="14F70344" w:rsidR="004C51D0" w:rsidRPr="00EC7499" w:rsidRDefault="004C51D0" w:rsidP="004C51D0">
      <w:pPr>
        <w:pStyle w:val="ListParagraph"/>
        <w:numPr>
          <w:ilvl w:val="1"/>
          <w:numId w:val="32"/>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Customization of ESG features and parameters to reflect any modifications adopted by </w:t>
      </w:r>
      <w:r w:rsidR="008A5FA6">
        <w:rPr>
          <w:rFonts w:asciiTheme="minorHAnsi" w:hAnsiTheme="minorHAnsi" w:cstheme="minorHAnsi"/>
          <w:sz w:val="24"/>
          <w:szCs w:val="24"/>
        </w:rPr>
        <w:t>regulators</w:t>
      </w:r>
      <w:r w:rsidRPr="00EC7499">
        <w:rPr>
          <w:rFonts w:asciiTheme="minorHAnsi" w:hAnsiTheme="minorHAnsi" w:cstheme="minorHAnsi"/>
          <w:sz w:val="24"/>
          <w:szCs w:val="24"/>
        </w:rPr>
        <w:t>.</w:t>
      </w:r>
    </w:p>
    <w:p w14:paraId="165C3CE2" w14:textId="77777777" w:rsidR="004C51D0" w:rsidRPr="00EC7499" w:rsidRDefault="004C51D0" w:rsidP="004C51D0">
      <w:pPr>
        <w:pStyle w:val="ListParagraph"/>
        <w:numPr>
          <w:ilvl w:val="1"/>
          <w:numId w:val="28"/>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A scenario reduction tool to allow companies to choose a specific number of representative scenarios (e.g. 100, 500, 1000, etc.) from a universe of 10,000 scenarios. Scenario subsets provided by the tool as of a </w:t>
      </w:r>
      <w:r w:rsidRPr="00EC7499">
        <w:rPr>
          <w:rFonts w:cstheme="minorHAnsi"/>
          <w:sz w:val="24"/>
          <w:szCs w:val="24"/>
        </w:rPr>
        <w:t>valuation</w:t>
      </w:r>
      <w:r w:rsidRPr="00EC7499">
        <w:rPr>
          <w:rFonts w:asciiTheme="minorHAnsi" w:hAnsiTheme="minorHAnsi" w:cstheme="minorHAnsi"/>
          <w:sz w:val="24"/>
          <w:szCs w:val="24"/>
        </w:rPr>
        <w:t xml:space="preserve"> date must contain the same scenarios for all users of the tool. </w:t>
      </w:r>
    </w:p>
    <w:p w14:paraId="6B986392" w14:textId="77777777" w:rsidR="004C51D0" w:rsidRPr="00EC7499" w:rsidRDefault="004C51D0" w:rsidP="004C51D0">
      <w:pPr>
        <w:pStyle w:val="ListParagraph"/>
        <w:numPr>
          <w:ilvl w:val="1"/>
          <w:numId w:val="28"/>
        </w:numPr>
        <w:spacing w:after="160" w:line="259" w:lineRule="auto"/>
        <w:rPr>
          <w:rFonts w:asciiTheme="minorHAnsi" w:hAnsiTheme="minorHAnsi" w:cstheme="minorHAnsi"/>
          <w:sz w:val="24"/>
          <w:szCs w:val="24"/>
          <w:u w:val="single"/>
        </w:rPr>
      </w:pPr>
      <w:r w:rsidRPr="00EC7499">
        <w:rPr>
          <w:rFonts w:asciiTheme="minorHAnsi" w:hAnsiTheme="minorHAnsi" w:cstheme="minorHAnsi"/>
          <w:sz w:val="24"/>
          <w:szCs w:val="24"/>
        </w:rPr>
        <w:t xml:space="preserve">Calibration criteria used to determine whether stratified scenario subsets are sufficiently dispersed relative to the universe of 10,000 scenarios. </w:t>
      </w:r>
    </w:p>
    <w:p w14:paraId="5030BE17" w14:textId="77777777" w:rsidR="004C51D0" w:rsidRPr="00EC7499" w:rsidRDefault="004C51D0" w:rsidP="004C51D0">
      <w:pPr>
        <w:pStyle w:val="ListParagraph"/>
        <w:numPr>
          <w:ilvl w:val="1"/>
          <w:numId w:val="28"/>
        </w:numPr>
        <w:spacing w:after="160" w:line="259" w:lineRule="auto"/>
        <w:rPr>
          <w:rFonts w:asciiTheme="minorHAnsi" w:hAnsiTheme="minorHAnsi" w:cstheme="minorHAnsi"/>
          <w:sz w:val="24"/>
          <w:szCs w:val="24"/>
          <w:u w:val="single"/>
        </w:rPr>
      </w:pPr>
      <w:r w:rsidRPr="00EC7499">
        <w:rPr>
          <w:rFonts w:asciiTheme="minorHAnsi" w:hAnsiTheme="minorHAnsi" w:cstheme="minorHAnsi"/>
          <w:sz w:val="24"/>
          <w:szCs w:val="24"/>
        </w:rPr>
        <w:t xml:space="preserve">A tool to generate scenarios for the VM-20 Stochastic Exclusion Ratio Test. </w:t>
      </w:r>
    </w:p>
    <w:p w14:paraId="78F9617A" w14:textId="77777777" w:rsidR="004C51D0" w:rsidRPr="00EC7499" w:rsidRDefault="004C51D0" w:rsidP="004C51D0">
      <w:pPr>
        <w:pStyle w:val="ListParagraph"/>
        <w:numPr>
          <w:ilvl w:val="1"/>
          <w:numId w:val="28"/>
        </w:numPr>
        <w:spacing w:after="160" w:line="259" w:lineRule="auto"/>
        <w:rPr>
          <w:rFonts w:asciiTheme="minorHAnsi" w:hAnsiTheme="minorHAnsi" w:cstheme="minorHAnsi"/>
          <w:sz w:val="24"/>
          <w:szCs w:val="24"/>
          <w:u w:val="single"/>
        </w:rPr>
      </w:pPr>
      <w:r w:rsidRPr="00EC7499">
        <w:rPr>
          <w:rFonts w:asciiTheme="minorHAnsi" w:hAnsiTheme="minorHAnsi" w:cstheme="minorHAnsi"/>
          <w:sz w:val="24"/>
          <w:szCs w:val="24"/>
        </w:rPr>
        <w:t>A tool to generate the VM-21 Company-Specific Market Path method scenarios.</w:t>
      </w:r>
    </w:p>
    <w:p w14:paraId="121D7F75" w14:textId="77777777" w:rsidR="004C51D0" w:rsidRPr="00EC7499" w:rsidRDefault="004C51D0" w:rsidP="004C51D0">
      <w:pPr>
        <w:pStyle w:val="ListParagraph"/>
        <w:numPr>
          <w:ilvl w:val="1"/>
          <w:numId w:val="28"/>
        </w:numPr>
        <w:spacing w:after="160" w:line="259" w:lineRule="auto"/>
        <w:rPr>
          <w:rFonts w:asciiTheme="minorHAnsi" w:hAnsiTheme="minorHAnsi" w:cstheme="minorHAnsi"/>
          <w:sz w:val="24"/>
          <w:szCs w:val="24"/>
          <w:u w:val="single"/>
        </w:rPr>
      </w:pPr>
      <w:r w:rsidRPr="00EC7499">
        <w:rPr>
          <w:rFonts w:asciiTheme="minorHAnsi" w:hAnsiTheme="minorHAnsi" w:cstheme="minorHAnsi"/>
          <w:sz w:val="24"/>
          <w:szCs w:val="24"/>
        </w:rPr>
        <w:t xml:space="preserve">A tool to generate statistics on the output of the ESG. </w:t>
      </w:r>
    </w:p>
    <w:p w14:paraId="10AF61FB" w14:textId="77777777" w:rsidR="004C51D0" w:rsidRPr="00EC7499" w:rsidRDefault="004C51D0" w:rsidP="004C51D0">
      <w:pPr>
        <w:pStyle w:val="ListParagraph"/>
        <w:numPr>
          <w:ilvl w:val="1"/>
          <w:numId w:val="28"/>
        </w:numPr>
        <w:spacing w:after="160" w:line="259" w:lineRule="auto"/>
        <w:rPr>
          <w:rFonts w:asciiTheme="minorHAnsi" w:hAnsiTheme="minorHAnsi" w:cstheme="minorHAnsi"/>
          <w:sz w:val="24"/>
          <w:szCs w:val="24"/>
          <w:u w:val="single"/>
        </w:rPr>
      </w:pPr>
      <w:r w:rsidRPr="00EC7499">
        <w:rPr>
          <w:rFonts w:asciiTheme="minorHAnsi" w:hAnsiTheme="minorHAnsi" w:cstheme="minorHAnsi"/>
          <w:sz w:val="24"/>
          <w:szCs w:val="24"/>
        </w:rPr>
        <w:t>Full documentation on the ESG specifications, calibration, and tools.</w:t>
      </w:r>
    </w:p>
    <w:p w14:paraId="334E8FAF" w14:textId="77777777" w:rsidR="004C51D0" w:rsidRPr="00EC7499" w:rsidRDefault="004C51D0" w:rsidP="004C51D0">
      <w:pPr>
        <w:pStyle w:val="ListParagraph"/>
        <w:numPr>
          <w:ilvl w:val="1"/>
          <w:numId w:val="28"/>
        </w:numPr>
        <w:spacing w:after="160" w:line="259" w:lineRule="auto"/>
        <w:rPr>
          <w:rFonts w:asciiTheme="minorHAnsi" w:hAnsiTheme="minorHAnsi" w:cstheme="minorHAnsi"/>
          <w:sz w:val="24"/>
          <w:szCs w:val="24"/>
          <w:u w:val="single"/>
        </w:rPr>
      </w:pPr>
      <w:r w:rsidRPr="00EC7499">
        <w:rPr>
          <w:rFonts w:asciiTheme="minorHAnsi" w:hAnsiTheme="minorHAnsi" w:cstheme="minorHAnsi"/>
          <w:sz w:val="24"/>
          <w:szCs w:val="24"/>
        </w:rPr>
        <w:t>Robust training materials for regulators and industry end-users.</w:t>
      </w:r>
    </w:p>
    <w:p w14:paraId="67EAFA93" w14:textId="77777777" w:rsidR="004C51D0" w:rsidRPr="00EC7499" w:rsidRDefault="004C51D0" w:rsidP="004C51D0">
      <w:pPr>
        <w:rPr>
          <w:rFonts w:cstheme="minorHAnsi"/>
          <w:sz w:val="24"/>
          <w:szCs w:val="24"/>
          <w:u w:val="single"/>
        </w:rPr>
      </w:pPr>
    </w:p>
    <w:p w14:paraId="3C9BB69D" w14:textId="77777777" w:rsidR="004C51D0" w:rsidRPr="00EC7499" w:rsidRDefault="004C51D0" w:rsidP="004C51D0">
      <w:pPr>
        <w:pStyle w:val="ListParagraph"/>
        <w:rPr>
          <w:rFonts w:asciiTheme="minorHAnsi" w:hAnsiTheme="minorHAnsi" w:cstheme="minorHAnsi"/>
          <w:sz w:val="24"/>
          <w:szCs w:val="24"/>
          <w:u w:val="single"/>
        </w:rPr>
      </w:pPr>
      <w:r w:rsidRPr="00EC7499">
        <w:rPr>
          <w:rFonts w:asciiTheme="minorHAnsi" w:hAnsiTheme="minorHAnsi" w:cstheme="minorHAnsi"/>
          <w:sz w:val="24"/>
          <w:szCs w:val="24"/>
          <w:u w:val="single"/>
        </w:rPr>
        <w:t>Ongoing Production, Maintenance and Support (Items with Ongoing Costs)</w:t>
      </w:r>
    </w:p>
    <w:p w14:paraId="3CB97D60" w14:textId="77777777" w:rsidR="004C51D0" w:rsidRPr="00EC7499" w:rsidRDefault="004C51D0" w:rsidP="004C51D0">
      <w:pPr>
        <w:pStyle w:val="ListParagraph"/>
        <w:rPr>
          <w:rFonts w:asciiTheme="minorHAnsi" w:hAnsiTheme="minorHAnsi" w:cstheme="minorHAnsi"/>
          <w:sz w:val="24"/>
          <w:szCs w:val="24"/>
          <w:u w:val="single"/>
        </w:rPr>
      </w:pPr>
    </w:p>
    <w:p w14:paraId="330BABA2" w14:textId="58EE59A3" w:rsidR="004C51D0" w:rsidRPr="00EC7499" w:rsidRDefault="004C51D0" w:rsidP="00C4740C">
      <w:pPr>
        <w:pStyle w:val="ListParagraph"/>
        <w:numPr>
          <w:ilvl w:val="1"/>
          <w:numId w:val="31"/>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Run the ESG as of each </w:t>
      </w:r>
      <w:r w:rsidR="002136F4">
        <w:rPr>
          <w:rFonts w:asciiTheme="minorHAnsi" w:hAnsiTheme="minorHAnsi" w:cstheme="minorHAnsi"/>
          <w:sz w:val="24"/>
          <w:szCs w:val="24"/>
        </w:rPr>
        <w:t>month</w:t>
      </w:r>
      <w:r w:rsidRPr="00EC7499">
        <w:rPr>
          <w:rFonts w:asciiTheme="minorHAnsi" w:hAnsiTheme="minorHAnsi" w:cstheme="minorHAnsi"/>
          <w:sz w:val="24"/>
          <w:szCs w:val="24"/>
        </w:rPr>
        <w:t xml:space="preserve">-end and produce the required scenarios on the first business day of the following </w:t>
      </w:r>
      <w:r w:rsidR="002136F4">
        <w:rPr>
          <w:rFonts w:asciiTheme="minorHAnsi" w:hAnsiTheme="minorHAnsi" w:cstheme="minorHAnsi"/>
          <w:sz w:val="24"/>
          <w:szCs w:val="24"/>
        </w:rPr>
        <w:t>month</w:t>
      </w:r>
      <w:r w:rsidRPr="00EC7499">
        <w:rPr>
          <w:rFonts w:asciiTheme="minorHAnsi" w:hAnsiTheme="minorHAnsi" w:cstheme="minorHAnsi"/>
          <w:sz w:val="24"/>
          <w:szCs w:val="24"/>
        </w:rPr>
        <w:t xml:space="preserve">.  The process to generate the scenarios must be completed in time to post scenarios on business day one of each </w:t>
      </w:r>
      <w:r w:rsidR="002136F4">
        <w:rPr>
          <w:rFonts w:asciiTheme="minorHAnsi" w:hAnsiTheme="minorHAnsi" w:cstheme="minorHAnsi"/>
          <w:sz w:val="24"/>
          <w:szCs w:val="24"/>
        </w:rPr>
        <w:t>month</w:t>
      </w:r>
      <w:r w:rsidRPr="00EC7499">
        <w:rPr>
          <w:rFonts w:asciiTheme="minorHAnsi" w:hAnsiTheme="minorHAnsi" w:cstheme="minorHAnsi"/>
          <w:sz w:val="24"/>
          <w:szCs w:val="24"/>
        </w:rPr>
        <w:t>. Statistics on the output of the ESG are expected to be delivered simultaneously with the scenarios. Note that NAIC staff intends to provide the scenarios on the NAIC website to ensure they are available to all companies regardless of whether they have licensed the vendor’s software.</w:t>
      </w:r>
    </w:p>
    <w:p w14:paraId="61C444EF" w14:textId="164D9051" w:rsidR="004C51D0" w:rsidRPr="00EC7499" w:rsidRDefault="004C51D0" w:rsidP="004C51D0">
      <w:pPr>
        <w:pStyle w:val="ListParagraph"/>
        <w:numPr>
          <w:ilvl w:val="1"/>
          <w:numId w:val="31"/>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Develop parameter updates at a frequency determined by </w:t>
      </w:r>
      <w:r w:rsidR="009D70F4">
        <w:rPr>
          <w:rFonts w:asciiTheme="minorHAnsi" w:hAnsiTheme="minorHAnsi" w:cstheme="minorHAnsi"/>
          <w:sz w:val="24"/>
          <w:szCs w:val="24"/>
        </w:rPr>
        <w:t>the regulators</w:t>
      </w:r>
      <w:r w:rsidRPr="00EC7499">
        <w:rPr>
          <w:rFonts w:asciiTheme="minorHAnsi" w:hAnsiTheme="minorHAnsi" w:cstheme="minorHAnsi"/>
          <w:sz w:val="24"/>
          <w:szCs w:val="24"/>
        </w:rPr>
        <w:t>. The process to update the ESG will include the following steps:</w:t>
      </w:r>
    </w:p>
    <w:p w14:paraId="419571EC" w14:textId="37C7DEB8" w:rsidR="004C51D0" w:rsidRPr="00EC7499" w:rsidRDefault="004C51D0" w:rsidP="004C51D0">
      <w:pPr>
        <w:pStyle w:val="ListParagraph"/>
        <w:numPr>
          <w:ilvl w:val="2"/>
          <w:numId w:val="31"/>
        </w:numPr>
        <w:spacing w:after="160" w:line="259" w:lineRule="auto"/>
        <w:ind w:left="1530" w:hanging="360"/>
        <w:rPr>
          <w:rFonts w:asciiTheme="minorHAnsi" w:hAnsiTheme="minorHAnsi" w:cstheme="minorHAnsi"/>
          <w:sz w:val="24"/>
          <w:szCs w:val="24"/>
        </w:rPr>
      </w:pPr>
      <w:r w:rsidRPr="00EC7499">
        <w:rPr>
          <w:rFonts w:asciiTheme="minorHAnsi" w:hAnsiTheme="minorHAnsi" w:cstheme="minorHAnsi"/>
          <w:sz w:val="24"/>
          <w:szCs w:val="24"/>
        </w:rPr>
        <w:t xml:space="preserve">Perform research on potential changes as requested by </w:t>
      </w:r>
      <w:r w:rsidR="009D70F4">
        <w:rPr>
          <w:rFonts w:asciiTheme="minorHAnsi" w:hAnsiTheme="minorHAnsi" w:cstheme="minorHAnsi"/>
          <w:sz w:val="24"/>
          <w:szCs w:val="24"/>
        </w:rPr>
        <w:t>regulators</w:t>
      </w:r>
      <w:r w:rsidRPr="00EC7499">
        <w:rPr>
          <w:rFonts w:asciiTheme="minorHAnsi" w:hAnsiTheme="minorHAnsi" w:cstheme="minorHAnsi"/>
          <w:sz w:val="24"/>
          <w:szCs w:val="24"/>
        </w:rPr>
        <w:t xml:space="preserve">. </w:t>
      </w:r>
    </w:p>
    <w:p w14:paraId="1D403032" w14:textId="4E289856" w:rsidR="004C51D0" w:rsidRPr="00EC7499" w:rsidRDefault="004C51D0" w:rsidP="004C51D0">
      <w:pPr>
        <w:pStyle w:val="ListParagraph"/>
        <w:numPr>
          <w:ilvl w:val="2"/>
          <w:numId w:val="31"/>
        </w:numPr>
        <w:spacing w:after="160" w:line="259" w:lineRule="auto"/>
        <w:ind w:left="1530" w:hanging="360"/>
        <w:rPr>
          <w:rFonts w:asciiTheme="minorHAnsi" w:hAnsiTheme="minorHAnsi" w:cstheme="minorHAnsi"/>
          <w:sz w:val="24"/>
          <w:szCs w:val="24"/>
        </w:rPr>
      </w:pPr>
      <w:r w:rsidRPr="00EC7499">
        <w:rPr>
          <w:rFonts w:asciiTheme="minorHAnsi" w:hAnsiTheme="minorHAnsi" w:cstheme="minorHAnsi"/>
          <w:sz w:val="24"/>
          <w:szCs w:val="24"/>
        </w:rPr>
        <w:t xml:space="preserve">Document and present potential changes to </w:t>
      </w:r>
      <w:r w:rsidR="009D70F4">
        <w:rPr>
          <w:rFonts w:asciiTheme="minorHAnsi" w:hAnsiTheme="minorHAnsi" w:cstheme="minorHAnsi"/>
          <w:sz w:val="24"/>
          <w:szCs w:val="24"/>
        </w:rPr>
        <w:t>regulators</w:t>
      </w:r>
      <w:r w:rsidRPr="00EC7499">
        <w:rPr>
          <w:rFonts w:asciiTheme="minorHAnsi" w:hAnsiTheme="minorHAnsi" w:cstheme="minorHAnsi"/>
          <w:sz w:val="24"/>
          <w:szCs w:val="24"/>
        </w:rPr>
        <w:t xml:space="preserve"> for exposure and adoption.  Attend </w:t>
      </w:r>
      <w:r w:rsidR="009D70F4">
        <w:rPr>
          <w:rFonts w:asciiTheme="minorHAnsi" w:hAnsiTheme="minorHAnsi" w:cstheme="minorHAnsi"/>
          <w:sz w:val="24"/>
          <w:szCs w:val="24"/>
        </w:rPr>
        <w:t>regulator</w:t>
      </w:r>
      <w:r w:rsidRPr="00EC7499">
        <w:rPr>
          <w:rFonts w:asciiTheme="minorHAnsi" w:hAnsiTheme="minorHAnsi" w:cstheme="minorHAnsi"/>
          <w:sz w:val="24"/>
          <w:szCs w:val="24"/>
        </w:rPr>
        <w:t xml:space="preserve"> meetings as needed to respond to questions/comments received during the exposure period.  Materials to be provided for consideration of changes shoul</w:t>
      </w:r>
      <w:r w:rsidR="00B33405">
        <w:rPr>
          <w:rFonts w:asciiTheme="minorHAnsi" w:hAnsiTheme="minorHAnsi" w:cstheme="minorHAnsi"/>
          <w:sz w:val="24"/>
          <w:szCs w:val="24"/>
        </w:rPr>
        <w:t xml:space="preserve">d include a) </w:t>
      </w:r>
      <w:r w:rsidRPr="00EC7499">
        <w:rPr>
          <w:rFonts w:asciiTheme="minorHAnsi" w:hAnsiTheme="minorHAnsi" w:cstheme="minorHAnsi"/>
          <w:sz w:val="24"/>
          <w:szCs w:val="24"/>
        </w:rPr>
        <w:t xml:space="preserve">discussion on how changes were vetted for complex interactions between parameters, b) attribution analysis showing the impact of each change, and c) documentation on the above in sufficient detail to allow independent review.  </w:t>
      </w:r>
    </w:p>
    <w:p w14:paraId="4285B040" w14:textId="77777777" w:rsidR="004C51D0" w:rsidRPr="00EC7499" w:rsidRDefault="004C51D0" w:rsidP="004C51D0">
      <w:pPr>
        <w:pStyle w:val="ListParagraph"/>
        <w:numPr>
          <w:ilvl w:val="2"/>
          <w:numId w:val="31"/>
        </w:numPr>
        <w:spacing w:after="160" w:line="259" w:lineRule="auto"/>
        <w:ind w:left="1530" w:hanging="360"/>
        <w:rPr>
          <w:rFonts w:asciiTheme="minorHAnsi" w:hAnsiTheme="minorHAnsi" w:cstheme="minorHAnsi"/>
          <w:sz w:val="24"/>
          <w:szCs w:val="24"/>
        </w:rPr>
      </w:pPr>
      <w:r w:rsidRPr="00EC7499">
        <w:rPr>
          <w:rFonts w:asciiTheme="minorHAnsi" w:hAnsiTheme="minorHAnsi" w:cstheme="minorHAnsi"/>
          <w:sz w:val="24"/>
          <w:szCs w:val="24"/>
        </w:rPr>
        <w:t>Modify the ESG to reflect final adopted updates in a timely manner and provide evidence to NAIC staff that they were made appropriately.</w:t>
      </w:r>
    </w:p>
    <w:p w14:paraId="1DC76909" w14:textId="77777777" w:rsidR="004C51D0" w:rsidRPr="00EC7499" w:rsidRDefault="004C51D0" w:rsidP="004C51D0">
      <w:pPr>
        <w:pStyle w:val="ListParagraph"/>
        <w:numPr>
          <w:ilvl w:val="2"/>
          <w:numId w:val="31"/>
        </w:numPr>
        <w:spacing w:after="160" w:line="259" w:lineRule="auto"/>
        <w:ind w:left="1530" w:hanging="360"/>
        <w:rPr>
          <w:rFonts w:asciiTheme="minorHAnsi" w:hAnsiTheme="minorHAnsi" w:cstheme="minorHAnsi"/>
          <w:sz w:val="24"/>
          <w:szCs w:val="24"/>
        </w:rPr>
      </w:pPr>
      <w:r w:rsidRPr="00EC7499">
        <w:rPr>
          <w:rFonts w:asciiTheme="minorHAnsi" w:hAnsiTheme="minorHAnsi" w:cstheme="minorHAnsi"/>
          <w:sz w:val="24"/>
          <w:szCs w:val="24"/>
        </w:rPr>
        <w:lastRenderedPageBreak/>
        <w:t>Update documentation on the ESG specifications.</w:t>
      </w:r>
    </w:p>
    <w:p w14:paraId="06153353" w14:textId="77777777" w:rsidR="004C51D0" w:rsidRPr="00EC7499" w:rsidRDefault="004C51D0" w:rsidP="004C51D0">
      <w:pPr>
        <w:pStyle w:val="ListParagraph"/>
        <w:numPr>
          <w:ilvl w:val="1"/>
          <w:numId w:val="31"/>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Update training materials for regulators and industry end users. </w:t>
      </w:r>
    </w:p>
    <w:p w14:paraId="765E9B57" w14:textId="0B596807" w:rsidR="004C51D0" w:rsidRPr="00EC7499" w:rsidRDefault="004C51D0" w:rsidP="004C51D0">
      <w:pPr>
        <w:pStyle w:val="ListParagraph"/>
        <w:numPr>
          <w:ilvl w:val="1"/>
          <w:numId w:val="31"/>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Provide full support to end users of the </w:t>
      </w:r>
      <w:r w:rsidR="00E96539" w:rsidRPr="00E96539">
        <w:rPr>
          <w:rFonts w:asciiTheme="minorHAnsi" w:hAnsiTheme="minorHAnsi" w:cstheme="minorHAnsi"/>
          <w:sz w:val="24"/>
          <w:szCs w:val="24"/>
        </w:rPr>
        <w:t xml:space="preserve">economic scenario generator (ESG) </w:t>
      </w:r>
      <w:r w:rsidRPr="00EC7499">
        <w:rPr>
          <w:rFonts w:asciiTheme="minorHAnsi" w:hAnsiTheme="minorHAnsi" w:cstheme="minorHAnsi"/>
          <w:sz w:val="24"/>
          <w:szCs w:val="24"/>
        </w:rPr>
        <w:t xml:space="preserve">scenarios who have licensed the ESG software. </w:t>
      </w:r>
    </w:p>
    <w:p w14:paraId="267A4E8B" w14:textId="77777777" w:rsidR="004C51D0" w:rsidRPr="00EC7499" w:rsidRDefault="004C51D0" w:rsidP="004C51D0">
      <w:pPr>
        <w:pStyle w:val="ListParagraph"/>
        <w:numPr>
          <w:ilvl w:val="1"/>
          <w:numId w:val="31"/>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Provide help desk support to end users of the ESG scenarios who have not licensed the ESG software.</w:t>
      </w:r>
    </w:p>
    <w:p w14:paraId="3D2400BD" w14:textId="1A10DF13" w:rsidR="004C51D0" w:rsidRDefault="004C51D0" w:rsidP="004C51D0">
      <w:pPr>
        <w:pStyle w:val="ListParagraph"/>
        <w:numPr>
          <w:ilvl w:val="1"/>
          <w:numId w:val="31"/>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Provide scenarios to support field testing of the new ESG under regulatory reserving and capital frameworks.</w:t>
      </w:r>
    </w:p>
    <w:p w14:paraId="144AABC7" w14:textId="77777777" w:rsidR="00C4740C" w:rsidRPr="00C4740C" w:rsidRDefault="00C4740C" w:rsidP="00C4740C">
      <w:pPr>
        <w:spacing w:after="160" w:line="259" w:lineRule="auto"/>
        <w:rPr>
          <w:rFonts w:cstheme="minorHAnsi"/>
          <w:sz w:val="24"/>
          <w:szCs w:val="24"/>
        </w:rPr>
      </w:pPr>
    </w:p>
    <w:p w14:paraId="2B4597A6" w14:textId="59D602EF" w:rsidR="004C51D0" w:rsidRPr="00C4740C" w:rsidRDefault="004C51D0" w:rsidP="00C4740C">
      <w:pPr>
        <w:pStyle w:val="ListParagraph"/>
        <w:numPr>
          <w:ilvl w:val="0"/>
          <w:numId w:val="31"/>
        </w:numPr>
        <w:spacing w:after="160" w:line="259" w:lineRule="auto"/>
        <w:rPr>
          <w:rFonts w:asciiTheme="minorHAnsi" w:hAnsiTheme="minorHAnsi" w:cstheme="minorHAnsi"/>
          <w:b/>
          <w:bCs/>
          <w:sz w:val="24"/>
          <w:szCs w:val="24"/>
        </w:rPr>
      </w:pPr>
      <w:r w:rsidRPr="00C4740C">
        <w:rPr>
          <w:rFonts w:asciiTheme="minorHAnsi" w:hAnsiTheme="minorHAnsi" w:cstheme="minorHAnsi"/>
          <w:b/>
          <w:bCs/>
          <w:sz w:val="24"/>
          <w:szCs w:val="24"/>
        </w:rPr>
        <w:t>CONTENT OF PROPOSAL</w:t>
      </w:r>
    </w:p>
    <w:p w14:paraId="27D7778D" w14:textId="77777777" w:rsidR="004C51D0" w:rsidRPr="00EC7499" w:rsidRDefault="004C51D0" w:rsidP="004C51D0">
      <w:pPr>
        <w:ind w:left="720"/>
        <w:rPr>
          <w:rFonts w:cstheme="minorHAnsi"/>
          <w:sz w:val="24"/>
          <w:szCs w:val="24"/>
        </w:rPr>
      </w:pPr>
      <w:r w:rsidRPr="00EC7499">
        <w:rPr>
          <w:rFonts w:cstheme="minorHAnsi"/>
          <w:sz w:val="24"/>
          <w:szCs w:val="24"/>
        </w:rPr>
        <w:t>For final evaluation of proposals, it is important that vendors provide the information requested below:</w:t>
      </w:r>
    </w:p>
    <w:p w14:paraId="10121133" w14:textId="4E209775"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A breakdown of the number of staff dedicated to ESG development by division (e.g.</w:t>
      </w:r>
      <w:r w:rsidR="00C4740C">
        <w:rPr>
          <w:rFonts w:asciiTheme="minorHAnsi" w:hAnsiTheme="minorHAnsi" w:cstheme="minorHAnsi"/>
          <w:sz w:val="24"/>
          <w:szCs w:val="24"/>
        </w:rPr>
        <w:t>,</w:t>
      </w:r>
      <w:r w:rsidRPr="00EC7499">
        <w:rPr>
          <w:rFonts w:asciiTheme="minorHAnsi" w:hAnsiTheme="minorHAnsi" w:cstheme="minorHAnsi"/>
          <w:sz w:val="24"/>
          <w:szCs w:val="24"/>
        </w:rPr>
        <w:t xml:space="preserve"> parameterization, software development, documentation, training, etc.) along with the resumes of key staff members.</w:t>
      </w:r>
    </w:p>
    <w:p w14:paraId="202A951D"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The number of life insurance and annuity companies that are currently licensed to use the ESG for real-world liability valuation. Additionally, please provide at least three named clients to act as references along with their contact information.</w:t>
      </w:r>
    </w:p>
    <w:p w14:paraId="1CA74D3C"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Description of the ESG indicating the type of model (e.g. stochastic log volatility, independent log normal, regime switching lognormal with number and frequency of regimes, stochastic volatility jump diffusion, other etc.). The vendor should also include a discussion of the benefits and limitations of their recommended ESG model.</w:t>
      </w:r>
    </w:p>
    <w:p w14:paraId="594AA626"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Description of the ESG parameters and how they are determined (e.g. fitting model to actual historical data using maximum likelihood estimation, etc.). </w:t>
      </w:r>
    </w:p>
    <w:p w14:paraId="1FD4F837" w14:textId="77777777" w:rsidR="004C51D0" w:rsidRPr="00EC7499" w:rsidRDefault="004C51D0" w:rsidP="004C51D0">
      <w:pPr>
        <w:pStyle w:val="ListParagraph"/>
        <w:numPr>
          <w:ilvl w:val="2"/>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If model fitting is done using historical data, detail the source of the data and length of the period used and whether any adjustments are made to the source data. </w:t>
      </w:r>
    </w:p>
    <w:p w14:paraId="48432BD9" w14:textId="77777777" w:rsidR="004C51D0" w:rsidRPr="00EC7499" w:rsidRDefault="004C51D0" w:rsidP="004C51D0">
      <w:pPr>
        <w:pStyle w:val="ListParagraph"/>
        <w:numPr>
          <w:ilvl w:val="2"/>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Describe how any parameters, including mean reversion parameters, are derived and whether they are static or dynamic. </w:t>
      </w:r>
    </w:p>
    <w:p w14:paraId="53F603D0" w14:textId="77777777" w:rsidR="004C51D0" w:rsidRPr="00EC7499" w:rsidRDefault="004C51D0" w:rsidP="004C51D0">
      <w:pPr>
        <w:pStyle w:val="ListParagraph"/>
        <w:numPr>
          <w:ilvl w:val="2"/>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Provide information on the level of customization available to regulators in specifying ESG features and parameters. For example, regulators may want to specify a certain type of mean reversion formula, the historical period used to determine parameterization, or other items.</w:t>
      </w:r>
    </w:p>
    <w:p w14:paraId="1FFD368E"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Description of the types of returns that can be simulated by the ESG (e.g. Treasury rates, bond returns of different maturities and credit qualities, equities of different indices, different types of international equities, currencies, inflation rates, etc.). </w:t>
      </w:r>
    </w:p>
    <w:p w14:paraId="50229FF4"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Details on how credit spreads and defaults are implicitly reflected or explicitly simulated in bond fund returns.</w:t>
      </w:r>
    </w:p>
    <w:p w14:paraId="5B5F4096"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lastRenderedPageBreak/>
        <w:t>Description of the methodology for completing the full Treasury yield curve from the simulated interest rates.</w:t>
      </w:r>
    </w:p>
    <w:p w14:paraId="703D9860" w14:textId="18005B7B"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The level of dependency between different financial variables in the </w:t>
      </w:r>
      <w:r w:rsidR="00E96539" w:rsidRPr="00E96539">
        <w:rPr>
          <w:rFonts w:asciiTheme="minorHAnsi" w:hAnsiTheme="minorHAnsi" w:cstheme="minorHAnsi"/>
          <w:sz w:val="24"/>
          <w:szCs w:val="24"/>
        </w:rPr>
        <w:t>economic scenario generator (ESG)</w:t>
      </w:r>
      <w:r w:rsidRPr="00EC7499">
        <w:rPr>
          <w:rFonts w:asciiTheme="minorHAnsi" w:hAnsiTheme="minorHAnsi" w:cstheme="minorHAnsi"/>
          <w:sz w:val="24"/>
          <w:szCs w:val="24"/>
        </w:rPr>
        <w:t>. If the ESG is integrated, describe how the correlations are developed and whether they are dynamic (e.g. either exhibiting both positive and negative correlations if appropriate, etc.).</w:t>
      </w:r>
    </w:p>
    <w:p w14:paraId="060B8B92"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Statistics on the range of scenarios produced (e.g. the percentage of scenarios with low interest rates coupled with low equity returns, low interest rates coupled with high equity returns, etc.).</w:t>
      </w:r>
    </w:p>
    <w:p w14:paraId="03F61AB6"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An analysis showing how the range of scenarios produced compares to the current Academy VM-20/VM-21 and C3 Phase 1 ESGs, including testing over different historical and/or potential future economic conditions.</w:t>
      </w:r>
    </w:p>
    <w:p w14:paraId="136B7436"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The frequency of review and consideration of updates for each ESG parameter. Please describe the rationale for the frequency of each parameter update and specify which parameters require judgement to calibrate and those that do not (e.g. parameters updated formulaically). </w:t>
      </w:r>
    </w:p>
    <w:p w14:paraId="1C560905"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Information on how end-users of the ESG will be able to generate scenarios on-the-fly through a mechanism such as software licensing, an application programming interface (API), and/or available full documentation of the technical workings the ESG. </w:t>
      </w:r>
    </w:p>
    <w:p w14:paraId="2BA4D0A5"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A copy of existing ESG documentation.</w:t>
      </w:r>
    </w:p>
    <w:p w14:paraId="6CE51CE2" w14:textId="77777777" w:rsidR="004C51D0" w:rsidRPr="00EC7499" w:rsidRDefault="004C51D0" w:rsidP="004C51D0">
      <w:pPr>
        <w:pStyle w:val="ListParagraph"/>
        <w:numPr>
          <w:ilvl w:val="1"/>
          <w:numId w:val="33"/>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A copy of existing ESG training materials, and a description of any other support provided.</w:t>
      </w:r>
    </w:p>
    <w:p w14:paraId="2C920D3A" w14:textId="3AB78CF1" w:rsidR="004C51D0" w:rsidRDefault="004C51D0" w:rsidP="004C51D0">
      <w:pPr>
        <w:pStyle w:val="ListParagraph"/>
        <w:numPr>
          <w:ilvl w:val="1"/>
          <w:numId w:val="33"/>
        </w:numPr>
        <w:spacing w:after="160" w:line="259" w:lineRule="auto"/>
        <w:ind w:left="1170"/>
        <w:rPr>
          <w:rFonts w:asciiTheme="minorHAnsi" w:hAnsiTheme="minorHAnsi" w:cstheme="minorHAnsi"/>
          <w:sz w:val="24"/>
          <w:szCs w:val="24"/>
        </w:rPr>
      </w:pPr>
      <w:r w:rsidRPr="00EC7499">
        <w:rPr>
          <w:rFonts w:asciiTheme="minorHAnsi" w:hAnsiTheme="minorHAnsi" w:cstheme="minorHAnsi"/>
          <w:sz w:val="24"/>
          <w:szCs w:val="24"/>
        </w:rPr>
        <w:t>A detailed breakdown of costs for each of the one-time and ongoing deliverables listed in Section II.  Bids should also include both first year and ongoing ESG software licensing costs for NAIC staff, regulators, and companies that may wish to license the software</w:t>
      </w:r>
      <w:r w:rsidR="000B0C63">
        <w:rPr>
          <w:rFonts w:asciiTheme="minorHAnsi" w:hAnsiTheme="minorHAnsi" w:cstheme="minorHAnsi"/>
          <w:sz w:val="24"/>
          <w:szCs w:val="24"/>
        </w:rPr>
        <w:t xml:space="preserve"> for up to five years</w:t>
      </w:r>
      <w:r w:rsidRPr="00EC7499">
        <w:rPr>
          <w:rFonts w:asciiTheme="minorHAnsi" w:hAnsiTheme="minorHAnsi" w:cstheme="minorHAnsi"/>
          <w:sz w:val="24"/>
          <w:szCs w:val="24"/>
        </w:rPr>
        <w:t>.</w:t>
      </w:r>
    </w:p>
    <w:p w14:paraId="0AC387FC" w14:textId="77777777" w:rsidR="00C4740C" w:rsidRPr="00EC7499" w:rsidRDefault="00C4740C" w:rsidP="00C4740C">
      <w:pPr>
        <w:pStyle w:val="ListParagraph"/>
        <w:spacing w:after="160" w:line="259" w:lineRule="auto"/>
        <w:ind w:left="1170"/>
        <w:rPr>
          <w:rFonts w:asciiTheme="minorHAnsi" w:hAnsiTheme="minorHAnsi" w:cstheme="minorHAnsi"/>
          <w:sz w:val="24"/>
          <w:szCs w:val="24"/>
        </w:rPr>
      </w:pPr>
    </w:p>
    <w:p w14:paraId="7A123F1C" w14:textId="77777777" w:rsidR="004C51D0" w:rsidRPr="00C4740C" w:rsidRDefault="004C51D0" w:rsidP="004C51D0">
      <w:pPr>
        <w:pStyle w:val="ListParagraph"/>
        <w:rPr>
          <w:rFonts w:asciiTheme="minorHAnsi" w:hAnsiTheme="minorHAnsi" w:cstheme="minorHAnsi"/>
          <w:sz w:val="24"/>
          <w:szCs w:val="24"/>
        </w:rPr>
      </w:pPr>
    </w:p>
    <w:p w14:paraId="290C1B98" w14:textId="2464FEC0" w:rsidR="004C51D0" w:rsidRPr="00C4740C" w:rsidRDefault="00C4740C" w:rsidP="00C4740C">
      <w:pPr>
        <w:spacing w:after="160" w:line="259" w:lineRule="auto"/>
        <w:rPr>
          <w:rFonts w:cstheme="minorHAnsi"/>
          <w:sz w:val="24"/>
          <w:szCs w:val="24"/>
        </w:rPr>
      </w:pPr>
      <w:r>
        <w:rPr>
          <w:rFonts w:cstheme="minorHAnsi"/>
          <w:b/>
          <w:bCs/>
          <w:sz w:val="24"/>
          <w:szCs w:val="24"/>
        </w:rPr>
        <w:t>IV.</w:t>
      </w:r>
      <w:r>
        <w:rPr>
          <w:rFonts w:cstheme="minorHAnsi"/>
          <w:b/>
          <w:bCs/>
          <w:sz w:val="24"/>
          <w:szCs w:val="24"/>
        </w:rPr>
        <w:tab/>
      </w:r>
      <w:r w:rsidR="004C51D0" w:rsidRPr="00C4740C">
        <w:rPr>
          <w:rFonts w:cstheme="minorHAnsi"/>
          <w:b/>
          <w:bCs/>
          <w:sz w:val="24"/>
          <w:szCs w:val="24"/>
        </w:rPr>
        <w:t>SELECTION PROCESS</w:t>
      </w:r>
    </w:p>
    <w:p w14:paraId="0F9349EB" w14:textId="5D5A9E41" w:rsidR="004C51D0" w:rsidRPr="00EC7499" w:rsidRDefault="004C51D0" w:rsidP="004C51D0">
      <w:pPr>
        <w:pStyle w:val="ListParagraph"/>
        <w:rPr>
          <w:rFonts w:asciiTheme="minorHAnsi" w:hAnsiTheme="minorHAnsi" w:cstheme="minorHAnsi"/>
          <w:sz w:val="24"/>
          <w:szCs w:val="24"/>
        </w:rPr>
      </w:pPr>
      <w:r w:rsidRPr="00EC7499">
        <w:rPr>
          <w:rFonts w:asciiTheme="minorHAnsi" w:hAnsiTheme="minorHAnsi" w:cstheme="minorHAnsi"/>
          <w:sz w:val="24"/>
          <w:szCs w:val="24"/>
        </w:rPr>
        <w:t xml:space="preserve">The NAIC will be responsible for the selection of the vendor that will be awarded this project to be funded. Input from </w:t>
      </w:r>
      <w:r w:rsidR="000B125F">
        <w:rPr>
          <w:rFonts w:asciiTheme="minorHAnsi" w:hAnsiTheme="minorHAnsi" w:cstheme="minorHAnsi"/>
          <w:sz w:val="24"/>
          <w:szCs w:val="24"/>
        </w:rPr>
        <w:t>regulators</w:t>
      </w:r>
      <w:r w:rsidRPr="00EC7499">
        <w:rPr>
          <w:rFonts w:asciiTheme="minorHAnsi" w:hAnsiTheme="minorHAnsi" w:cstheme="minorHAnsi"/>
          <w:sz w:val="24"/>
          <w:szCs w:val="24"/>
        </w:rPr>
        <w:t xml:space="preserve"> and other subject-matter experts may also be sought, but the NAIC will make the final decision.</w:t>
      </w:r>
    </w:p>
    <w:p w14:paraId="20877B17" w14:textId="77777777" w:rsidR="004C51D0" w:rsidRPr="00EC7499" w:rsidRDefault="004C51D0" w:rsidP="004C51D0">
      <w:pPr>
        <w:pStyle w:val="ListParagraph"/>
        <w:rPr>
          <w:rFonts w:asciiTheme="minorHAnsi" w:hAnsiTheme="minorHAnsi" w:cstheme="minorHAnsi"/>
          <w:sz w:val="24"/>
          <w:szCs w:val="24"/>
        </w:rPr>
      </w:pPr>
    </w:p>
    <w:p w14:paraId="0889D61C" w14:textId="77777777" w:rsidR="004C51D0" w:rsidRPr="00EC7499" w:rsidRDefault="004C51D0" w:rsidP="004C51D0">
      <w:pPr>
        <w:pStyle w:val="ListParagraph"/>
        <w:rPr>
          <w:rFonts w:asciiTheme="minorHAnsi" w:hAnsiTheme="minorHAnsi" w:cstheme="minorHAnsi"/>
          <w:sz w:val="24"/>
          <w:szCs w:val="24"/>
        </w:rPr>
      </w:pPr>
      <w:r w:rsidRPr="00EC7499">
        <w:rPr>
          <w:rFonts w:asciiTheme="minorHAnsi" w:hAnsiTheme="minorHAnsi" w:cstheme="minorHAnsi"/>
          <w:sz w:val="24"/>
          <w:szCs w:val="24"/>
        </w:rPr>
        <w:t>The following factors will be considered in making the vendor selection:</w:t>
      </w:r>
    </w:p>
    <w:p w14:paraId="2AE79EDB" w14:textId="77777777" w:rsidR="004C51D0" w:rsidRPr="00EC7499" w:rsidRDefault="004C51D0" w:rsidP="004C51D0">
      <w:pPr>
        <w:pStyle w:val="ListParagraph"/>
        <w:numPr>
          <w:ilvl w:val="0"/>
          <w:numId w:val="29"/>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Completeness of the proposal</w:t>
      </w:r>
    </w:p>
    <w:p w14:paraId="12C5F142" w14:textId="77777777" w:rsidR="004C51D0" w:rsidRPr="00EC7499" w:rsidRDefault="004C51D0" w:rsidP="004C51D0">
      <w:pPr>
        <w:pStyle w:val="ListParagraph"/>
        <w:numPr>
          <w:ilvl w:val="0"/>
          <w:numId w:val="29"/>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Qualifications of staff dedicated to developing and supporting the ESG</w:t>
      </w:r>
    </w:p>
    <w:p w14:paraId="4EC51F35" w14:textId="77777777" w:rsidR="004C51D0" w:rsidRPr="00EC7499" w:rsidRDefault="004C51D0" w:rsidP="004C51D0">
      <w:pPr>
        <w:pStyle w:val="ListParagraph"/>
        <w:numPr>
          <w:ilvl w:val="0"/>
          <w:numId w:val="29"/>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Professional reputation of the firm </w:t>
      </w:r>
    </w:p>
    <w:p w14:paraId="7B4B10DD" w14:textId="77777777" w:rsidR="004C51D0" w:rsidRPr="00EC7499" w:rsidRDefault="004C51D0" w:rsidP="004C51D0">
      <w:pPr>
        <w:pStyle w:val="ListParagraph"/>
        <w:numPr>
          <w:ilvl w:val="0"/>
          <w:numId w:val="29"/>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Ability to deliver the items listed in Section II </w:t>
      </w:r>
    </w:p>
    <w:p w14:paraId="09D2DB9C" w14:textId="77777777" w:rsidR="004C51D0" w:rsidRPr="00EC7499" w:rsidRDefault="004C51D0" w:rsidP="004C51D0">
      <w:pPr>
        <w:pStyle w:val="ListParagraph"/>
        <w:numPr>
          <w:ilvl w:val="0"/>
          <w:numId w:val="29"/>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Capability to perform updates to ESG features, parameters, and tools in a timely manner</w:t>
      </w:r>
    </w:p>
    <w:p w14:paraId="793FA3BE" w14:textId="77777777" w:rsidR="004C51D0" w:rsidRPr="00EC7499" w:rsidRDefault="004C51D0" w:rsidP="004C51D0">
      <w:pPr>
        <w:pStyle w:val="ListParagraph"/>
        <w:numPr>
          <w:ilvl w:val="0"/>
          <w:numId w:val="29"/>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lastRenderedPageBreak/>
        <w:t>Flexibility in being able to work through the NAIC process to customize ESG features, parameters, and tools as needed</w:t>
      </w:r>
    </w:p>
    <w:p w14:paraId="1979B972" w14:textId="0A4489AB" w:rsidR="004C51D0" w:rsidRPr="00EC7499" w:rsidRDefault="004C51D0" w:rsidP="004C51D0">
      <w:pPr>
        <w:pStyle w:val="ListParagraph"/>
        <w:numPr>
          <w:ilvl w:val="0"/>
          <w:numId w:val="29"/>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 xml:space="preserve">Robustness of </w:t>
      </w:r>
      <w:r w:rsidR="00E96539" w:rsidRPr="00E96539">
        <w:rPr>
          <w:rFonts w:asciiTheme="minorHAnsi" w:hAnsiTheme="minorHAnsi" w:cstheme="minorHAnsi"/>
          <w:sz w:val="24"/>
          <w:szCs w:val="24"/>
        </w:rPr>
        <w:t>economic scenario generator (ESG)</w:t>
      </w:r>
      <w:r w:rsidRPr="00EC7499">
        <w:rPr>
          <w:rFonts w:asciiTheme="minorHAnsi" w:hAnsiTheme="minorHAnsi" w:cstheme="minorHAnsi"/>
          <w:sz w:val="24"/>
          <w:szCs w:val="24"/>
        </w:rPr>
        <w:t xml:space="preserve"> and calibration documentation</w:t>
      </w:r>
    </w:p>
    <w:p w14:paraId="6DCC02FC" w14:textId="77777777" w:rsidR="004C51D0" w:rsidRPr="00EC7499" w:rsidRDefault="004C51D0" w:rsidP="004C51D0">
      <w:pPr>
        <w:pStyle w:val="ListParagraph"/>
        <w:numPr>
          <w:ilvl w:val="0"/>
          <w:numId w:val="29"/>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Quality of training materials and other means for providing support</w:t>
      </w:r>
    </w:p>
    <w:p w14:paraId="469B5CB5" w14:textId="026224AA" w:rsidR="004C51D0" w:rsidRDefault="004C51D0" w:rsidP="004C51D0">
      <w:pPr>
        <w:pStyle w:val="ListParagraph"/>
        <w:numPr>
          <w:ilvl w:val="0"/>
          <w:numId w:val="29"/>
        </w:numPr>
        <w:spacing w:after="160" w:line="259" w:lineRule="auto"/>
        <w:rPr>
          <w:rFonts w:asciiTheme="minorHAnsi" w:hAnsiTheme="minorHAnsi" w:cstheme="minorHAnsi"/>
          <w:sz w:val="24"/>
          <w:szCs w:val="24"/>
        </w:rPr>
      </w:pPr>
      <w:r w:rsidRPr="00EC7499">
        <w:rPr>
          <w:rFonts w:asciiTheme="minorHAnsi" w:hAnsiTheme="minorHAnsi" w:cstheme="minorHAnsi"/>
          <w:sz w:val="24"/>
          <w:szCs w:val="24"/>
        </w:rPr>
        <w:t>Price, including one-time and ongoing costs</w:t>
      </w:r>
    </w:p>
    <w:p w14:paraId="0A254270" w14:textId="77777777" w:rsidR="00C4740C" w:rsidRPr="00EC7499" w:rsidRDefault="00C4740C" w:rsidP="00C4740C">
      <w:pPr>
        <w:pStyle w:val="ListParagraph"/>
        <w:spacing w:after="160" w:line="259" w:lineRule="auto"/>
        <w:ind w:left="1440"/>
        <w:rPr>
          <w:rFonts w:asciiTheme="minorHAnsi" w:hAnsiTheme="minorHAnsi" w:cstheme="minorHAnsi"/>
          <w:sz w:val="24"/>
          <w:szCs w:val="24"/>
        </w:rPr>
      </w:pPr>
    </w:p>
    <w:p w14:paraId="5140599B" w14:textId="77777777" w:rsidR="004C51D0" w:rsidRPr="00EC7499" w:rsidRDefault="004C51D0" w:rsidP="004C51D0">
      <w:pPr>
        <w:pStyle w:val="ListParagraph"/>
        <w:rPr>
          <w:rFonts w:asciiTheme="minorHAnsi" w:hAnsiTheme="minorHAnsi" w:cstheme="minorHAnsi"/>
          <w:sz w:val="24"/>
          <w:szCs w:val="24"/>
        </w:rPr>
      </w:pPr>
    </w:p>
    <w:p w14:paraId="2CBA5E96" w14:textId="179E0F15" w:rsidR="004C51D0" w:rsidRPr="00C4740C" w:rsidRDefault="004C51D0" w:rsidP="00C4740C">
      <w:pPr>
        <w:pStyle w:val="ListParagraph"/>
        <w:numPr>
          <w:ilvl w:val="0"/>
          <w:numId w:val="37"/>
        </w:numPr>
        <w:spacing w:after="160" w:line="259" w:lineRule="auto"/>
        <w:rPr>
          <w:rFonts w:asciiTheme="minorHAnsi" w:hAnsiTheme="minorHAnsi" w:cstheme="minorHAnsi"/>
          <w:sz w:val="24"/>
          <w:szCs w:val="24"/>
        </w:rPr>
      </w:pPr>
      <w:r w:rsidRPr="00C4740C">
        <w:rPr>
          <w:rFonts w:asciiTheme="minorHAnsi" w:hAnsiTheme="minorHAnsi" w:cstheme="minorHAnsi"/>
          <w:b/>
          <w:bCs/>
          <w:sz w:val="24"/>
          <w:szCs w:val="24"/>
        </w:rPr>
        <w:t>CONFLICTS OF INTEREST</w:t>
      </w:r>
    </w:p>
    <w:p w14:paraId="04CB5AB7" w14:textId="77777777" w:rsidR="004C51D0" w:rsidRPr="00EC7499" w:rsidRDefault="004C51D0" w:rsidP="004C51D0">
      <w:pPr>
        <w:spacing w:after="0"/>
        <w:ind w:left="720"/>
        <w:rPr>
          <w:rFonts w:cstheme="minorHAnsi"/>
          <w:sz w:val="24"/>
          <w:szCs w:val="24"/>
        </w:rPr>
      </w:pPr>
      <w:r w:rsidRPr="00EC7499">
        <w:rPr>
          <w:rFonts w:cstheme="minorHAnsi"/>
          <w:sz w:val="24"/>
          <w:szCs w:val="24"/>
        </w:rPr>
        <w:t>The NAIC recognizes that, given the broad scope of this project, any vendor with the</w:t>
      </w:r>
    </w:p>
    <w:p w14:paraId="0863D721" w14:textId="77777777" w:rsidR="004C51D0" w:rsidRPr="00EC7499" w:rsidRDefault="004C51D0" w:rsidP="004C51D0">
      <w:pPr>
        <w:spacing w:after="0"/>
        <w:ind w:left="720"/>
        <w:rPr>
          <w:rFonts w:cstheme="minorHAnsi"/>
          <w:sz w:val="24"/>
          <w:szCs w:val="24"/>
        </w:rPr>
      </w:pPr>
      <w:r w:rsidRPr="00EC7499">
        <w:rPr>
          <w:rFonts w:cstheme="minorHAnsi"/>
          <w:sz w:val="24"/>
          <w:szCs w:val="24"/>
        </w:rPr>
        <w:t>experience reasonably necessary to produce the ESG may have certain conflicts of</w:t>
      </w:r>
    </w:p>
    <w:p w14:paraId="7940CCC0" w14:textId="77777777" w:rsidR="004C51D0" w:rsidRPr="00EC7499" w:rsidRDefault="004C51D0" w:rsidP="004C51D0">
      <w:pPr>
        <w:spacing w:after="0"/>
        <w:ind w:left="720"/>
        <w:rPr>
          <w:rFonts w:cstheme="minorHAnsi"/>
          <w:sz w:val="24"/>
          <w:szCs w:val="24"/>
        </w:rPr>
      </w:pPr>
      <w:r w:rsidRPr="00EC7499">
        <w:rPr>
          <w:rFonts w:cstheme="minorHAnsi"/>
          <w:sz w:val="24"/>
          <w:szCs w:val="24"/>
        </w:rPr>
        <w:t>interest based upon past associations with industry participants. These conflicts of</w:t>
      </w:r>
    </w:p>
    <w:p w14:paraId="45FBD1B1" w14:textId="77777777" w:rsidR="004C51D0" w:rsidRPr="00EC7499" w:rsidRDefault="004C51D0" w:rsidP="004C51D0">
      <w:pPr>
        <w:spacing w:after="0"/>
        <w:ind w:left="720"/>
        <w:rPr>
          <w:rFonts w:cstheme="minorHAnsi"/>
          <w:sz w:val="24"/>
          <w:szCs w:val="24"/>
        </w:rPr>
      </w:pPr>
      <w:r w:rsidRPr="00EC7499">
        <w:rPr>
          <w:rFonts w:cstheme="minorHAnsi"/>
          <w:sz w:val="24"/>
          <w:szCs w:val="24"/>
        </w:rPr>
        <w:t>interest will not automatically disqualify the vendor, but the vendor must have</w:t>
      </w:r>
    </w:p>
    <w:p w14:paraId="68A85B86" w14:textId="77777777" w:rsidR="004C51D0" w:rsidRPr="00EC7499" w:rsidRDefault="004C51D0" w:rsidP="004C51D0">
      <w:pPr>
        <w:spacing w:after="0"/>
        <w:ind w:left="720"/>
        <w:rPr>
          <w:rFonts w:cstheme="minorHAnsi"/>
          <w:sz w:val="24"/>
          <w:szCs w:val="24"/>
        </w:rPr>
      </w:pPr>
      <w:r w:rsidRPr="00EC7499">
        <w:rPr>
          <w:rFonts w:cstheme="minorHAnsi"/>
          <w:sz w:val="24"/>
          <w:szCs w:val="24"/>
        </w:rPr>
        <w:t>verifiable policies and procedures in place designed in compliance with established</w:t>
      </w:r>
    </w:p>
    <w:p w14:paraId="1DCC16EC" w14:textId="52726A67" w:rsidR="004C51D0" w:rsidRDefault="004C51D0" w:rsidP="004C51D0">
      <w:pPr>
        <w:spacing w:after="0"/>
        <w:ind w:left="720"/>
        <w:rPr>
          <w:rFonts w:cstheme="minorHAnsi"/>
          <w:sz w:val="24"/>
          <w:szCs w:val="24"/>
        </w:rPr>
      </w:pPr>
      <w:r w:rsidRPr="00EC7499">
        <w:rPr>
          <w:rFonts w:cstheme="minorHAnsi"/>
          <w:sz w:val="24"/>
          <w:szCs w:val="24"/>
        </w:rPr>
        <w:t>industry standards to address conflicts of interest issues that may arise.</w:t>
      </w:r>
    </w:p>
    <w:p w14:paraId="0A68C63B" w14:textId="77777777" w:rsidR="00C4740C" w:rsidRPr="00EC7499" w:rsidRDefault="00C4740C" w:rsidP="004C51D0">
      <w:pPr>
        <w:spacing w:after="0"/>
        <w:ind w:left="720"/>
        <w:rPr>
          <w:rFonts w:cstheme="minorHAnsi"/>
          <w:sz w:val="24"/>
          <w:szCs w:val="24"/>
        </w:rPr>
      </w:pPr>
    </w:p>
    <w:p w14:paraId="39981D26" w14:textId="77777777" w:rsidR="004C51D0" w:rsidRPr="00EC7499" w:rsidRDefault="004C51D0" w:rsidP="004C51D0">
      <w:pPr>
        <w:spacing w:after="0"/>
        <w:ind w:left="720"/>
        <w:rPr>
          <w:rFonts w:cstheme="minorHAnsi"/>
          <w:sz w:val="24"/>
          <w:szCs w:val="24"/>
        </w:rPr>
      </w:pPr>
    </w:p>
    <w:p w14:paraId="1BA3043D" w14:textId="77777777" w:rsidR="004C51D0" w:rsidRPr="00C4740C" w:rsidRDefault="004C51D0" w:rsidP="00C4740C">
      <w:pPr>
        <w:pStyle w:val="ListParagraph"/>
        <w:numPr>
          <w:ilvl w:val="0"/>
          <w:numId w:val="37"/>
        </w:numPr>
        <w:rPr>
          <w:rFonts w:asciiTheme="minorHAnsi" w:hAnsiTheme="minorHAnsi" w:cstheme="minorHAnsi"/>
          <w:b/>
          <w:bCs/>
          <w:sz w:val="22"/>
          <w:szCs w:val="22"/>
        </w:rPr>
      </w:pPr>
      <w:r w:rsidRPr="00C4740C">
        <w:rPr>
          <w:rFonts w:asciiTheme="minorHAnsi" w:hAnsiTheme="minorHAnsi" w:cstheme="minorHAnsi"/>
          <w:b/>
          <w:bCs/>
          <w:sz w:val="24"/>
          <w:szCs w:val="24"/>
        </w:rPr>
        <w:t>CONDITIONS</w:t>
      </w:r>
    </w:p>
    <w:p w14:paraId="57E64BEF" w14:textId="77777777" w:rsidR="004C51D0" w:rsidRPr="00EC7499" w:rsidRDefault="004C51D0" w:rsidP="004C51D0">
      <w:pPr>
        <w:pStyle w:val="ListParagraph"/>
        <w:ind w:left="0" w:firstLine="720"/>
        <w:rPr>
          <w:rFonts w:asciiTheme="minorHAnsi" w:hAnsiTheme="minorHAnsi" w:cstheme="minorHAnsi"/>
          <w:b/>
          <w:bCs/>
          <w:sz w:val="24"/>
          <w:szCs w:val="24"/>
        </w:rPr>
      </w:pPr>
    </w:p>
    <w:p w14:paraId="38FBFD5F" w14:textId="77777777" w:rsidR="004C51D0" w:rsidRPr="00EC7499" w:rsidRDefault="004C51D0" w:rsidP="00A0076A">
      <w:pPr>
        <w:pStyle w:val="ListParagraph"/>
        <w:rPr>
          <w:rFonts w:asciiTheme="minorHAnsi" w:hAnsiTheme="minorHAnsi" w:cstheme="minorHAnsi"/>
          <w:b/>
          <w:bCs/>
          <w:sz w:val="24"/>
          <w:szCs w:val="24"/>
        </w:rPr>
      </w:pPr>
      <w:r w:rsidRPr="00EC7499">
        <w:rPr>
          <w:rFonts w:asciiTheme="minorHAnsi" w:hAnsiTheme="minorHAnsi" w:cstheme="minorHAnsi"/>
          <w:sz w:val="24"/>
          <w:szCs w:val="24"/>
        </w:rPr>
        <w:t>The NAIC reserves the right to not award a contract for this ESG. Reasons for</w:t>
      </w:r>
    </w:p>
    <w:p w14:paraId="3633EE6B" w14:textId="77777777" w:rsidR="004C51D0" w:rsidRPr="00EC7499" w:rsidRDefault="004C51D0" w:rsidP="00A0076A">
      <w:pPr>
        <w:spacing w:after="0"/>
        <w:ind w:left="720"/>
        <w:rPr>
          <w:rFonts w:cstheme="minorHAnsi"/>
          <w:sz w:val="24"/>
          <w:szCs w:val="24"/>
        </w:rPr>
      </w:pPr>
      <w:r w:rsidRPr="00EC7499">
        <w:rPr>
          <w:rFonts w:cstheme="minorHAnsi"/>
          <w:sz w:val="24"/>
          <w:szCs w:val="24"/>
        </w:rPr>
        <w:t>not awarding a contract could include, but are not limited to, a lack of acceptable</w:t>
      </w:r>
    </w:p>
    <w:p w14:paraId="014E4E99" w14:textId="77777777" w:rsidR="004C51D0" w:rsidRPr="00EC7499" w:rsidRDefault="004C51D0" w:rsidP="00A0076A">
      <w:pPr>
        <w:spacing w:after="0"/>
        <w:ind w:left="720"/>
        <w:rPr>
          <w:rFonts w:cstheme="minorHAnsi"/>
          <w:sz w:val="24"/>
          <w:szCs w:val="24"/>
        </w:rPr>
      </w:pPr>
      <w:r w:rsidRPr="00EC7499">
        <w:rPr>
          <w:rFonts w:cstheme="minorHAnsi"/>
          <w:sz w:val="24"/>
          <w:szCs w:val="24"/>
        </w:rPr>
        <w:t>proposals or a finding that insufficient funds are available to proceed. The NAIC also</w:t>
      </w:r>
    </w:p>
    <w:p w14:paraId="342A0140" w14:textId="513AEE53" w:rsidR="004C51D0" w:rsidRDefault="004C51D0" w:rsidP="00A0076A">
      <w:pPr>
        <w:spacing w:after="0"/>
        <w:ind w:left="720"/>
        <w:rPr>
          <w:rFonts w:cstheme="minorHAnsi"/>
          <w:sz w:val="24"/>
          <w:szCs w:val="24"/>
        </w:rPr>
      </w:pPr>
      <w:r w:rsidRPr="00EC7499">
        <w:rPr>
          <w:rFonts w:cstheme="minorHAnsi"/>
          <w:sz w:val="24"/>
          <w:szCs w:val="24"/>
        </w:rPr>
        <w:t>reserves the right to redirect the project as is deemed advisable.</w:t>
      </w:r>
      <w:r w:rsidR="00A0076A">
        <w:rPr>
          <w:rFonts w:cstheme="minorHAnsi"/>
          <w:sz w:val="24"/>
          <w:szCs w:val="24"/>
        </w:rPr>
        <w:t xml:space="preserve"> T</w:t>
      </w:r>
      <w:r w:rsidR="00A0076A" w:rsidRPr="00A0076A">
        <w:rPr>
          <w:rFonts w:cstheme="minorHAnsi"/>
          <w:sz w:val="24"/>
          <w:szCs w:val="24"/>
        </w:rPr>
        <w:t>he NAIC also reserves the right to cancel this RFP at the direction of its membership.</w:t>
      </w:r>
    </w:p>
    <w:p w14:paraId="663245D4" w14:textId="77777777" w:rsidR="00C4740C" w:rsidRPr="00EC7499" w:rsidRDefault="00C4740C" w:rsidP="004C51D0">
      <w:pPr>
        <w:spacing w:after="0"/>
        <w:ind w:firstLine="720"/>
        <w:rPr>
          <w:rFonts w:cstheme="minorHAnsi"/>
          <w:sz w:val="24"/>
          <w:szCs w:val="24"/>
        </w:rPr>
      </w:pPr>
    </w:p>
    <w:p w14:paraId="4A7EBA89" w14:textId="77777777" w:rsidR="004C51D0" w:rsidRPr="00EC7499" w:rsidRDefault="004C51D0" w:rsidP="004C51D0">
      <w:pPr>
        <w:spacing w:after="0"/>
        <w:ind w:firstLine="720"/>
        <w:rPr>
          <w:rFonts w:cstheme="minorHAnsi"/>
          <w:sz w:val="24"/>
          <w:szCs w:val="24"/>
        </w:rPr>
      </w:pPr>
    </w:p>
    <w:p w14:paraId="7AC6E748" w14:textId="77777777" w:rsidR="004C51D0" w:rsidRPr="00EC7499" w:rsidRDefault="004C51D0" w:rsidP="00C4740C">
      <w:pPr>
        <w:pStyle w:val="ListParagraph"/>
        <w:numPr>
          <w:ilvl w:val="0"/>
          <w:numId w:val="37"/>
        </w:numPr>
        <w:rPr>
          <w:rFonts w:asciiTheme="minorHAnsi" w:hAnsiTheme="minorHAnsi" w:cstheme="minorHAnsi"/>
          <w:b/>
          <w:bCs/>
          <w:sz w:val="28"/>
          <w:szCs w:val="28"/>
        </w:rPr>
      </w:pPr>
      <w:r w:rsidRPr="00EC7499">
        <w:rPr>
          <w:rFonts w:asciiTheme="minorHAnsi" w:hAnsiTheme="minorHAnsi" w:cstheme="minorHAnsi"/>
          <w:sz w:val="28"/>
          <w:szCs w:val="28"/>
        </w:rPr>
        <w:t xml:space="preserve"> </w:t>
      </w:r>
      <w:r w:rsidRPr="00C4740C">
        <w:rPr>
          <w:rFonts w:asciiTheme="minorHAnsi" w:hAnsiTheme="minorHAnsi" w:cstheme="minorHAnsi"/>
          <w:b/>
          <w:bCs/>
          <w:sz w:val="24"/>
          <w:szCs w:val="24"/>
        </w:rPr>
        <w:t>QUESTIONS</w:t>
      </w:r>
    </w:p>
    <w:p w14:paraId="3BA39EA8" w14:textId="77777777" w:rsidR="004C51D0" w:rsidRPr="00EC7499" w:rsidRDefault="004C51D0" w:rsidP="004C51D0">
      <w:pPr>
        <w:spacing w:after="0"/>
        <w:rPr>
          <w:rFonts w:cstheme="minorHAnsi"/>
          <w:sz w:val="24"/>
          <w:szCs w:val="24"/>
        </w:rPr>
      </w:pPr>
    </w:p>
    <w:p w14:paraId="1C8F893D" w14:textId="7A9562F9" w:rsidR="004C51D0" w:rsidRPr="00EC7499" w:rsidRDefault="004C51D0" w:rsidP="004C51D0">
      <w:pPr>
        <w:spacing w:after="0"/>
        <w:ind w:left="720"/>
        <w:rPr>
          <w:rFonts w:cstheme="minorHAnsi"/>
          <w:sz w:val="24"/>
          <w:szCs w:val="24"/>
        </w:rPr>
      </w:pPr>
      <w:r w:rsidRPr="00EC7499">
        <w:rPr>
          <w:rFonts w:cstheme="minorHAnsi"/>
          <w:sz w:val="24"/>
          <w:szCs w:val="24"/>
        </w:rPr>
        <w:t>Any questions regarding the Scope of Work should be directed to</w:t>
      </w:r>
      <w:r w:rsidRPr="00C746ED">
        <w:rPr>
          <w:rFonts w:cstheme="minorHAnsi"/>
          <w:sz w:val="24"/>
          <w:szCs w:val="24"/>
        </w:rPr>
        <w:t xml:space="preserve">: </w:t>
      </w:r>
      <w:hyperlink r:id="rId15" w:history="1">
        <w:r w:rsidRPr="00C746ED">
          <w:rPr>
            <w:rStyle w:val="Hyperlink"/>
            <w:rFonts w:cstheme="minorHAnsi"/>
            <w:sz w:val="24"/>
            <w:szCs w:val="24"/>
          </w:rPr>
          <w:t>Proposals@naic.org</w:t>
        </w:r>
      </w:hyperlink>
      <w:r w:rsidR="00C746ED">
        <w:rPr>
          <w:rStyle w:val="Hyperlink"/>
          <w:rFonts w:cstheme="minorHAnsi"/>
          <w:sz w:val="24"/>
          <w:szCs w:val="24"/>
        </w:rPr>
        <w:t>.</w:t>
      </w:r>
      <w:r>
        <w:rPr>
          <w:rFonts w:cstheme="minorHAnsi"/>
          <w:i/>
          <w:iCs/>
          <w:sz w:val="24"/>
          <w:szCs w:val="24"/>
        </w:rPr>
        <w:t xml:space="preserve"> </w:t>
      </w:r>
      <w:r w:rsidRPr="00EC7499">
        <w:rPr>
          <w:rFonts w:cstheme="minorHAnsi"/>
          <w:sz w:val="24"/>
          <w:szCs w:val="24"/>
        </w:rPr>
        <w:t xml:space="preserve"> Questions related to</w:t>
      </w:r>
      <w:r>
        <w:rPr>
          <w:rFonts w:cstheme="minorHAnsi"/>
          <w:sz w:val="24"/>
          <w:szCs w:val="24"/>
        </w:rPr>
        <w:t xml:space="preserve"> </w:t>
      </w:r>
      <w:r w:rsidRPr="00EC7499">
        <w:rPr>
          <w:rFonts w:cstheme="minorHAnsi"/>
          <w:sz w:val="24"/>
          <w:szCs w:val="24"/>
        </w:rPr>
        <w:t>any other matter should be directed to J</w:t>
      </w:r>
      <w:r>
        <w:rPr>
          <w:rFonts w:cstheme="minorHAnsi"/>
          <w:sz w:val="24"/>
          <w:szCs w:val="24"/>
        </w:rPr>
        <w:t>im</w:t>
      </w:r>
      <w:r w:rsidRPr="00EC7499">
        <w:rPr>
          <w:rFonts w:cstheme="minorHAnsi"/>
          <w:sz w:val="24"/>
          <w:szCs w:val="24"/>
        </w:rPr>
        <w:t xml:space="preserve"> Woody</w:t>
      </w:r>
      <w:r>
        <w:rPr>
          <w:rFonts w:cstheme="minorHAnsi"/>
          <w:sz w:val="24"/>
          <w:szCs w:val="24"/>
        </w:rPr>
        <w:t xml:space="preserve">, </w:t>
      </w:r>
      <w:r w:rsidRPr="00EC7499">
        <w:rPr>
          <w:rFonts w:cstheme="minorHAnsi"/>
          <w:sz w:val="24"/>
          <w:szCs w:val="24"/>
        </w:rPr>
        <w:t>e-mail:</w:t>
      </w:r>
      <w:r>
        <w:rPr>
          <w:rFonts w:cstheme="minorHAnsi"/>
          <w:sz w:val="24"/>
          <w:szCs w:val="24"/>
        </w:rPr>
        <w:t xml:space="preserve"> </w:t>
      </w:r>
      <w:hyperlink r:id="rId16" w:history="1">
        <w:r w:rsidRPr="00090686">
          <w:rPr>
            <w:rStyle w:val="Hyperlink"/>
            <w:rFonts w:cstheme="minorHAnsi"/>
            <w:sz w:val="24"/>
            <w:szCs w:val="24"/>
          </w:rPr>
          <w:t>JWoody@naic.org</w:t>
        </w:r>
      </w:hyperlink>
      <w:r>
        <w:rPr>
          <w:rFonts w:cstheme="minorHAnsi"/>
          <w:sz w:val="24"/>
          <w:szCs w:val="24"/>
        </w:rPr>
        <w:t xml:space="preserve"> </w:t>
      </w:r>
      <w:r w:rsidRPr="00EC7499">
        <w:rPr>
          <w:rFonts w:cstheme="minorHAnsi"/>
          <w:sz w:val="24"/>
          <w:szCs w:val="24"/>
        </w:rPr>
        <w:t xml:space="preserve"> </w:t>
      </w:r>
    </w:p>
    <w:p w14:paraId="08986D7F" w14:textId="63D48B15" w:rsidR="00064F61" w:rsidRDefault="00064F61" w:rsidP="004306BA">
      <w:pPr>
        <w:jc w:val="both"/>
        <w:rPr>
          <w:rFonts w:cstheme="minorHAnsi"/>
        </w:rPr>
      </w:pPr>
      <w:r>
        <w:rPr>
          <w:rFonts w:cstheme="minorHAnsi"/>
        </w:rPr>
        <w:br w:type="page"/>
      </w:r>
    </w:p>
    <w:p w14:paraId="6E301A9E" w14:textId="77777777" w:rsidR="00064F61" w:rsidRPr="002D15CC" w:rsidRDefault="00064F61" w:rsidP="00B8381D">
      <w:pPr>
        <w:spacing w:after="60"/>
        <w:ind w:right="58"/>
        <w:jc w:val="center"/>
        <w:rPr>
          <w:rFonts w:cstheme="minorHAnsi"/>
          <w:b/>
          <w:sz w:val="24"/>
          <w:szCs w:val="24"/>
        </w:rPr>
      </w:pPr>
      <w:r w:rsidRPr="00764CE0">
        <w:rPr>
          <w:b/>
          <w:bCs/>
          <w:sz w:val="28"/>
          <w:szCs w:val="28"/>
          <w:u w:val="single"/>
        </w:rPr>
        <w:lastRenderedPageBreak/>
        <w:t>NAIC CONFLICT OF INTEREST FORM</w:t>
      </w:r>
    </w:p>
    <w:p w14:paraId="467A1470" w14:textId="4FB4C64E" w:rsidR="00064F61" w:rsidRPr="00764CE0" w:rsidRDefault="00064F61" w:rsidP="00B8381D">
      <w:pPr>
        <w:spacing w:after="60"/>
        <w:ind w:right="58" w:hanging="360"/>
        <w:jc w:val="center"/>
        <w:rPr>
          <w:b/>
          <w:bCs/>
          <w:sz w:val="28"/>
          <w:szCs w:val="28"/>
          <w:u w:val="single"/>
        </w:rPr>
      </w:pPr>
      <w:r w:rsidRPr="00764CE0">
        <w:rPr>
          <w:b/>
          <w:bCs/>
          <w:sz w:val="28"/>
          <w:szCs w:val="28"/>
          <w:u w:val="single"/>
        </w:rPr>
        <w:t>FOR RETENTION OF CONSULTANTS SUBJECT TO BID</w:t>
      </w:r>
    </w:p>
    <w:p w14:paraId="546EDC09" w14:textId="2198E73F" w:rsidR="00064F61" w:rsidRDefault="00064F61" w:rsidP="00B8381D">
      <w:pPr>
        <w:spacing w:after="60"/>
        <w:ind w:right="58"/>
        <w:jc w:val="center"/>
        <w:rPr>
          <w:b/>
          <w:iCs/>
          <w:sz w:val="28"/>
          <w:szCs w:val="28"/>
          <w:u w:val="single"/>
        </w:rPr>
      </w:pPr>
      <w:r w:rsidRPr="00F0150A">
        <w:rPr>
          <w:b/>
          <w:iCs/>
          <w:sz w:val="28"/>
          <w:szCs w:val="28"/>
          <w:u w:val="single"/>
        </w:rPr>
        <w:t>NAIC RF</w:t>
      </w:r>
      <w:r>
        <w:rPr>
          <w:b/>
          <w:iCs/>
          <w:sz w:val="28"/>
          <w:szCs w:val="28"/>
          <w:u w:val="single"/>
        </w:rPr>
        <w:t>P</w:t>
      </w:r>
      <w:r w:rsidRPr="00F0150A">
        <w:rPr>
          <w:b/>
          <w:iCs/>
          <w:sz w:val="28"/>
          <w:szCs w:val="28"/>
          <w:u w:val="single"/>
        </w:rPr>
        <w:t xml:space="preserve"> </w:t>
      </w:r>
      <w:r>
        <w:rPr>
          <w:b/>
          <w:iCs/>
          <w:sz w:val="28"/>
          <w:szCs w:val="28"/>
          <w:u w:val="single"/>
        </w:rPr>
        <w:t>20</w:t>
      </w:r>
      <w:r w:rsidR="004C51D0">
        <w:rPr>
          <w:b/>
          <w:iCs/>
          <w:sz w:val="28"/>
          <w:szCs w:val="28"/>
          <w:u w:val="single"/>
        </w:rPr>
        <w:t>53</w:t>
      </w:r>
    </w:p>
    <w:tbl>
      <w:tblPr>
        <w:tblpPr w:leftFromText="180" w:rightFromText="180" w:vertAnchor="text" w:horzAnchor="margin" w:tblpXSpec="right" w:tblpY="888"/>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4"/>
      </w:tblGrid>
      <w:tr w:rsidR="00B8381D" w:rsidRPr="00764CE0" w14:paraId="472908D9" w14:textId="77777777" w:rsidTr="00B8381D">
        <w:trPr>
          <w:trHeight w:val="7705"/>
        </w:trPr>
        <w:tc>
          <w:tcPr>
            <w:tcW w:w="7404" w:type="dxa"/>
          </w:tcPr>
          <w:p w14:paraId="6F8EDAC0" w14:textId="77777777" w:rsidR="00B8381D" w:rsidRPr="00BF51D7" w:rsidRDefault="00B8381D" w:rsidP="00B8381D">
            <w:pPr>
              <w:pStyle w:val="BodyText"/>
              <w:ind w:hanging="360"/>
              <w:rPr>
                <w:sz w:val="18"/>
                <w:szCs w:val="18"/>
              </w:rPr>
            </w:pPr>
          </w:p>
          <w:p w14:paraId="566AEE9F" w14:textId="77777777" w:rsidR="00B8381D" w:rsidRPr="00BF51D7" w:rsidRDefault="00B8381D" w:rsidP="00B8381D">
            <w:pPr>
              <w:pStyle w:val="BodyText"/>
              <w:numPr>
                <w:ilvl w:val="0"/>
                <w:numId w:val="5"/>
              </w:numPr>
              <w:tabs>
                <w:tab w:val="clear" w:pos="720"/>
                <w:tab w:val="num" w:pos="360"/>
              </w:tabs>
              <w:spacing w:after="0"/>
              <w:ind w:left="0"/>
              <w:rPr>
                <w:sz w:val="18"/>
                <w:szCs w:val="18"/>
              </w:rPr>
            </w:pPr>
          </w:p>
          <w:p w14:paraId="5F513D86" w14:textId="77777777" w:rsidR="00B8381D" w:rsidRPr="00BF51D7" w:rsidRDefault="00B8381D" w:rsidP="00B8381D">
            <w:pPr>
              <w:pStyle w:val="BodyText"/>
              <w:numPr>
                <w:ilvl w:val="0"/>
                <w:numId w:val="5"/>
              </w:numPr>
              <w:tabs>
                <w:tab w:val="clear" w:pos="720"/>
                <w:tab w:val="num" w:pos="360"/>
              </w:tabs>
              <w:spacing w:after="0"/>
              <w:ind w:left="0"/>
              <w:rPr>
                <w:sz w:val="18"/>
                <w:szCs w:val="18"/>
              </w:rPr>
            </w:pPr>
            <w:r w:rsidRPr="00BF51D7">
              <w:rPr>
                <w:sz w:val="18"/>
                <w:szCs w:val="18"/>
                <w:highlight w:val="yellow"/>
              </w:rPr>
              <w:t>________________________</w:t>
            </w:r>
            <w:r w:rsidRPr="00BF51D7">
              <w:rPr>
                <w:sz w:val="18"/>
                <w:szCs w:val="18"/>
              </w:rPr>
              <w:t>_ (“</w:t>
            </w:r>
            <w:r w:rsidRPr="00BF51D7">
              <w:rPr>
                <w:i/>
                <w:iCs/>
                <w:sz w:val="18"/>
                <w:szCs w:val="18"/>
              </w:rPr>
              <w:t>Entity</w:t>
            </w:r>
            <w:r w:rsidRPr="00BF51D7">
              <w:rPr>
                <w:sz w:val="18"/>
                <w:szCs w:val="18"/>
              </w:rPr>
              <w:t xml:space="preserve">”) did not provide gifts, favors, membership points or any other benefits to any employee or representative of the NAIC </w:t>
            </w:r>
            <w:r w:rsidRPr="00BF51D7">
              <w:rPr>
                <w:b/>
                <w:bCs/>
                <w:sz w:val="18"/>
                <w:szCs w:val="18"/>
              </w:rPr>
              <w:t>to affect the bidding and selection process</w:t>
            </w:r>
            <w:r w:rsidRPr="00BF51D7">
              <w:rPr>
                <w:sz w:val="18"/>
                <w:szCs w:val="18"/>
              </w:rPr>
              <w:t xml:space="preserve"> for this contract.</w:t>
            </w:r>
          </w:p>
          <w:p w14:paraId="4AB22FDF" w14:textId="77777777" w:rsidR="00B8381D" w:rsidRPr="00BF51D7" w:rsidRDefault="00B8381D" w:rsidP="00B8381D">
            <w:pPr>
              <w:pStyle w:val="BodyText"/>
              <w:ind w:hanging="360"/>
              <w:rPr>
                <w:sz w:val="18"/>
                <w:szCs w:val="18"/>
              </w:rPr>
            </w:pPr>
          </w:p>
          <w:p w14:paraId="30E350F5" w14:textId="77777777" w:rsidR="00B8381D" w:rsidRPr="00BF51D7" w:rsidRDefault="00B8381D" w:rsidP="00B8381D">
            <w:pPr>
              <w:pStyle w:val="BodyText"/>
              <w:numPr>
                <w:ilvl w:val="0"/>
                <w:numId w:val="5"/>
              </w:numPr>
              <w:spacing w:after="0"/>
              <w:jc w:val="both"/>
              <w:rPr>
                <w:b/>
                <w:bCs/>
                <w:sz w:val="18"/>
                <w:szCs w:val="18"/>
              </w:rPr>
            </w:pPr>
            <w:r w:rsidRPr="00BF51D7">
              <w:rPr>
                <w:i/>
                <w:iCs/>
                <w:sz w:val="18"/>
                <w:szCs w:val="18"/>
              </w:rPr>
              <w:t>Entity</w:t>
            </w:r>
            <w:r w:rsidRPr="00BF51D7">
              <w:rPr>
                <w:sz w:val="18"/>
                <w:szCs w:val="18"/>
              </w:rPr>
              <w:t xml:space="preserve"> will not provide or receive gifts, favors, membership points or any other benefits to any employee or representative of the NAIC </w:t>
            </w:r>
            <w:r w:rsidRPr="00BF51D7">
              <w:rPr>
                <w:b/>
                <w:bCs/>
                <w:sz w:val="18"/>
                <w:szCs w:val="18"/>
              </w:rPr>
              <w:t>in connection with the negotiation or implementation of this contract.</w:t>
            </w:r>
          </w:p>
          <w:p w14:paraId="1BA5A3C5" w14:textId="77777777" w:rsidR="00B8381D" w:rsidRPr="00BF51D7" w:rsidRDefault="00B8381D" w:rsidP="00B8381D">
            <w:pPr>
              <w:pStyle w:val="BodyText"/>
              <w:ind w:hanging="360"/>
              <w:rPr>
                <w:sz w:val="18"/>
                <w:szCs w:val="18"/>
              </w:rPr>
            </w:pPr>
          </w:p>
          <w:p w14:paraId="3C886B19" w14:textId="77777777" w:rsidR="00B8381D" w:rsidRPr="00BF51D7" w:rsidRDefault="00B8381D" w:rsidP="00B8381D">
            <w:pPr>
              <w:pStyle w:val="BodyText"/>
              <w:numPr>
                <w:ilvl w:val="0"/>
                <w:numId w:val="5"/>
              </w:numPr>
              <w:spacing w:after="0"/>
              <w:jc w:val="both"/>
              <w:rPr>
                <w:sz w:val="18"/>
                <w:szCs w:val="18"/>
              </w:rPr>
            </w:pPr>
            <w:r w:rsidRPr="00BF51D7">
              <w:rPr>
                <w:i/>
                <w:iCs/>
                <w:sz w:val="18"/>
                <w:szCs w:val="18"/>
              </w:rPr>
              <w:t>Entity</w:t>
            </w:r>
            <w:r w:rsidRPr="00BF51D7">
              <w:rPr>
                <w:sz w:val="18"/>
                <w:szCs w:val="18"/>
              </w:rPr>
              <w:t xml:space="preserve"> owners, principals and employees negotiating or implementing this contract on behalf of </w:t>
            </w:r>
            <w:r w:rsidRPr="00BF51D7">
              <w:rPr>
                <w:i/>
                <w:iCs/>
                <w:sz w:val="18"/>
                <w:szCs w:val="18"/>
              </w:rPr>
              <w:t>Entity</w:t>
            </w:r>
            <w:r w:rsidRPr="00BF51D7">
              <w:rPr>
                <w:sz w:val="18"/>
                <w:szCs w:val="18"/>
              </w:rPr>
              <w:t xml:space="preserve"> are not former NAIC employees unless disclosed below.</w:t>
            </w:r>
          </w:p>
          <w:p w14:paraId="58817034" w14:textId="77777777" w:rsidR="00B8381D" w:rsidRPr="00BF51D7" w:rsidRDefault="00B8381D" w:rsidP="00B8381D">
            <w:pPr>
              <w:pStyle w:val="BodyText"/>
              <w:ind w:hanging="360"/>
              <w:rPr>
                <w:sz w:val="18"/>
                <w:szCs w:val="18"/>
              </w:rPr>
            </w:pPr>
          </w:p>
          <w:p w14:paraId="78BA57B9" w14:textId="77777777" w:rsidR="00B8381D" w:rsidRPr="00BF51D7" w:rsidRDefault="00B8381D" w:rsidP="00B8381D">
            <w:pPr>
              <w:pStyle w:val="BodyText"/>
              <w:numPr>
                <w:ilvl w:val="0"/>
                <w:numId w:val="5"/>
              </w:numPr>
              <w:spacing w:after="0"/>
              <w:jc w:val="both"/>
              <w:rPr>
                <w:sz w:val="18"/>
                <w:szCs w:val="18"/>
              </w:rPr>
            </w:pPr>
            <w:r w:rsidRPr="00BF51D7">
              <w:rPr>
                <w:i/>
                <w:iCs/>
                <w:sz w:val="18"/>
                <w:szCs w:val="18"/>
              </w:rPr>
              <w:t>Entity</w:t>
            </w:r>
            <w:r w:rsidRPr="00BF51D7">
              <w:rPr>
                <w:sz w:val="18"/>
                <w:szCs w:val="18"/>
              </w:rPr>
              <w:t xml:space="preserve"> owners, principals and employees negotiating or implementing this contract on behalf of </w:t>
            </w:r>
            <w:r w:rsidRPr="00BF51D7">
              <w:rPr>
                <w:i/>
                <w:iCs/>
                <w:sz w:val="18"/>
                <w:szCs w:val="18"/>
              </w:rPr>
              <w:t>Entity</w:t>
            </w:r>
            <w:r w:rsidRPr="00BF51D7">
              <w:rPr>
                <w:sz w:val="18"/>
                <w:szCs w:val="18"/>
              </w:rPr>
              <w:t xml:space="preserve"> are not immediate family members of NAIC employees unless disclosed below.</w:t>
            </w:r>
          </w:p>
          <w:p w14:paraId="1FC4566F" w14:textId="77777777" w:rsidR="00B8381D" w:rsidRPr="00BF51D7" w:rsidRDefault="00B8381D" w:rsidP="00B8381D">
            <w:pPr>
              <w:pStyle w:val="BodyText"/>
              <w:ind w:hanging="360"/>
              <w:rPr>
                <w:sz w:val="18"/>
                <w:szCs w:val="18"/>
              </w:rPr>
            </w:pPr>
          </w:p>
          <w:p w14:paraId="4A34AE79" w14:textId="77777777" w:rsidR="00B8381D" w:rsidRPr="00BF51D7" w:rsidRDefault="00B8381D" w:rsidP="00B8381D">
            <w:pPr>
              <w:pStyle w:val="BodyText"/>
              <w:rPr>
                <w:sz w:val="18"/>
                <w:szCs w:val="18"/>
              </w:rPr>
            </w:pPr>
            <w:r w:rsidRPr="00BF51D7">
              <w:rPr>
                <w:sz w:val="18"/>
                <w:szCs w:val="18"/>
              </w:rPr>
              <w:t xml:space="preserve">The signatory below is a duly authorized representative of </w:t>
            </w:r>
            <w:r w:rsidRPr="00BF51D7">
              <w:rPr>
                <w:i/>
                <w:iCs/>
                <w:sz w:val="18"/>
                <w:szCs w:val="18"/>
              </w:rPr>
              <w:t>Entity</w:t>
            </w:r>
            <w:r w:rsidRPr="00BF51D7">
              <w:rPr>
                <w:sz w:val="18"/>
                <w:szCs w:val="18"/>
              </w:rPr>
              <w:t xml:space="preserve"> and hereby certifies to the authenticity and veracity of this disclosure. </w:t>
            </w:r>
          </w:p>
          <w:p w14:paraId="0B1932E9" w14:textId="77777777" w:rsidR="00B8381D" w:rsidRDefault="00B8381D" w:rsidP="00B8381D">
            <w:pPr>
              <w:ind w:left="720" w:hanging="360"/>
              <w:rPr>
                <w:sz w:val="18"/>
                <w:szCs w:val="18"/>
              </w:rPr>
            </w:pPr>
          </w:p>
          <w:p w14:paraId="60C2CECA" w14:textId="77777777" w:rsidR="00B8381D" w:rsidRPr="00BF51D7" w:rsidRDefault="00B8381D" w:rsidP="00B8381D">
            <w:pPr>
              <w:ind w:left="720" w:hanging="360"/>
              <w:rPr>
                <w:sz w:val="18"/>
                <w:szCs w:val="18"/>
              </w:rPr>
            </w:pPr>
            <w:r w:rsidRPr="00BF51D7">
              <w:rPr>
                <w:sz w:val="18"/>
                <w:szCs w:val="18"/>
              </w:rPr>
              <w:t>_</w:t>
            </w:r>
            <w:r w:rsidRPr="00BF51D7">
              <w:rPr>
                <w:sz w:val="18"/>
                <w:szCs w:val="18"/>
                <w:highlight w:val="yellow"/>
              </w:rPr>
              <w:t>______________________________________</w:t>
            </w:r>
            <w:r w:rsidRPr="00BF51D7">
              <w:rPr>
                <w:sz w:val="18"/>
                <w:szCs w:val="18"/>
              </w:rPr>
              <w:t>_</w:t>
            </w:r>
            <w:r w:rsidRPr="00BF51D7">
              <w:rPr>
                <w:sz w:val="18"/>
                <w:szCs w:val="18"/>
              </w:rPr>
              <w:tab/>
              <w:t>_</w:t>
            </w:r>
            <w:r w:rsidRPr="00BF51D7">
              <w:rPr>
                <w:sz w:val="18"/>
                <w:szCs w:val="18"/>
                <w:highlight w:val="yellow"/>
              </w:rPr>
              <w:t>_______</w:t>
            </w:r>
            <w:r w:rsidRPr="00BF51D7">
              <w:rPr>
                <w:sz w:val="18"/>
                <w:szCs w:val="18"/>
              </w:rPr>
              <w:t>_</w:t>
            </w:r>
          </w:p>
          <w:p w14:paraId="2C83F36D" w14:textId="77777777" w:rsidR="00B8381D" w:rsidRPr="00BF51D7" w:rsidRDefault="00B8381D" w:rsidP="00B8381D">
            <w:pPr>
              <w:ind w:left="720" w:hanging="360"/>
              <w:rPr>
                <w:i/>
                <w:iCs/>
                <w:sz w:val="18"/>
                <w:szCs w:val="18"/>
              </w:rPr>
            </w:pPr>
            <w:r w:rsidRPr="00BF51D7">
              <w:rPr>
                <w:i/>
                <w:iCs/>
                <w:sz w:val="18"/>
                <w:szCs w:val="18"/>
              </w:rPr>
              <w:t>Authorized Entity Signature</w:t>
            </w:r>
            <w:r w:rsidRPr="00BF51D7">
              <w:rPr>
                <w:sz w:val="18"/>
                <w:szCs w:val="18"/>
              </w:rPr>
              <w:tab/>
            </w:r>
            <w:r w:rsidRPr="00BF51D7">
              <w:rPr>
                <w:sz w:val="18"/>
                <w:szCs w:val="18"/>
              </w:rPr>
              <w:tab/>
            </w:r>
            <w:r w:rsidRPr="00BF51D7">
              <w:rPr>
                <w:sz w:val="18"/>
                <w:szCs w:val="18"/>
              </w:rPr>
              <w:tab/>
            </w:r>
            <w:r w:rsidRPr="00BF51D7">
              <w:rPr>
                <w:i/>
                <w:iCs/>
                <w:sz w:val="18"/>
                <w:szCs w:val="18"/>
              </w:rPr>
              <w:t>Date</w:t>
            </w:r>
          </w:p>
          <w:p w14:paraId="5D1E607B" w14:textId="77777777" w:rsidR="00B8381D" w:rsidRPr="00BF51D7" w:rsidRDefault="00B8381D" w:rsidP="00B8381D">
            <w:pPr>
              <w:ind w:left="720" w:hanging="360"/>
              <w:rPr>
                <w:sz w:val="18"/>
                <w:szCs w:val="18"/>
              </w:rPr>
            </w:pPr>
            <w:r w:rsidRPr="00BF51D7">
              <w:rPr>
                <w:sz w:val="18"/>
                <w:szCs w:val="18"/>
              </w:rPr>
              <w:t>_</w:t>
            </w:r>
            <w:r w:rsidRPr="00BF51D7">
              <w:rPr>
                <w:sz w:val="18"/>
                <w:szCs w:val="18"/>
                <w:highlight w:val="yellow"/>
              </w:rPr>
              <w:t>____________________________________________________________</w:t>
            </w:r>
            <w:r w:rsidRPr="00BF51D7">
              <w:rPr>
                <w:sz w:val="18"/>
                <w:szCs w:val="18"/>
              </w:rPr>
              <w:t>_</w:t>
            </w:r>
          </w:p>
          <w:p w14:paraId="71683E40" w14:textId="77777777" w:rsidR="00B8381D" w:rsidRPr="00BF51D7" w:rsidRDefault="00B8381D" w:rsidP="00B8381D">
            <w:pPr>
              <w:ind w:left="720" w:hanging="360"/>
              <w:rPr>
                <w:sz w:val="18"/>
                <w:szCs w:val="18"/>
              </w:rPr>
            </w:pPr>
            <w:r w:rsidRPr="00BF51D7">
              <w:rPr>
                <w:i/>
                <w:iCs/>
                <w:sz w:val="18"/>
                <w:szCs w:val="18"/>
              </w:rPr>
              <w:t>Print Name &amp; Company Name</w:t>
            </w:r>
          </w:p>
        </w:tc>
      </w:tr>
      <w:tr w:rsidR="00B8381D" w:rsidRPr="00764CE0" w14:paraId="03DA3FC9" w14:textId="77777777" w:rsidTr="0080138F">
        <w:trPr>
          <w:trHeight w:val="2444"/>
        </w:trPr>
        <w:tc>
          <w:tcPr>
            <w:tcW w:w="7404" w:type="dxa"/>
          </w:tcPr>
          <w:p w14:paraId="0C454061" w14:textId="77777777" w:rsidR="00B8381D" w:rsidRPr="00BF51D7" w:rsidRDefault="00B8381D" w:rsidP="00B8381D">
            <w:pPr>
              <w:pStyle w:val="Heading1"/>
              <w:ind w:hanging="360"/>
              <w:rPr>
                <w:sz w:val="18"/>
                <w:szCs w:val="18"/>
              </w:rPr>
            </w:pPr>
          </w:p>
          <w:p w14:paraId="57C39105" w14:textId="77777777" w:rsidR="00B8381D" w:rsidRPr="00BF51D7" w:rsidRDefault="00B8381D" w:rsidP="00B8381D">
            <w:pPr>
              <w:pStyle w:val="Heading1"/>
              <w:ind w:hanging="360"/>
              <w:jc w:val="left"/>
              <w:rPr>
                <w:sz w:val="18"/>
                <w:szCs w:val="18"/>
              </w:rPr>
            </w:pPr>
            <w:r w:rsidRPr="00BF51D7">
              <w:rPr>
                <w:sz w:val="18"/>
                <w:szCs w:val="18"/>
              </w:rPr>
              <w:t>DISCLOSURE OF POTENTIAL CONFLICT</w:t>
            </w:r>
          </w:p>
          <w:p w14:paraId="049F471C" w14:textId="77777777" w:rsidR="00B8381D" w:rsidRPr="00BF51D7" w:rsidRDefault="00B8381D" w:rsidP="00B8381D">
            <w:pPr>
              <w:ind w:hanging="360"/>
              <w:jc w:val="both"/>
              <w:rPr>
                <w:sz w:val="18"/>
                <w:szCs w:val="18"/>
              </w:rPr>
            </w:pPr>
            <w:r w:rsidRPr="00BF51D7">
              <w:rPr>
                <w:sz w:val="18"/>
                <w:szCs w:val="18"/>
              </w:rPr>
              <w:t>____________________________________________________________________</w:t>
            </w:r>
          </w:p>
          <w:p w14:paraId="6D77ABED" w14:textId="77777777" w:rsidR="00B8381D" w:rsidRPr="00BF51D7" w:rsidRDefault="00B8381D" w:rsidP="00B8381D">
            <w:pPr>
              <w:ind w:hanging="360"/>
              <w:jc w:val="both"/>
              <w:rPr>
                <w:sz w:val="18"/>
                <w:szCs w:val="18"/>
              </w:rPr>
            </w:pPr>
            <w:r w:rsidRPr="00BF51D7">
              <w:rPr>
                <w:sz w:val="18"/>
                <w:szCs w:val="18"/>
              </w:rPr>
              <w:t>____________________________________________________________________</w:t>
            </w:r>
          </w:p>
          <w:p w14:paraId="230B8A20" w14:textId="77777777" w:rsidR="00B8381D" w:rsidRPr="00BF51D7" w:rsidRDefault="00B8381D" w:rsidP="00B8381D">
            <w:pPr>
              <w:ind w:hanging="360"/>
              <w:jc w:val="both"/>
              <w:rPr>
                <w:sz w:val="18"/>
                <w:szCs w:val="18"/>
              </w:rPr>
            </w:pPr>
            <w:r w:rsidRPr="00BF51D7">
              <w:rPr>
                <w:sz w:val="18"/>
                <w:szCs w:val="18"/>
              </w:rPr>
              <w:t>____________________________________________________________________</w:t>
            </w:r>
          </w:p>
          <w:p w14:paraId="0CBEBE2D" w14:textId="77777777" w:rsidR="00B8381D" w:rsidRPr="00BF51D7" w:rsidRDefault="00B8381D" w:rsidP="00B8381D">
            <w:pPr>
              <w:pStyle w:val="BodyText"/>
              <w:ind w:left="720" w:hanging="360"/>
              <w:rPr>
                <w:sz w:val="18"/>
                <w:szCs w:val="18"/>
              </w:rPr>
            </w:pPr>
            <w:r w:rsidRPr="00BF51D7">
              <w:rPr>
                <w:sz w:val="18"/>
                <w:szCs w:val="18"/>
              </w:rPr>
              <w:t>_______________________________</w:t>
            </w:r>
            <w:r w:rsidRPr="00BF51D7">
              <w:rPr>
                <w:sz w:val="18"/>
                <w:szCs w:val="18"/>
              </w:rPr>
              <w:tab/>
            </w:r>
            <w:r w:rsidRPr="00BF51D7">
              <w:rPr>
                <w:sz w:val="18"/>
                <w:szCs w:val="18"/>
              </w:rPr>
              <w:tab/>
              <w:t>_________</w:t>
            </w:r>
          </w:p>
          <w:p w14:paraId="0C9281F1" w14:textId="77777777" w:rsidR="00B8381D" w:rsidRPr="00BF51D7" w:rsidRDefault="00B8381D" w:rsidP="00B8381D">
            <w:pPr>
              <w:pStyle w:val="BodyText"/>
              <w:ind w:left="720" w:hanging="360"/>
              <w:rPr>
                <w:sz w:val="18"/>
                <w:szCs w:val="18"/>
              </w:rPr>
            </w:pPr>
            <w:r w:rsidRPr="00BF51D7">
              <w:rPr>
                <w:i/>
                <w:iCs/>
                <w:sz w:val="18"/>
                <w:szCs w:val="18"/>
              </w:rPr>
              <w:t>NAIC Executive Approval</w:t>
            </w:r>
            <w:r w:rsidRPr="00BF51D7">
              <w:rPr>
                <w:sz w:val="18"/>
                <w:szCs w:val="18"/>
              </w:rPr>
              <w:tab/>
            </w:r>
            <w:r w:rsidRPr="00BF51D7">
              <w:rPr>
                <w:sz w:val="18"/>
                <w:szCs w:val="18"/>
              </w:rPr>
              <w:tab/>
            </w:r>
            <w:r w:rsidRPr="00BF51D7">
              <w:rPr>
                <w:sz w:val="18"/>
                <w:szCs w:val="18"/>
              </w:rPr>
              <w:tab/>
            </w:r>
            <w:r w:rsidRPr="00BF51D7">
              <w:rPr>
                <w:sz w:val="18"/>
                <w:szCs w:val="18"/>
              </w:rPr>
              <w:tab/>
            </w:r>
            <w:r w:rsidRPr="00BF51D7">
              <w:rPr>
                <w:i/>
                <w:iCs/>
                <w:sz w:val="18"/>
                <w:szCs w:val="18"/>
              </w:rPr>
              <w:t>Date</w:t>
            </w:r>
          </w:p>
          <w:p w14:paraId="6B8FB9DD" w14:textId="77777777" w:rsidR="00B8381D" w:rsidRPr="00BF51D7" w:rsidRDefault="00B8381D" w:rsidP="00B8381D">
            <w:pPr>
              <w:pStyle w:val="BodyText"/>
              <w:ind w:hanging="360"/>
              <w:rPr>
                <w:sz w:val="18"/>
                <w:szCs w:val="18"/>
              </w:rPr>
            </w:pPr>
          </w:p>
        </w:tc>
      </w:tr>
    </w:tbl>
    <w:p w14:paraId="0B2987FF" w14:textId="66CDB618" w:rsidR="00B8381D" w:rsidRPr="00B8381D" w:rsidRDefault="00B8381D" w:rsidP="00B8381D">
      <w:pPr>
        <w:jc w:val="both"/>
        <w:rPr>
          <w:bCs/>
        </w:rPr>
      </w:pPr>
      <w:r w:rsidRPr="00B8381D">
        <w:rPr>
          <w:bCs/>
        </w:rPr>
        <w:t xml:space="preserve">Any </w:t>
      </w:r>
      <w:r w:rsidRPr="00B8381D">
        <w:rPr>
          <w:bCs/>
          <w:i/>
          <w:iCs/>
        </w:rPr>
        <w:t>Entity</w:t>
      </w:r>
      <w:r w:rsidRPr="00B8381D">
        <w:rPr>
          <w:bCs/>
        </w:rPr>
        <w:t xml:space="preserve"> that desires to contract with the NAIC must complete this form, including vendors, consultants and purchasers of goods or services. All potential conflicts must be disclosed and approved before the contract execution.</w:t>
      </w:r>
    </w:p>
    <w:p w14:paraId="125B02B4" w14:textId="77777777" w:rsidR="00B8381D" w:rsidRPr="00764CE0" w:rsidRDefault="00B8381D" w:rsidP="00B8381D">
      <w:pPr>
        <w:ind w:hanging="360"/>
        <w:jc w:val="both"/>
        <w:rPr>
          <w:b/>
          <w:iCs/>
        </w:rPr>
      </w:pPr>
    </w:p>
    <w:p w14:paraId="47F7DBA9" w14:textId="77777777" w:rsidR="00B8381D" w:rsidRPr="00764CE0" w:rsidRDefault="00B8381D" w:rsidP="00B8381D">
      <w:pPr>
        <w:ind w:hanging="360"/>
        <w:jc w:val="right"/>
        <w:rPr>
          <w:b/>
          <w:bCs/>
        </w:rPr>
      </w:pPr>
    </w:p>
    <w:p w14:paraId="0AB2C6BA" w14:textId="77777777" w:rsidR="00B8381D" w:rsidRPr="00764CE0" w:rsidRDefault="00B8381D" w:rsidP="00B8381D">
      <w:pPr>
        <w:ind w:hanging="360"/>
        <w:jc w:val="right"/>
        <w:rPr>
          <w:b/>
          <w:bCs/>
        </w:rPr>
      </w:pPr>
    </w:p>
    <w:p w14:paraId="077E895E" w14:textId="77777777" w:rsidR="00B8381D" w:rsidRPr="00764CE0" w:rsidRDefault="00B8381D" w:rsidP="00B8381D">
      <w:pPr>
        <w:ind w:hanging="360"/>
        <w:jc w:val="right"/>
        <w:rPr>
          <w:b/>
          <w:bCs/>
        </w:rPr>
      </w:pPr>
    </w:p>
    <w:p w14:paraId="1C688CAE" w14:textId="77777777" w:rsidR="00B8381D" w:rsidRPr="00764CE0" w:rsidRDefault="00B8381D" w:rsidP="00B8381D">
      <w:pPr>
        <w:ind w:hanging="360"/>
        <w:jc w:val="right"/>
        <w:rPr>
          <w:b/>
          <w:bCs/>
        </w:rPr>
      </w:pPr>
    </w:p>
    <w:p w14:paraId="71E9A528" w14:textId="77777777" w:rsidR="00B8381D" w:rsidRPr="00764CE0" w:rsidRDefault="00B8381D" w:rsidP="00B8381D">
      <w:pPr>
        <w:ind w:hanging="360"/>
        <w:jc w:val="right"/>
        <w:rPr>
          <w:b/>
          <w:bCs/>
        </w:rPr>
      </w:pPr>
    </w:p>
    <w:p w14:paraId="2B71E758" w14:textId="77777777" w:rsidR="00B8381D" w:rsidRPr="00764CE0" w:rsidRDefault="00B8381D" w:rsidP="00B8381D">
      <w:pPr>
        <w:ind w:hanging="360"/>
        <w:jc w:val="right"/>
        <w:rPr>
          <w:b/>
          <w:bCs/>
        </w:rPr>
      </w:pPr>
    </w:p>
    <w:p w14:paraId="4BC4DF87" w14:textId="77777777" w:rsidR="00B8381D" w:rsidRPr="00764CE0" w:rsidRDefault="00B8381D" w:rsidP="00B8381D">
      <w:pPr>
        <w:ind w:hanging="360"/>
        <w:jc w:val="right"/>
        <w:rPr>
          <w:b/>
          <w:bCs/>
        </w:rPr>
      </w:pPr>
    </w:p>
    <w:p w14:paraId="5AC01F99" w14:textId="77777777" w:rsidR="00B8381D" w:rsidRPr="00764CE0" w:rsidRDefault="00B8381D" w:rsidP="00B8381D">
      <w:pPr>
        <w:ind w:hanging="360"/>
        <w:jc w:val="right"/>
        <w:rPr>
          <w:b/>
          <w:bCs/>
        </w:rPr>
      </w:pPr>
    </w:p>
    <w:p w14:paraId="17891D75" w14:textId="77777777" w:rsidR="00B8381D" w:rsidRPr="00764CE0" w:rsidRDefault="00B8381D" w:rsidP="00B8381D">
      <w:pPr>
        <w:ind w:hanging="360"/>
        <w:jc w:val="right"/>
        <w:rPr>
          <w:b/>
          <w:bCs/>
        </w:rPr>
      </w:pPr>
    </w:p>
    <w:p w14:paraId="023BC210" w14:textId="77777777" w:rsidR="00B8381D" w:rsidRPr="00764CE0" w:rsidRDefault="00B8381D" w:rsidP="00B8381D">
      <w:pPr>
        <w:ind w:hanging="360"/>
        <w:jc w:val="right"/>
        <w:rPr>
          <w:b/>
          <w:bCs/>
        </w:rPr>
      </w:pPr>
    </w:p>
    <w:p w14:paraId="499087E6" w14:textId="77777777" w:rsidR="00B8381D" w:rsidRPr="00764CE0" w:rsidRDefault="00B8381D" w:rsidP="00B8381D">
      <w:pPr>
        <w:ind w:hanging="360"/>
        <w:jc w:val="right"/>
        <w:rPr>
          <w:b/>
          <w:bCs/>
        </w:rPr>
      </w:pPr>
    </w:p>
    <w:p w14:paraId="48BA6337" w14:textId="77777777" w:rsidR="00B8381D" w:rsidRPr="00764CE0" w:rsidRDefault="00B8381D" w:rsidP="00B8381D">
      <w:pPr>
        <w:ind w:hanging="360"/>
        <w:jc w:val="right"/>
        <w:rPr>
          <w:b/>
          <w:bCs/>
        </w:rPr>
      </w:pPr>
    </w:p>
    <w:p w14:paraId="317D0B99" w14:textId="77777777" w:rsidR="00B8381D" w:rsidRPr="00BF51D7" w:rsidRDefault="00B8381D" w:rsidP="00B8381D">
      <w:pPr>
        <w:pStyle w:val="Heading2"/>
        <w:jc w:val="left"/>
        <w:rPr>
          <w:sz w:val="20"/>
          <w:szCs w:val="20"/>
        </w:rPr>
      </w:pPr>
      <w:r w:rsidRPr="00BF51D7">
        <w:rPr>
          <w:bCs/>
          <w:sz w:val="20"/>
          <w:szCs w:val="20"/>
        </w:rPr>
        <w:t>CERTIFICATION</w:t>
      </w:r>
    </w:p>
    <w:p w14:paraId="2532C586" w14:textId="77777777" w:rsidR="00B8381D" w:rsidRPr="00764CE0" w:rsidRDefault="00B8381D" w:rsidP="00B8381D">
      <w:pPr>
        <w:ind w:hanging="360"/>
        <w:jc w:val="right"/>
      </w:pPr>
    </w:p>
    <w:p w14:paraId="27D07076" w14:textId="77777777" w:rsidR="00B8381D" w:rsidRPr="00764CE0" w:rsidRDefault="00B8381D" w:rsidP="00B8381D">
      <w:pPr>
        <w:ind w:hanging="360"/>
        <w:jc w:val="right"/>
      </w:pPr>
    </w:p>
    <w:p w14:paraId="02771CFD" w14:textId="77777777" w:rsidR="00B8381D" w:rsidRPr="00764CE0" w:rsidRDefault="00B8381D" w:rsidP="00B8381D">
      <w:pPr>
        <w:ind w:hanging="360"/>
        <w:jc w:val="right"/>
      </w:pPr>
    </w:p>
    <w:p w14:paraId="2E9FB947" w14:textId="77777777" w:rsidR="00B8381D" w:rsidRPr="00764CE0" w:rsidRDefault="00B8381D" w:rsidP="00B8381D">
      <w:pPr>
        <w:ind w:hanging="360"/>
        <w:jc w:val="right"/>
      </w:pPr>
    </w:p>
    <w:p w14:paraId="4093A872" w14:textId="77777777" w:rsidR="00B8381D" w:rsidRPr="00764CE0" w:rsidRDefault="00B8381D" w:rsidP="00B8381D">
      <w:pPr>
        <w:ind w:hanging="360"/>
        <w:jc w:val="right"/>
      </w:pPr>
    </w:p>
    <w:p w14:paraId="7BB1EB1D" w14:textId="77777777" w:rsidR="00B8381D" w:rsidRPr="00764CE0" w:rsidRDefault="00B8381D" w:rsidP="00B8381D">
      <w:pPr>
        <w:ind w:hanging="360"/>
        <w:jc w:val="right"/>
      </w:pPr>
    </w:p>
    <w:p w14:paraId="73959F3C" w14:textId="77777777" w:rsidR="00B8381D" w:rsidRPr="00764CE0" w:rsidRDefault="00B8381D" w:rsidP="00B8381D">
      <w:pPr>
        <w:pStyle w:val="Heading2"/>
        <w:jc w:val="left"/>
        <w:rPr>
          <w:sz w:val="20"/>
        </w:rPr>
      </w:pPr>
      <w:r w:rsidRPr="00764CE0">
        <w:rPr>
          <w:sz w:val="20"/>
        </w:rPr>
        <w:t>DISCLOSURE</w:t>
      </w:r>
    </w:p>
    <w:p w14:paraId="4E0AA99F" w14:textId="77777777" w:rsidR="00B8381D" w:rsidRPr="00764CE0" w:rsidRDefault="00B8381D" w:rsidP="00B8381D">
      <w:pPr>
        <w:ind w:hanging="360"/>
      </w:pPr>
    </w:p>
    <w:p w14:paraId="0A1A171A" w14:textId="77777777" w:rsidR="00B8381D" w:rsidRPr="00764CE0" w:rsidRDefault="00B8381D" w:rsidP="00B8381D">
      <w:pPr>
        <w:ind w:hanging="360"/>
      </w:pPr>
    </w:p>
    <w:p w14:paraId="72235C85" w14:textId="10E507DD" w:rsidR="00064F61" w:rsidRDefault="0080138F" w:rsidP="00064F61">
      <w:pPr>
        <w:ind w:hanging="360"/>
        <w:rPr>
          <w:rFonts w:cstheme="minorHAnsi"/>
        </w:rPr>
      </w:pPr>
      <w:r w:rsidRPr="00764CE0">
        <w:t>NAIC 12/09</w:t>
      </w:r>
      <w:r w:rsidR="00064F61">
        <w:rPr>
          <w:rFonts w:cstheme="minorHAnsi"/>
        </w:rPr>
        <w:br w:type="page"/>
      </w:r>
    </w:p>
    <w:p w14:paraId="51A1459D" w14:textId="5325AA15" w:rsidR="00064F61" w:rsidRPr="00A55054" w:rsidRDefault="00064F61" w:rsidP="00B8381D">
      <w:pPr>
        <w:pStyle w:val="Title"/>
        <w:spacing w:after="60"/>
        <w:ind w:right="58"/>
        <w:rPr>
          <w:sz w:val="28"/>
          <w:szCs w:val="28"/>
        </w:rPr>
      </w:pPr>
      <w:r w:rsidRPr="00A55054">
        <w:rPr>
          <w:sz w:val="28"/>
          <w:szCs w:val="28"/>
        </w:rPr>
        <w:lastRenderedPageBreak/>
        <w:t>STANDARD TERMS AND CONDITIONS</w:t>
      </w:r>
    </w:p>
    <w:p w14:paraId="32F87612" w14:textId="77777777" w:rsidR="00064F61" w:rsidRPr="00A55054" w:rsidRDefault="00064F61" w:rsidP="00B8381D">
      <w:pPr>
        <w:spacing w:after="60"/>
        <w:ind w:right="58"/>
        <w:jc w:val="center"/>
        <w:rPr>
          <w:b/>
          <w:sz w:val="24"/>
          <w:szCs w:val="24"/>
          <w:u w:val="single"/>
        </w:rPr>
      </w:pPr>
      <w:r w:rsidRPr="00A55054">
        <w:rPr>
          <w:b/>
          <w:sz w:val="24"/>
          <w:szCs w:val="24"/>
          <w:u w:val="single"/>
        </w:rPr>
        <w:t xml:space="preserve">for </w:t>
      </w:r>
    </w:p>
    <w:p w14:paraId="00D668CF" w14:textId="77777777" w:rsidR="00064F61" w:rsidRPr="00A55054" w:rsidRDefault="00064F61" w:rsidP="00B8381D">
      <w:pPr>
        <w:spacing w:after="60"/>
        <w:ind w:right="58"/>
        <w:jc w:val="center"/>
        <w:rPr>
          <w:b/>
          <w:sz w:val="24"/>
          <w:szCs w:val="24"/>
          <w:u w:val="single"/>
        </w:rPr>
      </w:pPr>
      <w:r w:rsidRPr="00A55054">
        <w:rPr>
          <w:b/>
          <w:sz w:val="24"/>
          <w:szCs w:val="24"/>
          <w:u w:val="single"/>
        </w:rPr>
        <w:t>NATIONAL ASSOCIATION OF INSURANCE COMMISSIONERS</w:t>
      </w:r>
    </w:p>
    <w:p w14:paraId="3C7F7FA0" w14:textId="77777777" w:rsidR="00064F61" w:rsidRPr="00A55054" w:rsidRDefault="00064F61" w:rsidP="00B8381D">
      <w:pPr>
        <w:spacing w:after="60"/>
        <w:ind w:right="58"/>
        <w:jc w:val="center"/>
        <w:rPr>
          <w:b/>
          <w:sz w:val="24"/>
          <w:szCs w:val="24"/>
          <w:u w:val="single"/>
        </w:rPr>
      </w:pPr>
      <w:r w:rsidRPr="00A55054">
        <w:rPr>
          <w:b/>
          <w:sz w:val="24"/>
          <w:szCs w:val="24"/>
          <w:u w:val="single"/>
        </w:rPr>
        <w:t>PURCHASE ORDERS FOR SERVICES</w:t>
      </w:r>
    </w:p>
    <w:p w14:paraId="02500056" w14:textId="77777777" w:rsidR="00064F61" w:rsidRPr="00A55054" w:rsidRDefault="00064F61" w:rsidP="00064F61">
      <w:pPr>
        <w:jc w:val="center"/>
        <w:rPr>
          <w:b/>
          <w:sz w:val="24"/>
          <w:szCs w:val="24"/>
          <w:u w:val="single"/>
        </w:rPr>
      </w:pPr>
    </w:p>
    <w:p w14:paraId="52298EB3" w14:textId="77777777" w:rsidR="00064F61" w:rsidRDefault="00064F61" w:rsidP="00064F61">
      <w:pPr>
        <w:pStyle w:val="BodyText"/>
      </w:pPr>
      <w:r>
        <w:t xml:space="preserve">As used herein, “Seller” means the person, firm, or corporation to whom this Purchase Order is issued; “Buyer” means the National Association of Insurance Commissioners, a nonprofit Delaware corporation. </w:t>
      </w:r>
    </w:p>
    <w:p w14:paraId="1F54505C" w14:textId="77777777" w:rsidR="00064F61" w:rsidRDefault="00064F61" w:rsidP="00064F61">
      <w:pPr>
        <w:jc w:val="both"/>
      </w:pPr>
    </w:p>
    <w:p w14:paraId="009B900C" w14:textId="77777777" w:rsidR="00064F61" w:rsidRDefault="00064F61" w:rsidP="00064F61">
      <w:pPr>
        <w:numPr>
          <w:ilvl w:val="0"/>
          <w:numId w:val="6"/>
        </w:numPr>
        <w:tabs>
          <w:tab w:val="num" w:pos="360"/>
        </w:tabs>
        <w:spacing w:after="0"/>
        <w:ind w:left="360"/>
        <w:jc w:val="both"/>
        <w:rPr>
          <w:b/>
        </w:rPr>
        <w:sectPr w:rsidR="00064F61" w:rsidSect="00541726">
          <w:footerReference w:type="default" r:id="rId17"/>
          <w:headerReference w:type="first" r:id="rId18"/>
          <w:footerReference w:type="first" r:id="rId19"/>
          <w:pgSz w:w="12240" w:h="15840"/>
          <w:pgMar w:top="1440" w:right="1440" w:bottom="1296" w:left="1440" w:header="432" w:footer="288" w:gutter="0"/>
          <w:cols w:space="720"/>
          <w:titlePg/>
          <w:docGrid w:linePitch="360"/>
        </w:sectPr>
      </w:pPr>
    </w:p>
    <w:p w14:paraId="6AF1DFCB" w14:textId="77777777" w:rsidR="00064F61" w:rsidRDefault="00064F61" w:rsidP="00064F61">
      <w:pPr>
        <w:numPr>
          <w:ilvl w:val="0"/>
          <w:numId w:val="6"/>
        </w:numPr>
        <w:tabs>
          <w:tab w:val="num" w:pos="360"/>
        </w:tabs>
        <w:spacing w:after="0"/>
        <w:ind w:left="360" w:hanging="540"/>
        <w:jc w:val="both"/>
      </w:pPr>
      <w:r>
        <w:rPr>
          <w:b/>
        </w:rPr>
        <w:t xml:space="preserve">Acceptance of Terms and Conditions. </w:t>
      </w:r>
      <w:r>
        <w:t>Seller agrees to perform the services (“Services”) described in any purchase order (“Purchase Order”) in accordance with these Terms and Conditions. Upon acceptance of a Purchase Order or upon commencement of Services, Seller shall be bound by these Terms and Conditions and all provisions set forth on the face of any applicable Purchase Order, whether Seller signs or otherwise acknowledges these Terms &amp; Conditions or the Purchase Order, unless Seller objects to such Terms and Conditions in writing prior to commencing Services.</w:t>
      </w:r>
    </w:p>
    <w:p w14:paraId="5C235ADE" w14:textId="77777777" w:rsidR="00064F61" w:rsidRDefault="00064F61" w:rsidP="00064F61">
      <w:pPr>
        <w:ind w:hanging="540"/>
        <w:jc w:val="both"/>
      </w:pPr>
    </w:p>
    <w:p w14:paraId="5361E039" w14:textId="77777777" w:rsidR="00064F61" w:rsidRDefault="00064F61" w:rsidP="00064F61">
      <w:pPr>
        <w:numPr>
          <w:ilvl w:val="0"/>
          <w:numId w:val="6"/>
        </w:numPr>
        <w:tabs>
          <w:tab w:val="num" w:pos="360"/>
        </w:tabs>
        <w:spacing w:after="0"/>
        <w:ind w:left="360" w:hanging="540"/>
        <w:jc w:val="both"/>
      </w:pPr>
      <w:r>
        <w:rPr>
          <w:b/>
        </w:rPr>
        <w:t xml:space="preserve">Revocable. </w:t>
      </w:r>
      <w:r>
        <w:t xml:space="preserve">This writing does not constitute a firm offer and may be revoked at any time prior to acceptance. </w:t>
      </w:r>
    </w:p>
    <w:p w14:paraId="6CE3C1EC" w14:textId="77777777" w:rsidR="00064F61" w:rsidRDefault="00064F61" w:rsidP="00064F61">
      <w:pPr>
        <w:ind w:hanging="540"/>
        <w:jc w:val="both"/>
      </w:pPr>
    </w:p>
    <w:p w14:paraId="7893650E" w14:textId="77777777" w:rsidR="00064F61" w:rsidRDefault="00064F61" w:rsidP="00064F61">
      <w:pPr>
        <w:numPr>
          <w:ilvl w:val="0"/>
          <w:numId w:val="6"/>
        </w:numPr>
        <w:tabs>
          <w:tab w:val="num" w:pos="360"/>
        </w:tabs>
        <w:spacing w:after="0"/>
        <w:ind w:left="360" w:hanging="540"/>
        <w:jc w:val="both"/>
      </w:pPr>
      <w:r>
        <w:rPr>
          <w:b/>
        </w:rPr>
        <w:t xml:space="preserve">No modification. </w:t>
      </w:r>
      <w:r>
        <w:t>No agreement or other understanding in any way altering the terms, prices or conditions of the applicable Purchase Order or these Terms and Conditions shall be binding upon Buyer unless made in writing and signed by Buyer’s duly authorized representative.</w:t>
      </w:r>
    </w:p>
    <w:p w14:paraId="4998C0B2" w14:textId="77777777" w:rsidR="00064F61" w:rsidRDefault="00064F61" w:rsidP="00064F61">
      <w:pPr>
        <w:ind w:hanging="540"/>
        <w:jc w:val="both"/>
      </w:pPr>
    </w:p>
    <w:p w14:paraId="04255B30" w14:textId="77777777" w:rsidR="00064F61" w:rsidRDefault="00064F61" w:rsidP="00064F61">
      <w:pPr>
        <w:numPr>
          <w:ilvl w:val="0"/>
          <w:numId w:val="6"/>
        </w:numPr>
        <w:tabs>
          <w:tab w:val="num" w:pos="360"/>
        </w:tabs>
        <w:spacing w:after="0"/>
        <w:ind w:left="360" w:hanging="540"/>
        <w:jc w:val="both"/>
      </w:pPr>
      <w:r>
        <w:rPr>
          <w:b/>
        </w:rPr>
        <w:t xml:space="preserve">Termination. </w:t>
      </w:r>
      <w:r>
        <w:t xml:space="preserve">Buyer may immediately terminate the Purchase Order upon written notice to Seller if Seller fails to perform or otherwise breaches these Terms and Conditions, files a petition in bankruptcy, becomes insolvent, or dissolves. Buyer may terminate the Purchase Order for any other reason upon thirty (30) days’ written notice </w:t>
      </w:r>
      <w:r>
        <w:t>to Seller. Upon receipt of notice of termination, Seller shall cease to provide Goods and/or perform Services pursuant to the Purchase Order. In the event of termination, Buyer shall be liable to Seller only for those Services satisfactorily performed before the date of termination, less appropriate offsets. Buyer shall not be subject to any charges or other fees as a result of such cancellation. Seller may terminate this Agreement upon written notice to Buyer if Buyer fails to pay Seller within sixty (60) days after Seller notified Buyer in writing that payment is past due and that it intends to terminate the Purchase Order.</w:t>
      </w:r>
    </w:p>
    <w:p w14:paraId="2827F0D8" w14:textId="77777777" w:rsidR="00064F61" w:rsidRDefault="00064F61" w:rsidP="00064F61">
      <w:pPr>
        <w:ind w:hanging="540"/>
        <w:jc w:val="both"/>
      </w:pPr>
    </w:p>
    <w:p w14:paraId="1F4F4EFC" w14:textId="77777777" w:rsidR="00064F61" w:rsidRDefault="00064F61" w:rsidP="00064F61">
      <w:pPr>
        <w:numPr>
          <w:ilvl w:val="0"/>
          <w:numId w:val="6"/>
        </w:numPr>
        <w:tabs>
          <w:tab w:val="num" w:pos="360"/>
        </w:tabs>
        <w:spacing w:after="0"/>
        <w:ind w:left="360" w:hanging="540"/>
        <w:jc w:val="both"/>
      </w:pPr>
      <w:r>
        <w:rPr>
          <w:b/>
        </w:rPr>
        <w:t xml:space="preserve">Warranty of Services. </w:t>
      </w:r>
      <w:r>
        <w:t xml:space="preserve">Seller represents and warrants that all Services shall be completed in a professional, workmanlike manner, with the degree of skill and care that is required by current, good, and sound professional procedures. Further, Seller warrants that the Services shall be completed in accordance with applicable specifications. Seller represents and warrants that the performance of Services hereunder will not conflict </w:t>
      </w:r>
      <w:proofErr w:type="gramStart"/>
      <w:r>
        <w:t>with, or</w:t>
      </w:r>
      <w:proofErr w:type="gramEnd"/>
      <w:r>
        <w:t xml:space="preserve"> be prohibited in any way by any other agreement or statutory restriction to which Seller is bound.</w:t>
      </w:r>
    </w:p>
    <w:p w14:paraId="4095DC15" w14:textId="77777777" w:rsidR="00064F61" w:rsidRDefault="00064F61" w:rsidP="00064F61">
      <w:pPr>
        <w:ind w:hanging="540"/>
        <w:jc w:val="both"/>
      </w:pPr>
    </w:p>
    <w:p w14:paraId="5028F6DB" w14:textId="77777777" w:rsidR="00064F61" w:rsidRDefault="00064F61" w:rsidP="00064F61">
      <w:pPr>
        <w:numPr>
          <w:ilvl w:val="0"/>
          <w:numId w:val="6"/>
        </w:numPr>
        <w:tabs>
          <w:tab w:val="num" w:pos="360"/>
        </w:tabs>
        <w:spacing w:after="0"/>
        <w:ind w:left="360" w:hanging="540"/>
        <w:jc w:val="both"/>
      </w:pPr>
      <w:r>
        <w:rPr>
          <w:b/>
        </w:rPr>
        <w:t xml:space="preserve">Seller’s Indemnification. </w:t>
      </w:r>
      <w:r>
        <w:t xml:space="preserve">Seller shall indemnify, hold harmless, and at Buyer’s request, defend Buyer, its officers, directors, agents and employees, against all claims, </w:t>
      </w:r>
      <w:r>
        <w:lastRenderedPageBreak/>
        <w:t>liabilities, damages, losses and expenses, including attorneys’ fees and costs of suit arising out of or in any way connected with any claim by a third party against Buyer alleging that the Services infringe a patent, copyright, trademark, trade secret or other proprietary right of third party. Seller shall not settle any such suit or claim without Buyer’s prior written consent. Seller shall also indemnify and hold harmless Buyer from any injury to person or property arising out of or caused by Seller’s performance of the Purchase Order. Seller agrees to pay or reimburse all costs that may be incurred by Buyer in enforcing this indemnity provision, including attorneys’ fees.</w:t>
      </w:r>
    </w:p>
    <w:p w14:paraId="4E93189C" w14:textId="77777777" w:rsidR="00064F61" w:rsidRDefault="00064F61" w:rsidP="00064F61">
      <w:pPr>
        <w:ind w:hanging="540"/>
        <w:jc w:val="both"/>
      </w:pPr>
    </w:p>
    <w:p w14:paraId="7C23E578" w14:textId="77777777" w:rsidR="00064F61" w:rsidRDefault="00064F61" w:rsidP="00064F61">
      <w:pPr>
        <w:numPr>
          <w:ilvl w:val="0"/>
          <w:numId w:val="6"/>
        </w:numPr>
        <w:tabs>
          <w:tab w:val="num" w:pos="360"/>
        </w:tabs>
        <w:spacing w:after="0"/>
        <w:ind w:left="360" w:hanging="540"/>
        <w:jc w:val="both"/>
      </w:pPr>
      <w:r>
        <w:rPr>
          <w:b/>
        </w:rPr>
        <w:t xml:space="preserve">Compliance with Laws. </w:t>
      </w:r>
      <w:r>
        <w:t>Seller shall comply with all laws and regulations of federal, state and local governments, including without limitation, laws and regulations dealing with fair labor standards, civil rights, and public contracts. Seller further warrants that all Services performed pursuant to the Purchase Order have been produced or performed in compliance with such laws and regulations and Seller agrees to indemnify Buyer for any liability resulting from such noncompliance by the Seller.</w:t>
      </w:r>
    </w:p>
    <w:p w14:paraId="082733C5" w14:textId="77777777" w:rsidR="00064F61" w:rsidRDefault="00064F61" w:rsidP="00064F61">
      <w:pPr>
        <w:ind w:hanging="540"/>
        <w:jc w:val="both"/>
      </w:pPr>
    </w:p>
    <w:p w14:paraId="62F9B3C1" w14:textId="77777777" w:rsidR="00064F61" w:rsidRDefault="00064F61" w:rsidP="00064F61">
      <w:pPr>
        <w:numPr>
          <w:ilvl w:val="0"/>
          <w:numId w:val="6"/>
        </w:numPr>
        <w:tabs>
          <w:tab w:val="num" w:pos="360"/>
        </w:tabs>
        <w:spacing w:after="0"/>
        <w:ind w:left="360" w:hanging="540"/>
        <w:jc w:val="both"/>
      </w:pPr>
      <w:r>
        <w:rPr>
          <w:b/>
        </w:rPr>
        <w:t xml:space="preserve">Price. </w:t>
      </w:r>
      <w:r>
        <w:t>The price to be paid by the Buyer shall be the price contained in Seller’s bid and/or the price stated on the face of the Purchase Order whichever is less. Seller represents the price contained in Seller’s bid is no higher than Seller’s current prices on orders by others for similar products or services under similar or like conditions and methods of purchase.</w:t>
      </w:r>
    </w:p>
    <w:p w14:paraId="2071CCE1" w14:textId="77777777" w:rsidR="00064F61" w:rsidRDefault="00064F61" w:rsidP="00064F61">
      <w:pPr>
        <w:ind w:hanging="540"/>
        <w:jc w:val="both"/>
      </w:pPr>
    </w:p>
    <w:p w14:paraId="48CD9E71" w14:textId="77777777" w:rsidR="00064F61" w:rsidRDefault="00064F61" w:rsidP="00064F61">
      <w:pPr>
        <w:numPr>
          <w:ilvl w:val="0"/>
          <w:numId w:val="6"/>
        </w:numPr>
        <w:tabs>
          <w:tab w:val="num" w:pos="360"/>
        </w:tabs>
        <w:spacing w:after="0"/>
        <w:ind w:left="360" w:hanging="540"/>
        <w:jc w:val="both"/>
      </w:pPr>
      <w:r>
        <w:rPr>
          <w:b/>
        </w:rPr>
        <w:t xml:space="preserve">Invoices. </w:t>
      </w:r>
      <w:r>
        <w:t xml:space="preserve">Seller shall submit invoices on each Purchase Order after each delivery. Buyer shall not be charged sales tax and shall furnish a tax exemption certificate upon request. Discounts will be taken from the </w:t>
      </w:r>
      <w:r>
        <w:t>date of acceptance of services or date the invoice is received by Buyer whichever is later. Buyer shall retain the right of offset.</w:t>
      </w:r>
    </w:p>
    <w:p w14:paraId="13443290" w14:textId="77777777" w:rsidR="00064F61" w:rsidRDefault="00064F61" w:rsidP="00064F61">
      <w:pPr>
        <w:ind w:hanging="540"/>
        <w:jc w:val="both"/>
      </w:pPr>
    </w:p>
    <w:p w14:paraId="3A548C2A" w14:textId="77777777" w:rsidR="00064F61" w:rsidRDefault="00064F61" w:rsidP="00064F61">
      <w:pPr>
        <w:numPr>
          <w:ilvl w:val="0"/>
          <w:numId w:val="6"/>
        </w:numPr>
        <w:tabs>
          <w:tab w:val="num" w:pos="360"/>
        </w:tabs>
        <w:spacing w:after="0"/>
        <w:ind w:left="360" w:hanging="540"/>
        <w:jc w:val="both"/>
      </w:pPr>
      <w:r>
        <w:rPr>
          <w:b/>
        </w:rPr>
        <w:t xml:space="preserve">Force Majeure. </w:t>
      </w:r>
      <w:r>
        <w:t>Buyer shall not be liable for any failure to perform including failure to: (1) accept performance of Services, or, (2) take delivery of the Goods as provided if caused by circumstances beyond Buyer’s control which make such performance commercially impractical including, but not limited to, acts of God, fire, flood, acts of war, government action, accident, labor difficulties or shortage, or the inability to obtain materials, equipment or transportation.</w:t>
      </w:r>
    </w:p>
    <w:p w14:paraId="5891F688" w14:textId="77777777" w:rsidR="00064F61" w:rsidRDefault="00064F61" w:rsidP="00064F61">
      <w:pPr>
        <w:ind w:hanging="540"/>
        <w:jc w:val="both"/>
      </w:pPr>
    </w:p>
    <w:p w14:paraId="72AB9FFC" w14:textId="77777777" w:rsidR="00064F61" w:rsidRDefault="00064F61" w:rsidP="00064F61">
      <w:pPr>
        <w:ind w:left="360"/>
        <w:jc w:val="both"/>
      </w:pPr>
      <w:r>
        <w:t>Seller shall not be liable for any failure to perform including failure to: (1) provide Services, or (2) deliver Goods as provided if caused by circumstances beyond Seller’s control which make such performance commercially impractical including, but not limited to, acts of God, fire, flood, acts of war, government action, accident, labor difficulties or shortage, or the inability to obtain materials, equipment or transportation.</w:t>
      </w:r>
    </w:p>
    <w:p w14:paraId="3D258BEB" w14:textId="77777777" w:rsidR="00064F61" w:rsidRDefault="00064F61" w:rsidP="00064F61">
      <w:pPr>
        <w:ind w:hanging="540"/>
        <w:jc w:val="both"/>
      </w:pPr>
    </w:p>
    <w:p w14:paraId="64759C7F" w14:textId="77777777" w:rsidR="00064F61" w:rsidRDefault="00064F61" w:rsidP="00064F61">
      <w:pPr>
        <w:pStyle w:val="BodyText"/>
        <w:numPr>
          <w:ilvl w:val="0"/>
          <w:numId w:val="6"/>
        </w:numPr>
        <w:tabs>
          <w:tab w:val="num" w:pos="360"/>
        </w:tabs>
        <w:spacing w:after="0"/>
        <w:ind w:left="360" w:hanging="540"/>
        <w:jc w:val="both"/>
      </w:pPr>
      <w:r>
        <w:rPr>
          <w:b/>
        </w:rPr>
        <w:t xml:space="preserve">Insurance. </w:t>
      </w:r>
      <w:r>
        <w:t xml:space="preserve">Seller shall be solely responsible for maintaining adequate auto, workers’ compensation, unemployment compensation, disability, liability and other applicable insurance, as is required by law or as is the common practice in Seller’s trade or business, whichever affords greater coverage. Seller shall carry Comprehensive General Liability coverage and Umbrella or Excess Liability coverage with minimum limits of $1,000,000 per occurrence and $2,000,000 in the aggregate for property damage and bodily injury. Upon request, Seller shall provide Buyer with certificates of </w:t>
      </w:r>
      <w:r>
        <w:lastRenderedPageBreak/>
        <w:t>insurance evidencing adequate coverage naming the Buyer as additional insured.</w:t>
      </w:r>
    </w:p>
    <w:p w14:paraId="0F01A415" w14:textId="77777777" w:rsidR="00064F61" w:rsidRDefault="00064F61" w:rsidP="00064F61">
      <w:pPr>
        <w:ind w:hanging="540"/>
        <w:jc w:val="both"/>
      </w:pPr>
    </w:p>
    <w:p w14:paraId="4D007B57" w14:textId="786A06D8" w:rsidR="00064F61" w:rsidRDefault="00064F61" w:rsidP="00064F61">
      <w:pPr>
        <w:numPr>
          <w:ilvl w:val="0"/>
          <w:numId w:val="6"/>
        </w:numPr>
        <w:tabs>
          <w:tab w:val="num" w:pos="360"/>
        </w:tabs>
        <w:spacing w:after="0"/>
        <w:ind w:left="360" w:hanging="540"/>
        <w:jc w:val="both"/>
      </w:pPr>
      <w:r>
        <w:rPr>
          <w:b/>
        </w:rPr>
        <w:t xml:space="preserve">Limitation of Liability. </w:t>
      </w:r>
      <w:r>
        <w:t>IN NO EVENT SHALL BUYER BE LIABLE TO SELLER OR SELLER’S AGENTS, OR ANY THIRD PARTY FOR ANY INCIDENTAL, INDIRECT, SPECIAL, OR CONSE</w:t>
      </w:r>
      <w:r w:rsidRPr="00293971">
        <w:rPr>
          <w:strike/>
        </w:rPr>
        <w:t>-</w:t>
      </w:r>
      <w:r>
        <w:t>QUENTIAL DAMAGES ARISING OUT OF, OR IN CONNECTION WITH, THIS AGREEMENT, WHETHER OR NOT BUYER WAS ADVISED OF THE POSSIBILITY OF SUCH DAMAGE.</w:t>
      </w:r>
    </w:p>
    <w:p w14:paraId="01B59AA6" w14:textId="77777777" w:rsidR="00B8381D" w:rsidRDefault="00B8381D" w:rsidP="00B8381D">
      <w:pPr>
        <w:pStyle w:val="ListParagraph"/>
      </w:pPr>
    </w:p>
    <w:p w14:paraId="621EBD4C" w14:textId="77777777" w:rsidR="00064F61" w:rsidRDefault="00064F61" w:rsidP="00064F61">
      <w:pPr>
        <w:numPr>
          <w:ilvl w:val="0"/>
          <w:numId w:val="6"/>
        </w:numPr>
        <w:tabs>
          <w:tab w:val="num" w:pos="360"/>
        </w:tabs>
        <w:spacing w:after="0"/>
        <w:ind w:left="360" w:hanging="540"/>
        <w:jc w:val="both"/>
      </w:pPr>
      <w:r>
        <w:rPr>
          <w:b/>
        </w:rPr>
        <w:t xml:space="preserve">Confidentiality. </w:t>
      </w:r>
      <w:r>
        <w:t>In the event Seller gains written or oral confidential information of or from the Buyer, Seller agrees not to reveal to anyone or make use of such knowledge and information at any time for any purposes except as necessary in the course and scope of provision of Goods or performance of Services specified hereunder. Upon termination of the Purchase Order, Seller agrees to deliver to Buyer all such confidential information or work product belonging to Buyer.</w:t>
      </w:r>
    </w:p>
    <w:p w14:paraId="5050FBA7" w14:textId="77777777" w:rsidR="00064F61" w:rsidRDefault="00064F61" w:rsidP="00064F61">
      <w:pPr>
        <w:ind w:hanging="540"/>
        <w:jc w:val="both"/>
      </w:pPr>
    </w:p>
    <w:p w14:paraId="4DD316D9" w14:textId="6041D429" w:rsidR="00064F61" w:rsidRDefault="00064F61" w:rsidP="00064F61">
      <w:pPr>
        <w:numPr>
          <w:ilvl w:val="0"/>
          <w:numId w:val="6"/>
        </w:numPr>
        <w:tabs>
          <w:tab w:val="num" w:pos="360"/>
        </w:tabs>
        <w:spacing w:after="0"/>
        <w:ind w:left="360" w:hanging="540"/>
        <w:jc w:val="both"/>
      </w:pPr>
      <w:r>
        <w:rPr>
          <w:b/>
        </w:rPr>
        <w:t xml:space="preserve">Assignability. </w:t>
      </w:r>
      <w:r>
        <w:t>Seller shall not assign or subcontract this Purchase Order or any of its rights or obligations hereunder without the prior written consent of Buyer. Any assignment or transfer without such written consent shall be null and void.</w:t>
      </w:r>
      <w:r w:rsidR="0080138F">
        <w:br w:type="column"/>
      </w:r>
    </w:p>
    <w:p w14:paraId="3620733A" w14:textId="77777777" w:rsidR="00064F61" w:rsidRDefault="00064F61" w:rsidP="00064F61">
      <w:pPr>
        <w:ind w:hanging="540"/>
        <w:jc w:val="both"/>
      </w:pPr>
    </w:p>
    <w:p w14:paraId="15F13D3B" w14:textId="77777777" w:rsidR="00064F61" w:rsidRDefault="00064F61" w:rsidP="00064F61">
      <w:pPr>
        <w:numPr>
          <w:ilvl w:val="0"/>
          <w:numId w:val="6"/>
        </w:numPr>
        <w:tabs>
          <w:tab w:val="num" w:pos="360"/>
        </w:tabs>
        <w:spacing w:after="0"/>
        <w:ind w:left="360" w:hanging="540"/>
        <w:jc w:val="both"/>
      </w:pPr>
      <w:r>
        <w:rPr>
          <w:b/>
        </w:rPr>
        <w:t xml:space="preserve">Publicity. </w:t>
      </w:r>
      <w:r>
        <w:t>Seller shall not use Buyer’s name in any form or attribution in connection with any solicitation, publicity, advertising, endorsement or other promotion.</w:t>
      </w:r>
    </w:p>
    <w:p w14:paraId="62C6CD02" w14:textId="77777777" w:rsidR="00064F61" w:rsidRDefault="00064F61" w:rsidP="00064F61">
      <w:pPr>
        <w:ind w:hanging="540"/>
        <w:jc w:val="both"/>
      </w:pPr>
    </w:p>
    <w:p w14:paraId="7FB3B7FD" w14:textId="77777777" w:rsidR="00064F61" w:rsidRDefault="00064F61" w:rsidP="00064F61">
      <w:pPr>
        <w:numPr>
          <w:ilvl w:val="0"/>
          <w:numId w:val="6"/>
        </w:numPr>
        <w:tabs>
          <w:tab w:val="num" w:pos="720"/>
        </w:tabs>
        <w:spacing w:after="0"/>
        <w:ind w:left="360" w:hanging="547"/>
        <w:jc w:val="both"/>
      </w:pPr>
      <w:r>
        <w:rPr>
          <w:b/>
        </w:rPr>
        <w:t xml:space="preserve">Survivability. </w:t>
      </w:r>
      <w:r>
        <w:t>Any obligations and duties, which by their nature extend beyond the expiration or termination of this Purchase Order shall survive the expiration or termination hereof.</w:t>
      </w:r>
    </w:p>
    <w:p w14:paraId="2CA66530" w14:textId="77777777" w:rsidR="00064F61" w:rsidRDefault="00064F61" w:rsidP="00064F61">
      <w:pPr>
        <w:tabs>
          <w:tab w:val="num" w:pos="720"/>
        </w:tabs>
        <w:ind w:left="360" w:hanging="547"/>
        <w:jc w:val="both"/>
      </w:pPr>
    </w:p>
    <w:p w14:paraId="0684BB15" w14:textId="27168A92" w:rsidR="00064F61" w:rsidRDefault="00064F61" w:rsidP="00064F61">
      <w:pPr>
        <w:numPr>
          <w:ilvl w:val="0"/>
          <w:numId w:val="6"/>
        </w:numPr>
        <w:tabs>
          <w:tab w:val="num" w:pos="720"/>
        </w:tabs>
        <w:spacing w:after="0"/>
        <w:ind w:left="360" w:hanging="547"/>
        <w:jc w:val="both"/>
      </w:pPr>
      <w:r>
        <w:rPr>
          <w:b/>
        </w:rPr>
        <w:t xml:space="preserve">Choice of Law. </w:t>
      </w:r>
      <w:r>
        <w:t>This Purchase Order shall be construed in accordance with, and disputes shall be governed by, the laws of the State of Missouri.</w:t>
      </w:r>
    </w:p>
    <w:p w14:paraId="2D09C389" w14:textId="77777777" w:rsidR="00064F61" w:rsidRDefault="00064F61" w:rsidP="00064F61">
      <w:pPr>
        <w:pStyle w:val="ListParagraph"/>
        <w:tabs>
          <w:tab w:val="num" w:pos="720"/>
        </w:tabs>
        <w:ind w:left="360" w:hanging="547"/>
        <w:rPr>
          <w:sz w:val="22"/>
        </w:rPr>
      </w:pPr>
    </w:p>
    <w:p w14:paraId="6A9F2D5E" w14:textId="5ECEFA55" w:rsidR="00064F61" w:rsidRDefault="00064F61" w:rsidP="00064F61">
      <w:pPr>
        <w:numPr>
          <w:ilvl w:val="0"/>
          <w:numId w:val="6"/>
        </w:numPr>
        <w:tabs>
          <w:tab w:val="num" w:pos="720"/>
        </w:tabs>
        <w:spacing w:after="0"/>
        <w:ind w:left="360" w:hanging="547"/>
        <w:jc w:val="both"/>
        <w:rPr>
          <w:rFonts w:eastAsia="Times New Roman"/>
        </w:rPr>
      </w:pPr>
      <w:r>
        <w:rPr>
          <w:b/>
        </w:rPr>
        <w:t xml:space="preserve">Severability. </w:t>
      </w:r>
      <w:r>
        <w:t>If any provision of this Purchase Order shall be deemed to be invalid, illegal or unenforceable, the validity, legality and enforceability of the remaining provisions shall not in any way be affected or impaired thereby</w:t>
      </w:r>
      <w:r w:rsidRPr="00DB781D">
        <w:rPr>
          <w:rFonts w:eastAsia="Times New Roman"/>
        </w:rPr>
        <w:t>.</w:t>
      </w:r>
    </w:p>
    <w:p w14:paraId="094FB888" w14:textId="77777777" w:rsidR="00AC3CC1" w:rsidRDefault="00AC3CC1" w:rsidP="00AC3CC1">
      <w:pPr>
        <w:pStyle w:val="ListParagraph"/>
        <w:rPr>
          <w:rFonts w:eastAsia="Times New Roman"/>
        </w:rPr>
      </w:pPr>
    </w:p>
    <w:p w14:paraId="456686D7" w14:textId="5266E563" w:rsidR="00AC3CC1" w:rsidRDefault="00AC3CC1" w:rsidP="00AC3CC1">
      <w:pPr>
        <w:spacing w:after="0"/>
        <w:ind w:left="360"/>
        <w:jc w:val="both"/>
        <w:rPr>
          <w:rFonts w:eastAsia="Times New Roman"/>
        </w:rPr>
      </w:pPr>
    </w:p>
    <w:p w14:paraId="31878551" w14:textId="37124859" w:rsidR="00AC3CC1" w:rsidRDefault="00AC3CC1" w:rsidP="00AC3CC1">
      <w:pPr>
        <w:spacing w:after="0"/>
        <w:ind w:left="360"/>
        <w:jc w:val="both"/>
        <w:rPr>
          <w:rFonts w:eastAsia="Times New Roman"/>
        </w:rPr>
      </w:pPr>
    </w:p>
    <w:p w14:paraId="536E4297" w14:textId="47FD86E7" w:rsidR="00AC3CC1" w:rsidRDefault="00AC3CC1" w:rsidP="00AC3CC1">
      <w:pPr>
        <w:spacing w:after="0"/>
        <w:ind w:left="360"/>
        <w:jc w:val="both"/>
        <w:rPr>
          <w:rFonts w:eastAsia="Times New Roman"/>
        </w:rPr>
      </w:pPr>
    </w:p>
    <w:p w14:paraId="30C04DE2" w14:textId="77777777" w:rsidR="0080138F" w:rsidRDefault="0080138F" w:rsidP="0080138F">
      <w:pPr>
        <w:autoSpaceDE w:val="0"/>
        <w:autoSpaceDN w:val="0"/>
        <w:adjustRightInd w:val="0"/>
        <w:ind w:hanging="360"/>
        <w:jc w:val="right"/>
        <w:rPr>
          <w:rFonts w:eastAsia="Times New Roman"/>
          <w:b/>
        </w:rPr>
      </w:pPr>
      <w:r w:rsidRPr="00DB781D">
        <w:rPr>
          <w:rFonts w:eastAsia="Times New Roman"/>
          <w:b/>
        </w:rPr>
        <w:t xml:space="preserve">NAIC </w:t>
      </w:r>
      <w:r>
        <w:rPr>
          <w:rFonts w:eastAsia="Times New Roman"/>
          <w:b/>
        </w:rPr>
        <w:t>8/2012</w:t>
      </w:r>
    </w:p>
    <w:p w14:paraId="139ED253" w14:textId="4EF77951" w:rsidR="00AC3CC1" w:rsidRDefault="00AC3CC1" w:rsidP="00AC3CC1">
      <w:pPr>
        <w:spacing w:after="0"/>
        <w:ind w:left="360"/>
        <w:jc w:val="both"/>
        <w:rPr>
          <w:rFonts w:eastAsia="Times New Roman"/>
        </w:rPr>
      </w:pPr>
    </w:p>
    <w:p w14:paraId="779C5DBD" w14:textId="77777777" w:rsidR="00064F61" w:rsidRDefault="00064F61" w:rsidP="00064F61">
      <w:pPr>
        <w:tabs>
          <w:tab w:val="num" w:pos="720"/>
        </w:tabs>
        <w:autoSpaceDE w:val="0"/>
        <w:autoSpaceDN w:val="0"/>
        <w:adjustRightInd w:val="0"/>
        <w:ind w:left="360" w:hanging="547"/>
        <w:rPr>
          <w:rFonts w:eastAsia="Times New Roman"/>
          <w:b/>
        </w:rPr>
        <w:sectPr w:rsidR="00064F61" w:rsidSect="00541726">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pgNumType w:start="2"/>
          <w:cols w:num="2" w:space="720"/>
          <w:docGrid w:linePitch="360"/>
        </w:sectPr>
      </w:pPr>
    </w:p>
    <w:p w14:paraId="4B706047" w14:textId="0B66A891" w:rsidR="00064F61" w:rsidRDefault="00064F61" w:rsidP="00064F61">
      <w:pPr>
        <w:ind w:left="720" w:hanging="720"/>
      </w:pPr>
      <w:r>
        <w:lastRenderedPageBreak/>
        <w:t xml:space="preserve">************************************************************************************* </w:t>
      </w:r>
      <w:r w:rsidR="00AC3CC1">
        <w:t xml:space="preserve"> </w:t>
      </w:r>
    </w:p>
    <w:p w14:paraId="312A4EF3" w14:textId="77777777" w:rsidR="00064F61" w:rsidRPr="00FD14C8" w:rsidRDefault="00064F61" w:rsidP="00064F61">
      <w:pPr>
        <w:ind w:left="720" w:hanging="720"/>
        <w:rPr>
          <w:sz w:val="24"/>
          <w:szCs w:val="24"/>
        </w:rPr>
      </w:pPr>
      <w:r w:rsidRPr="00FD14C8">
        <w:rPr>
          <w:sz w:val="24"/>
          <w:szCs w:val="24"/>
        </w:rPr>
        <w:t>Do you agree to the NAIC Terms &amp; Conditions?</w:t>
      </w:r>
    </w:p>
    <w:p w14:paraId="3F237ADF" w14:textId="77777777" w:rsidR="00064F61" w:rsidRPr="00FD14C8" w:rsidRDefault="00064F61" w:rsidP="00064F61">
      <w:pPr>
        <w:ind w:left="720" w:hanging="720"/>
        <w:rPr>
          <w:sz w:val="24"/>
          <w:szCs w:val="24"/>
        </w:rPr>
      </w:pPr>
    </w:p>
    <w:p w14:paraId="4F2D9880" w14:textId="77777777" w:rsidR="00064F61" w:rsidRPr="00FD14C8" w:rsidRDefault="00064F61" w:rsidP="00064F61">
      <w:pPr>
        <w:ind w:left="720" w:hanging="720"/>
        <w:rPr>
          <w:sz w:val="24"/>
          <w:szCs w:val="24"/>
        </w:rPr>
      </w:pPr>
    </w:p>
    <w:p w14:paraId="23403806" w14:textId="77777777" w:rsidR="00064F61" w:rsidRPr="00FD14C8" w:rsidRDefault="00064F61" w:rsidP="00064F61">
      <w:pPr>
        <w:ind w:left="720" w:hanging="720"/>
        <w:rPr>
          <w:sz w:val="24"/>
          <w:szCs w:val="24"/>
        </w:rPr>
      </w:pPr>
      <w:r w:rsidRPr="00FD14C8">
        <w:rPr>
          <w:sz w:val="24"/>
          <w:szCs w:val="24"/>
        </w:rPr>
        <w:t xml:space="preserve">YES    ________________________________   ______________  </w:t>
      </w:r>
    </w:p>
    <w:p w14:paraId="71B209A1" w14:textId="77777777" w:rsidR="00064F61" w:rsidRPr="00FD14C8" w:rsidRDefault="00064F61" w:rsidP="00064F61">
      <w:pPr>
        <w:ind w:left="720" w:hanging="720"/>
        <w:rPr>
          <w:sz w:val="24"/>
          <w:szCs w:val="24"/>
        </w:rPr>
      </w:pPr>
      <w:r w:rsidRPr="00FD14C8">
        <w:rPr>
          <w:sz w:val="24"/>
          <w:szCs w:val="24"/>
        </w:rPr>
        <w:t xml:space="preserve">            Signature                                                            Date</w:t>
      </w:r>
    </w:p>
    <w:p w14:paraId="6650AEF1" w14:textId="77777777" w:rsidR="00064F61" w:rsidRPr="00FD14C8" w:rsidRDefault="00064F61" w:rsidP="00064F61">
      <w:pPr>
        <w:ind w:left="720" w:hanging="720"/>
        <w:rPr>
          <w:sz w:val="24"/>
          <w:szCs w:val="24"/>
        </w:rPr>
      </w:pPr>
    </w:p>
    <w:p w14:paraId="40543482" w14:textId="77777777" w:rsidR="00064F61" w:rsidRPr="00FD14C8" w:rsidRDefault="00064F61" w:rsidP="00064F61">
      <w:pPr>
        <w:ind w:left="720" w:hanging="720"/>
        <w:rPr>
          <w:sz w:val="24"/>
          <w:szCs w:val="24"/>
        </w:rPr>
      </w:pPr>
      <w:r w:rsidRPr="00FD14C8">
        <w:rPr>
          <w:sz w:val="24"/>
          <w:szCs w:val="24"/>
        </w:rPr>
        <w:t>NO      ________________________________   ______________</w:t>
      </w:r>
    </w:p>
    <w:p w14:paraId="796F3AB6" w14:textId="77777777" w:rsidR="00064F61" w:rsidRPr="00FD14C8" w:rsidRDefault="00064F61" w:rsidP="00064F61">
      <w:pPr>
        <w:ind w:left="720" w:hanging="720"/>
        <w:rPr>
          <w:sz w:val="24"/>
          <w:szCs w:val="24"/>
        </w:rPr>
      </w:pPr>
      <w:r w:rsidRPr="00FD14C8">
        <w:rPr>
          <w:sz w:val="24"/>
          <w:szCs w:val="24"/>
        </w:rPr>
        <w:t xml:space="preserve">            Signature                                                            Date  </w:t>
      </w:r>
    </w:p>
    <w:p w14:paraId="3B2C5001" w14:textId="77777777" w:rsidR="00064F61" w:rsidRPr="00FD14C8" w:rsidRDefault="00064F61" w:rsidP="00064F61">
      <w:pPr>
        <w:ind w:left="720" w:hanging="720"/>
        <w:rPr>
          <w:sz w:val="24"/>
          <w:szCs w:val="24"/>
        </w:rPr>
      </w:pPr>
    </w:p>
    <w:p w14:paraId="2E0601D1" w14:textId="77777777" w:rsidR="00064F61" w:rsidRPr="00FD14C8" w:rsidRDefault="00064F61" w:rsidP="00064F61">
      <w:pPr>
        <w:ind w:left="720" w:hanging="720"/>
        <w:rPr>
          <w:sz w:val="24"/>
          <w:szCs w:val="24"/>
        </w:rPr>
      </w:pPr>
      <w:r w:rsidRPr="00FD14C8">
        <w:rPr>
          <w:sz w:val="24"/>
          <w:szCs w:val="24"/>
        </w:rPr>
        <w:t xml:space="preserve">Please Sign one. </w:t>
      </w:r>
    </w:p>
    <w:p w14:paraId="29090227" w14:textId="77777777" w:rsidR="00AC3CC1" w:rsidRDefault="00AC3CC1" w:rsidP="00064F61">
      <w:pPr>
        <w:ind w:left="720" w:hanging="720"/>
        <w:rPr>
          <w:sz w:val="24"/>
          <w:szCs w:val="24"/>
        </w:rPr>
      </w:pPr>
    </w:p>
    <w:p w14:paraId="4A9405AF" w14:textId="7C5D7972" w:rsidR="00064F61" w:rsidRPr="00FD14C8" w:rsidRDefault="00064F61" w:rsidP="00064F61">
      <w:pPr>
        <w:ind w:left="720" w:hanging="720"/>
        <w:rPr>
          <w:sz w:val="24"/>
          <w:szCs w:val="24"/>
        </w:rPr>
      </w:pPr>
      <w:r w:rsidRPr="00FD14C8">
        <w:rPr>
          <w:sz w:val="24"/>
          <w:szCs w:val="24"/>
        </w:rPr>
        <w:t xml:space="preserve">If NO, </w:t>
      </w:r>
    </w:p>
    <w:p w14:paraId="5784F71C" w14:textId="77777777" w:rsidR="00064F61" w:rsidRPr="00FD14C8" w:rsidRDefault="00064F61" w:rsidP="00064F61">
      <w:pPr>
        <w:ind w:left="720" w:hanging="720"/>
        <w:rPr>
          <w:sz w:val="24"/>
          <w:szCs w:val="24"/>
        </w:rPr>
      </w:pPr>
      <w:r w:rsidRPr="00FD14C8">
        <w:rPr>
          <w:sz w:val="24"/>
          <w:szCs w:val="24"/>
        </w:rPr>
        <w:t>Please provide your Terms and Conditions of S</w:t>
      </w:r>
      <w:r>
        <w:rPr>
          <w:sz w:val="24"/>
          <w:szCs w:val="24"/>
        </w:rPr>
        <w:t>ale</w:t>
      </w:r>
      <w:r w:rsidRPr="00FD14C8">
        <w:rPr>
          <w:sz w:val="24"/>
          <w:szCs w:val="24"/>
        </w:rPr>
        <w:t xml:space="preserve"> if you do not agree to the NAIC Terms &amp; Conditions attached.</w:t>
      </w:r>
    </w:p>
    <w:p w14:paraId="2308BFAC" w14:textId="77777777" w:rsidR="00064F61" w:rsidRDefault="00064F61" w:rsidP="00064F61">
      <w:pPr>
        <w:rPr>
          <w:rFonts w:eastAsia="Times New Roman"/>
          <w:b/>
          <w:sz w:val="24"/>
          <w:u w:val="single"/>
        </w:rPr>
      </w:pPr>
    </w:p>
    <w:p w14:paraId="48E40211" w14:textId="5C7897D7" w:rsidR="00A741D7" w:rsidRDefault="00A741D7">
      <w:pPr>
        <w:spacing w:after="0"/>
        <w:rPr>
          <w:rFonts w:cstheme="minorHAnsi"/>
        </w:rPr>
      </w:pPr>
    </w:p>
    <w:p w14:paraId="002C448E" w14:textId="77777777" w:rsidR="00064F61" w:rsidRPr="002A5354" w:rsidRDefault="00064F61" w:rsidP="00E21C71">
      <w:pPr>
        <w:rPr>
          <w:rFonts w:cstheme="minorHAnsi"/>
        </w:rPr>
      </w:pPr>
    </w:p>
    <w:sectPr w:rsidR="00064F61" w:rsidRPr="002A5354" w:rsidSect="0080138F">
      <w:footerReference w:type="even" r:id="rId26"/>
      <w:footerReference w:type="default" r:id="rId27"/>
      <w:headerReference w:type="first" r:id="rId28"/>
      <w:footerReference w:type="first" r:id="rId29"/>
      <w:pgSz w:w="12240" w:h="15840" w:code="1"/>
      <w:pgMar w:top="1440" w:right="1440" w:bottom="108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DF87" w14:textId="77777777" w:rsidR="007658B4" w:rsidRDefault="007658B4">
      <w:r>
        <w:separator/>
      </w:r>
    </w:p>
  </w:endnote>
  <w:endnote w:type="continuationSeparator" w:id="0">
    <w:p w14:paraId="4801FA47" w14:textId="77777777" w:rsidR="007658B4" w:rsidRDefault="007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276096"/>
      <w:docPartObj>
        <w:docPartGallery w:val="Page Numbers (Bottom of Page)"/>
        <w:docPartUnique/>
      </w:docPartObj>
    </w:sdtPr>
    <w:sdtEndPr>
      <w:rPr>
        <w:noProof/>
      </w:rPr>
    </w:sdtEndPr>
    <w:sdtContent>
      <w:p w14:paraId="0F91D3FB" w14:textId="1262CC2F" w:rsidR="007658B4" w:rsidRPr="00BC6586" w:rsidRDefault="00265475" w:rsidP="0080138F">
        <w:pPr>
          <w:pStyle w:val="Footer"/>
          <w:jc w:val="center"/>
          <w:rPr>
            <w:b/>
            <w:bCs/>
            <w:sz w:val="24"/>
            <w:szCs w:val="24"/>
          </w:rPr>
        </w:pPr>
        <w:sdt>
          <w:sdtPr>
            <w:id w:val="-1067418847"/>
            <w:docPartObj>
              <w:docPartGallery w:val="Page Numbers (Bottom of Page)"/>
              <w:docPartUnique/>
            </w:docPartObj>
          </w:sdtPr>
          <w:sdtEndPr>
            <w:rPr>
              <w:noProof/>
            </w:rPr>
          </w:sdtEndPr>
          <w:sdtContent>
            <w:r w:rsidR="007658B4">
              <w:fldChar w:fldCharType="begin"/>
            </w:r>
            <w:r w:rsidR="007658B4">
              <w:instrText xml:space="preserve"> PAGE   \* MERGEFORMAT </w:instrText>
            </w:r>
            <w:r w:rsidR="007658B4">
              <w:fldChar w:fldCharType="separate"/>
            </w:r>
            <w:r w:rsidR="007658B4">
              <w:t>10</w:t>
            </w:r>
            <w:r w:rsidR="007658B4">
              <w:rPr>
                <w:noProof/>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8AFC" w14:textId="77777777" w:rsidR="007658B4" w:rsidRDefault="007658B4">
    <w:pPr>
      <w:pStyle w:val="Footer"/>
    </w:pPr>
    <w:r>
      <w:rPr>
        <w:noProof/>
      </w:rPr>
      <w:drawing>
        <wp:inline distT="0" distB="0" distL="0" distR="0" wp14:anchorId="26253E95" wp14:editId="7DDEA341">
          <wp:extent cx="5943600" cy="708274"/>
          <wp:effectExtent l="0" t="0" r="0" b="0"/>
          <wp:docPr id="11" name="Picture 11" descr="naic_cipr_letterhead_footer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c_cipr_letterhead_footer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27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ABB0" w14:textId="77777777" w:rsidR="007658B4" w:rsidRDefault="007658B4"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A3B2E" w14:textId="77777777" w:rsidR="007658B4" w:rsidRDefault="007658B4">
    <w:pPr>
      <w:pStyle w:val="Footer"/>
    </w:pPr>
  </w:p>
  <w:p w14:paraId="561D2F0C" w14:textId="77777777" w:rsidR="007658B4" w:rsidRDefault="007658B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0D30" w14:textId="4F99B843" w:rsidR="007658B4" w:rsidRPr="0080138F" w:rsidRDefault="00265475" w:rsidP="0080138F">
    <w:pPr>
      <w:pStyle w:val="Footer"/>
      <w:rPr>
        <w:b/>
        <w:bCs/>
        <w:sz w:val="24"/>
        <w:szCs w:val="24"/>
      </w:rPr>
    </w:pPr>
    <w:sdt>
      <w:sdtPr>
        <w:id w:val="-1765134085"/>
        <w:docPartObj>
          <w:docPartGallery w:val="Page Numbers (Bottom of Page)"/>
          <w:docPartUnique/>
        </w:docPartObj>
      </w:sdtPr>
      <w:sdtEndPr>
        <w:rPr>
          <w:noProof/>
        </w:rPr>
      </w:sdtEndPr>
      <w:sdtContent>
        <w:r w:rsidR="007658B4">
          <w:tab/>
        </w:r>
        <w:r w:rsidR="007658B4">
          <w:fldChar w:fldCharType="begin"/>
        </w:r>
        <w:r w:rsidR="007658B4">
          <w:instrText xml:space="preserve"> PAGE   \* MERGEFORMAT </w:instrText>
        </w:r>
        <w:r w:rsidR="007658B4">
          <w:fldChar w:fldCharType="separate"/>
        </w:r>
        <w:r w:rsidR="007658B4">
          <w:rPr>
            <w:noProof/>
          </w:rPr>
          <w:t>2</w:t>
        </w:r>
        <w:r w:rsidR="007658B4">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7EE3" w14:textId="77777777" w:rsidR="007658B4" w:rsidRDefault="007658B4" w:rsidP="002305A6">
    <w:pPr>
      <w:pStyle w:val="Footer"/>
      <w:jc w:val="center"/>
      <w:rPr>
        <w:lang w:eastAsia="zh-CN"/>
      </w:rPr>
    </w:pPr>
    <w:r>
      <w:rPr>
        <w:noProof/>
      </w:rPr>
      <w:drawing>
        <wp:inline distT="0" distB="0" distL="0" distR="0" wp14:anchorId="5E118219" wp14:editId="60B8D2C5">
          <wp:extent cx="5943600" cy="7073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739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D58B" w14:textId="1E0440D3" w:rsidR="007658B4" w:rsidRDefault="007658B4"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DE467" w14:textId="77777777" w:rsidR="007658B4" w:rsidRDefault="007658B4">
    <w:pPr>
      <w:pStyle w:val="Footer"/>
    </w:pPr>
  </w:p>
  <w:p w14:paraId="03CC4EFB" w14:textId="77777777" w:rsidR="007658B4" w:rsidRDefault="007658B4"/>
  <w:p w14:paraId="3D1EB7C3" w14:textId="77777777" w:rsidR="007658B4" w:rsidRDefault="007658B4"/>
  <w:p w14:paraId="7358F666" w14:textId="77777777" w:rsidR="007658B4" w:rsidRDefault="007658B4"/>
  <w:p w14:paraId="57A5F8DE" w14:textId="77777777" w:rsidR="007658B4" w:rsidRDefault="007658B4"/>
  <w:p w14:paraId="6962C2E7" w14:textId="77777777" w:rsidR="007658B4" w:rsidRDefault="007658B4"/>
  <w:p w14:paraId="27288981" w14:textId="77777777" w:rsidR="007658B4" w:rsidRDefault="007658B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120C" w14:textId="31BB47D5" w:rsidR="007658B4" w:rsidRDefault="007658B4" w:rsidP="0080138F">
    <w:pPr>
      <w:pStyle w:val="Footer"/>
      <w:framePr w:wrap="around" w:vAnchor="text" w:hAnchor="page" w:x="10694" w:y="3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BDB304C" w14:textId="69AABE35" w:rsidR="007658B4" w:rsidRPr="0080138F" w:rsidRDefault="007658B4" w:rsidP="0080138F">
    <w:pPr>
      <w:pStyle w:val="Footer"/>
      <w:rPr>
        <w:b/>
        <w:bCs/>
        <w:sz w:val="24"/>
        <w:szCs w:val="24"/>
      </w:rPr>
    </w:pPr>
    <w:r w:rsidRPr="00BC6586">
      <w:rPr>
        <w:b/>
        <w:bCs/>
        <w:sz w:val="24"/>
        <w:szCs w:val="24"/>
      </w:rPr>
      <w:t>NAIC Company Confidentia</w:t>
    </w:r>
    <w:r>
      <w:rPr>
        <w:b/>
        <w:bCs/>
        <w:sz w:val="24"/>
        <w:szCs w:val="24"/>
      </w:rPr>
      <w:t>l</w:t>
    </w:r>
    <w:r>
      <w:rPr>
        <w:b/>
        <w:bCs/>
        <w:sz w:val="24"/>
        <w:szCs w:val="24"/>
      </w:rP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3542" w14:textId="1CB4C329" w:rsidR="007658B4" w:rsidRDefault="00265475" w:rsidP="00EB0E25">
    <w:pPr>
      <w:pStyle w:val="Header"/>
      <w:jc w:val="center"/>
      <w:rPr>
        <w:noProof/>
      </w:rPr>
    </w:pPr>
    <w:sdt>
      <w:sdtPr>
        <w:id w:val="1053898742"/>
        <w:docPartObj>
          <w:docPartGallery w:val="Page Numbers (Top of Page)"/>
          <w:docPartUnique/>
        </w:docPartObj>
      </w:sdtPr>
      <w:sdtEndPr>
        <w:rPr>
          <w:noProof/>
        </w:rPr>
      </w:sdtEndPr>
      <w:sdtContent>
        <w:r w:rsidR="007658B4">
          <w:fldChar w:fldCharType="begin"/>
        </w:r>
        <w:r w:rsidR="007658B4">
          <w:instrText xml:space="preserve"> PAGE   \* MERGEFORMAT </w:instrText>
        </w:r>
        <w:r w:rsidR="007658B4">
          <w:fldChar w:fldCharType="separate"/>
        </w:r>
        <w:r w:rsidR="007658B4">
          <w:t>11</w:t>
        </w:r>
        <w:r w:rsidR="007658B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6D62" w14:textId="77777777" w:rsidR="007658B4" w:rsidRDefault="007658B4">
      <w:r>
        <w:separator/>
      </w:r>
    </w:p>
  </w:footnote>
  <w:footnote w:type="continuationSeparator" w:id="0">
    <w:p w14:paraId="0B54E3B9" w14:textId="77777777" w:rsidR="007658B4" w:rsidRDefault="0076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DC70" w14:textId="77777777" w:rsidR="007658B4" w:rsidRDefault="007658B4" w:rsidP="00BF51D7">
    <w:pPr>
      <w:pStyle w:val="Header"/>
      <w:pBdr>
        <w:bottom w:val="single" w:sz="12" w:space="2" w:color="auto"/>
      </w:pBdr>
    </w:pPr>
    <w:r>
      <w:rPr>
        <w:noProof/>
      </w:rPr>
      <w:drawing>
        <wp:inline distT="0" distB="0" distL="0" distR="0" wp14:anchorId="7BBD5635" wp14:editId="29A1256B">
          <wp:extent cx="2559050" cy="730250"/>
          <wp:effectExtent l="0" t="0" r="0" b="0"/>
          <wp:docPr id="10" name="Picture 10" descr="Description: Description: NAIC_CIPR_horz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AIC_CIPR_horz_on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0" cy="730250"/>
                  </a:xfrm>
                  <a:prstGeom prst="rect">
                    <a:avLst/>
                  </a:prstGeom>
                  <a:noFill/>
                  <a:ln>
                    <a:noFill/>
                  </a:ln>
                </pic:spPr>
              </pic:pic>
            </a:graphicData>
          </a:graphic>
        </wp:inline>
      </w:drawing>
    </w:r>
  </w:p>
  <w:p w14:paraId="25EE7BF2" w14:textId="77777777" w:rsidR="007658B4" w:rsidRPr="00D31C6E" w:rsidRDefault="007658B4" w:rsidP="00BF51D7">
    <w:pPr>
      <w:pStyle w:val="Header"/>
      <w:pBdr>
        <w:bottom w:val="single" w:sz="12" w:space="2" w:color="auto"/>
      </w:pBd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5866" w14:textId="77777777" w:rsidR="007658B4" w:rsidRDefault="007658B4">
    <w:pPr>
      <w:pStyle w:val="Header"/>
    </w:pPr>
  </w:p>
  <w:p w14:paraId="2F923B30" w14:textId="77777777" w:rsidR="007658B4" w:rsidRDefault="007658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028D" w14:textId="77777777" w:rsidR="007658B4" w:rsidRDefault="007658B4">
    <w:pPr>
      <w:pStyle w:val="Header"/>
    </w:pPr>
  </w:p>
  <w:p w14:paraId="5D44B177" w14:textId="77777777" w:rsidR="007658B4" w:rsidRDefault="007658B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0E1A" w14:textId="77777777" w:rsidR="007658B4" w:rsidRDefault="007658B4" w:rsidP="00D31C6E">
    <w:pPr>
      <w:pStyle w:val="Header"/>
      <w:pBdr>
        <w:bottom w:val="single" w:sz="12" w:space="2" w:color="auto"/>
      </w:pBdr>
    </w:pPr>
    <w:r>
      <w:rPr>
        <w:noProof/>
      </w:rPr>
      <w:drawing>
        <wp:inline distT="0" distB="0" distL="0" distR="0" wp14:anchorId="6129FF9B" wp14:editId="233FB50D">
          <wp:extent cx="2562225" cy="733425"/>
          <wp:effectExtent l="0" t="0" r="9525" b="9525"/>
          <wp:docPr id="12" name="Picture 12" descr="Description: NAIC_CIPR_horz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IC_CIPR_horz_on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733425"/>
                  </a:xfrm>
                  <a:prstGeom prst="rect">
                    <a:avLst/>
                  </a:prstGeom>
                  <a:noFill/>
                  <a:ln>
                    <a:noFill/>
                  </a:ln>
                </pic:spPr>
              </pic:pic>
            </a:graphicData>
          </a:graphic>
        </wp:inline>
      </w:drawing>
    </w:r>
  </w:p>
  <w:p w14:paraId="241CEF83" w14:textId="77777777" w:rsidR="007658B4" w:rsidRPr="00D31C6E" w:rsidRDefault="007658B4" w:rsidP="00D31C6E">
    <w:pPr>
      <w:pStyle w:val="Header"/>
      <w:pBdr>
        <w:bottom w:val="single" w:sz="12" w:space="2" w:color="auto"/>
      </w:pBdr>
      <w:rPr>
        <w:sz w:val="4"/>
        <w:szCs w:val="4"/>
      </w:rPr>
    </w:pPr>
  </w:p>
  <w:p w14:paraId="051D3602" w14:textId="77777777" w:rsidR="007658B4" w:rsidRPr="00D31C6E" w:rsidRDefault="007658B4" w:rsidP="00D31C6E">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ECDF" w14:textId="398E723D" w:rsidR="007658B4" w:rsidRDefault="007658B4">
    <w:pPr>
      <w:pStyle w:val="Header"/>
      <w:jc w:val="right"/>
    </w:pPr>
  </w:p>
  <w:p w14:paraId="5A7CEC85" w14:textId="7D3AE08A" w:rsidR="007658B4" w:rsidRPr="00A22F7B" w:rsidRDefault="007658B4" w:rsidP="00A22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B5B"/>
    <w:multiLevelType w:val="hybridMultilevel"/>
    <w:tmpl w:val="28802714"/>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15:restartNumberingAfterBreak="0">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A715409"/>
    <w:multiLevelType w:val="hybridMultilevel"/>
    <w:tmpl w:val="30A0B90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B717DC"/>
    <w:multiLevelType w:val="hybridMultilevel"/>
    <w:tmpl w:val="0D7CC5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F13E1"/>
    <w:multiLevelType w:val="hybridMultilevel"/>
    <w:tmpl w:val="C0F059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20385"/>
    <w:multiLevelType w:val="multilevel"/>
    <w:tmpl w:val="A8C28A78"/>
    <w:lvl w:ilvl="0">
      <w:start w:val="2"/>
      <w:numFmt w:val="upperRoman"/>
      <w:lvlText w:val="%1."/>
      <w:lvlJc w:val="left"/>
      <w:pPr>
        <w:ind w:left="0" w:firstLine="0"/>
      </w:pPr>
      <w:rPr>
        <w:rFonts w:asciiTheme="minorHAnsi" w:hAnsiTheme="minorHAnsi" w:cstheme="minorHAnsi" w:hint="default"/>
        <w:b/>
        <w:bCs/>
        <w:sz w:val="24"/>
        <w:szCs w:val="24"/>
      </w:rPr>
    </w:lvl>
    <w:lvl w:ilvl="1">
      <w:start w:val="11"/>
      <w:numFmt w:val="upperLetter"/>
      <w:lvlText w:val="%2."/>
      <w:lvlJc w:val="left"/>
      <w:pPr>
        <w:ind w:left="1152" w:hanging="432"/>
      </w:pPr>
      <w:rPr>
        <w:rFonts w:hint="default"/>
      </w:rPr>
    </w:lvl>
    <w:lvl w:ilvl="2">
      <w:start w:val="1"/>
      <w:numFmt w:val="decimal"/>
      <w:lvlText w:val="%3."/>
      <w:lvlJc w:val="left"/>
      <w:pPr>
        <w:ind w:left="135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D730CCA"/>
    <w:multiLevelType w:val="hybridMultilevel"/>
    <w:tmpl w:val="8DF6AA0E"/>
    <w:lvl w:ilvl="0" w:tplc="71F07BE6">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DD7710C"/>
    <w:multiLevelType w:val="hybridMultilevel"/>
    <w:tmpl w:val="42947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6D2C19"/>
    <w:multiLevelType w:val="hybridMultilevel"/>
    <w:tmpl w:val="B18A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0958A6"/>
    <w:multiLevelType w:val="singleLevel"/>
    <w:tmpl w:val="0409000F"/>
    <w:lvl w:ilvl="0">
      <w:start w:val="1"/>
      <w:numFmt w:val="decimal"/>
      <w:lvlText w:val="%1."/>
      <w:lvlJc w:val="left"/>
      <w:pPr>
        <w:ind w:left="720" w:hanging="360"/>
      </w:pPr>
    </w:lvl>
  </w:abstractNum>
  <w:abstractNum w:abstractNumId="10" w15:restartNumberingAfterBreak="0">
    <w:nsid w:val="23BA60BB"/>
    <w:multiLevelType w:val="hybridMultilevel"/>
    <w:tmpl w:val="C96E273A"/>
    <w:lvl w:ilvl="0" w:tplc="BE72CE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F00A7"/>
    <w:multiLevelType w:val="hybridMultilevel"/>
    <w:tmpl w:val="90C09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C1073D"/>
    <w:multiLevelType w:val="hybridMultilevel"/>
    <w:tmpl w:val="09DCA69E"/>
    <w:lvl w:ilvl="0" w:tplc="1CDEF154">
      <w:start w:val="1"/>
      <w:numFmt w:val="lowerLetter"/>
      <w:lvlText w:val="%1."/>
      <w:lvlJc w:val="left"/>
      <w:pPr>
        <w:ind w:left="1080" w:hanging="360"/>
      </w:pPr>
      <w:rPr>
        <w:rFonts w:hint="default"/>
      </w:rPr>
    </w:lvl>
    <w:lvl w:ilvl="1" w:tplc="720CBDEE">
      <w:start w:val="9"/>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E5833AC"/>
    <w:multiLevelType w:val="hybridMultilevel"/>
    <w:tmpl w:val="3710D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1255A2"/>
    <w:multiLevelType w:val="multilevel"/>
    <w:tmpl w:val="21DA1906"/>
    <w:lvl w:ilvl="0">
      <w:start w:val="5"/>
      <w:numFmt w:val="upperRoman"/>
      <w:lvlText w:val="%1."/>
      <w:lvlJc w:val="left"/>
      <w:pPr>
        <w:ind w:left="0" w:firstLine="0"/>
      </w:pPr>
      <w:rPr>
        <w:rFonts w:asciiTheme="minorHAnsi" w:hAnsiTheme="minorHAnsi" w:cstheme="minorHAnsi" w:hint="default"/>
        <w:b/>
        <w:bCs/>
        <w:sz w:val="24"/>
        <w:szCs w:val="24"/>
      </w:rPr>
    </w:lvl>
    <w:lvl w:ilvl="1">
      <w:start w:val="11"/>
      <w:numFmt w:val="upperLetter"/>
      <w:lvlText w:val="%2."/>
      <w:lvlJc w:val="left"/>
      <w:pPr>
        <w:ind w:left="1152" w:hanging="432"/>
      </w:pPr>
      <w:rPr>
        <w:rFonts w:hint="default"/>
      </w:rPr>
    </w:lvl>
    <w:lvl w:ilvl="2">
      <w:start w:val="1"/>
      <w:numFmt w:val="decimal"/>
      <w:lvlText w:val="%3."/>
      <w:lvlJc w:val="left"/>
      <w:pPr>
        <w:ind w:left="135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30BF5C51"/>
    <w:multiLevelType w:val="hybridMultilevel"/>
    <w:tmpl w:val="B2E0EB5E"/>
    <w:lvl w:ilvl="0" w:tplc="86528A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C54F8"/>
    <w:multiLevelType w:val="hybridMultilevel"/>
    <w:tmpl w:val="9C88A362"/>
    <w:lvl w:ilvl="0" w:tplc="B4547B1E">
      <w:start w:val="4"/>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464D9"/>
    <w:multiLevelType w:val="multilevel"/>
    <w:tmpl w:val="C7405676"/>
    <w:lvl w:ilvl="0">
      <w:start w:val="2"/>
      <w:numFmt w:val="upperRoman"/>
      <w:lvlText w:val="%1."/>
      <w:lvlJc w:val="left"/>
      <w:pPr>
        <w:ind w:left="0" w:firstLine="0"/>
      </w:pPr>
      <w:rPr>
        <w:rFonts w:asciiTheme="minorHAnsi" w:hAnsiTheme="minorHAnsi" w:cstheme="minorHAnsi" w:hint="default"/>
        <w:b/>
        <w:bCs/>
        <w:sz w:val="24"/>
        <w:szCs w:val="24"/>
      </w:rPr>
    </w:lvl>
    <w:lvl w:ilvl="1">
      <w:start w:val="2"/>
      <w:numFmt w:val="upperLetter"/>
      <w:lvlText w:val="%2."/>
      <w:lvlJc w:val="left"/>
      <w:pPr>
        <w:ind w:left="1152" w:hanging="432"/>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40890A23"/>
    <w:multiLevelType w:val="hybridMultilevel"/>
    <w:tmpl w:val="1D824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D16121"/>
    <w:multiLevelType w:val="multilevel"/>
    <w:tmpl w:val="06CC26FE"/>
    <w:lvl w:ilvl="0">
      <w:start w:val="3"/>
      <w:numFmt w:val="upperRoman"/>
      <w:lvlText w:val="%1."/>
      <w:lvlJc w:val="left"/>
      <w:pPr>
        <w:ind w:left="0" w:firstLine="0"/>
      </w:pPr>
      <w:rPr>
        <w:rFonts w:ascii="Calibri" w:hAnsi="Calibri" w:cs="Calibri" w:hint="default"/>
        <w:b/>
        <w:bCs/>
        <w:sz w:val="28"/>
        <w:szCs w:val="28"/>
      </w:rPr>
    </w:lvl>
    <w:lvl w:ilvl="1">
      <w:start w:val="1"/>
      <w:numFmt w:val="upperLetter"/>
      <w:lvlText w:val="%2."/>
      <w:lvlJc w:val="left"/>
      <w:pPr>
        <w:ind w:left="1152" w:hanging="432"/>
      </w:pPr>
      <w:rPr>
        <w:rFonts w:asciiTheme="minorHAnsi" w:eastAsiaTheme="minorHAnsi" w:hAnsiTheme="minorHAnsi" w:cstheme="minorHAnsi" w:hint="default"/>
      </w:rPr>
    </w:lvl>
    <w:lvl w:ilvl="2">
      <w:start w:val="1"/>
      <w:numFmt w:val="decimal"/>
      <w:lvlText w:val="%3."/>
      <w:lvlJc w:val="left"/>
      <w:pPr>
        <w:ind w:left="1458" w:hanging="288"/>
      </w:pPr>
      <w:rPr>
        <w:rFonts w:hint="default"/>
      </w:rPr>
    </w:lvl>
    <w:lvl w:ilvl="3">
      <w:start w:val="1"/>
      <w:numFmt w:val="lowerLetter"/>
      <w:suff w:val="space"/>
      <w:lvlText w:val="%4)"/>
      <w:lvlJc w:val="left"/>
      <w:pPr>
        <w:ind w:left="2448" w:hanging="28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54D6256"/>
    <w:multiLevelType w:val="hybridMultilevel"/>
    <w:tmpl w:val="902A0C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8E6D8B"/>
    <w:multiLevelType w:val="hybridMultilevel"/>
    <w:tmpl w:val="3C24AB56"/>
    <w:lvl w:ilvl="0" w:tplc="04090005">
      <w:start w:val="1"/>
      <w:numFmt w:val="bullet"/>
      <w:lvlText w:val=""/>
      <w:lvlJc w:val="left"/>
      <w:pPr>
        <w:ind w:left="1440" w:hanging="360"/>
      </w:pPr>
      <w:rPr>
        <w:rFonts w:ascii="Wingdings" w:hAnsi="Wingdings" w:hint="default"/>
      </w:rPr>
    </w:lvl>
    <w:lvl w:ilvl="1" w:tplc="7CB46AD0">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5B3C3F"/>
    <w:multiLevelType w:val="hybridMultilevel"/>
    <w:tmpl w:val="9B8E4522"/>
    <w:lvl w:ilvl="0" w:tplc="6D62C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C7EF9"/>
    <w:multiLevelType w:val="hybridMultilevel"/>
    <w:tmpl w:val="C3B82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AD3EB7"/>
    <w:multiLevelType w:val="hybridMultilevel"/>
    <w:tmpl w:val="86284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A3A23"/>
    <w:multiLevelType w:val="hybridMultilevel"/>
    <w:tmpl w:val="15E8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D7C99"/>
    <w:multiLevelType w:val="hybridMultilevel"/>
    <w:tmpl w:val="B930158E"/>
    <w:lvl w:ilvl="0" w:tplc="1CDEF154">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E396CEE"/>
    <w:multiLevelType w:val="hybridMultilevel"/>
    <w:tmpl w:val="7A4077D8"/>
    <w:lvl w:ilvl="0" w:tplc="FDFEABD0">
      <w:start w:val="1"/>
      <w:numFmt w:val="lowerLetter"/>
      <w:lvlText w:val="%1."/>
      <w:lvlJc w:val="left"/>
      <w:pPr>
        <w:ind w:left="108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63C61"/>
    <w:multiLevelType w:val="hybridMultilevel"/>
    <w:tmpl w:val="48228C86"/>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B36884"/>
    <w:multiLevelType w:val="hybridMultilevel"/>
    <w:tmpl w:val="DB028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2F5E99"/>
    <w:multiLevelType w:val="multilevel"/>
    <w:tmpl w:val="56B01840"/>
    <w:lvl w:ilvl="0">
      <w:start w:val="5"/>
      <w:numFmt w:val="upperRoman"/>
      <w:lvlText w:val="%1."/>
      <w:lvlJc w:val="left"/>
      <w:pPr>
        <w:ind w:left="0" w:firstLine="0"/>
      </w:pPr>
      <w:rPr>
        <w:rFonts w:ascii="Calibri" w:hAnsi="Calibri" w:cs="Calibri" w:hint="default"/>
        <w:b/>
        <w:bCs/>
        <w:sz w:val="24"/>
        <w:szCs w:val="24"/>
      </w:rPr>
    </w:lvl>
    <w:lvl w:ilvl="1">
      <w:start w:val="1"/>
      <w:numFmt w:val="upperLetter"/>
      <w:lvlText w:val="%2."/>
      <w:lvlJc w:val="left"/>
      <w:pPr>
        <w:ind w:left="1152" w:hanging="432"/>
      </w:pPr>
      <w:rPr>
        <w:rFonts w:asciiTheme="minorHAnsi" w:eastAsiaTheme="minorHAnsi" w:hAnsiTheme="minorHAnsi" w:cstheme="minorHAnsi" w:hint="default"/>
      </w:rPr>
    </w:lvl>
    <w:lvl w:ilvl="2">
      <w:start w:val="1"/>
      <w:numFmt w:val="decimal"/>
      <w:lvlText w:val="%3."/>
      <w:lvlJc w:val="left"/>
      <w:pPr>
        <w:ind w:left="1458" w:hanging="288"/>
      </w:pPr>
      <w:rPr>
        <w:rFonts w:hint="default"/>
      </w:rPr>
    </w:lvl>
    <w:lvl w:ilvl="3">
      <w:start w:val="1"/>
      <w:numFmt w:val="lowerLetter"/>
      <w:suff w:val="space"/>
      <w:lvlText w:val="%4)"/>
      <w:lvlJc w:val="left"/>
      <w:pPr>
        <w:ind w:left="2448" w:hanging="28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6CFB316E"/>
    <w:multiLevelType w:val="hybridMultilevel"/>
    <w:tmpl w:val="FDB80DE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2D17BE"/>
    <w:multiLevelType w:val="hybridMultilevel"/>
    <w:tmpl w:val="21FC0E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48098B"/>
    <w:multiLevelType w:val="hybridMultilevel"/>
    <w:tmpl w:val="60203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4045F3"/>
    <w:multiLevelType w:val="multilevel"/>
    <w:tmpl w:val="8EAE304A"/>
    <w:lvl w:ilvl="0">
      <w:start w:val="1"/>
      <w:numFmt w:val="upperRoman"/>
      <w:lvlText w:val="%1."/>
      <w:lvlJc w:val="left"/>
      <w:pPr>
        <w:ind w:left="0" w:firstLine="0"/>
      </w:pPr>
      <w:rPr>
        <w:rFonts w:asciiTheme="minorHAnsi" w:hAnsiTheme="minorHAnsi" w:cstheme="minorHAnsi" w:hint="default"/>
        <w:b/>
        <w:bCs/>
        <w:sz w:val="28"/>
        <w:szCs w:val="28"/>
      </w:rPr>
    </w:lvl>
    <w:lvl w:ilvl="1">
      <w:start w:val="1"/>
      <w:numFmt w:val="upperLetter"/>
      <w:lvlText w:val="%2."/>
      <w:lvlJc w:val="left"/>
      <w:pPr>
        <w:ind w:left="1152" w:hanging="432"/>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7952106C"/>
    <w:multiLevelType w:val="multilevel"/>
    <w:tmpl w:val="E5209880"/>
    <w:lvl w:ilvl="0">
      <w:start w:val="4"/>
      <w:numFmt w:val="upperRoman"/>
      <w:lvlText w:val="%1."/>
      <w:lvlJc w:val="left"/>
      <w:pPr>
        <w:ind w:left="0" w:firstLine="0"/>
      </w:pPr>
      <w:rPr>
        <w:rFonts w:ascii="Calibri" w:hAnsi="Calibri" w:cs="Calibri" w:hint="default"/>
        <w:b/>
        <w:bCs/>
        <w:sz w:val="24"/>
        <w:szCs w:val="24"/>
      </w:rPr>
    </w:lvl>
    <w:lvl w:ilvl="1">
      <w:start w:val="4"/>
      <w:numFmt w:val="upperLetter"/>
      <w:lvlText w:val="%2."/>
      <w:lvlJc w:val="left"/>
      <w:pPr>
        <w:ind w:left="1152" w:hanging="432"/>
      </w:pPr>
      <w:rPr>
        <w:rFonts w:asciiTheme="minorHAnsi" w:eastAsiaTheme="minorHAnsi" w:hAnsiTheme="minorHAnsi" w:cstheme="minorHAnsi" w:hint="default"/>
      </w:rPr>
    </w:lvl>
    <w:lvl w:ilvl="2">
      <w:start w:val="1"/>
      <w:numFmt w:val="decimal"/>
      <w:lvlText w:val="%3."/>
      <w:lvlJc w:val="left"/>
      <w:pPr>
        <w:ind w:left="1728" w:hanging="288"/>
      </w:pPr>
      <w:rPr>
        <w:rFonts w:hint="default"/>
      </w:rPr>
    </w:lvl>
    <w:lvl w:ilvl="3">
      <w:start w:val="1"/>
      <w:numFmt w:val="lowerLetter"/>
      <w:suff w:val="space"/>
      <w:lvlText w:val="%4)"/>
      <w:lvlJc w:val="left"/>
      <w:pPr>
        <w:ind w:left="2448" w:hanging="28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18"/>
  </w:num>
  <w:num w:numId="3">
    <w:abstractNumId w:val="0"/>
  </w:num>
  <w:num w:numId="4">
    <w:abstractNumId w:val="25"/>
  </w:num>
  <w:num w:numId="5">
    <w:abstractNumId w:val="24"/>
  </w:num>
  <w:num w:numId="6">
    <w:abstractNumId w:val="9"/>
  </w:num>
  <w:num w:numId="7">
    <w:abstractNumId w:val="22"/>
  </w:num>
  <w:num w:numId="8">
    <w:abstractNumId w:val="13"/>
  </w:num>
  <w:num w:numId="9">
    <w:abstractNumId w:val="8"/>
  </w:num>
  <w:num w:numId="10">
    <w:abstractNumId w:val="7"/>
  </w:num>
  <w:num w:numId="11">
    <w:abstractNumId w:val="15"/>
  </w:num>
  <w:num w:numId="12">
    <w:abstractNumId w:val="33"/>
  </w:num>
  <w:num w:numId="13">
    <w:abstractNumId w:val="23"/>
  </w:num>
  <w:num w:numId="14">
    <w:abstractNumId w:val="4"/>
  </w:num>
  <w:num w:numId="15">
    <w:abstractNumId w:val="20"/>
  </w:num>
  <w:num w:numId="16">
    <w:abstractNumId w:val="21"/>
  </w:num>
  <w:num w:numId="17">
    <w:abstractNumId w:val="31"/>
  </w:num>
  <w:num w:numId="18">
    <w:abstractNumId w:val="32"/>
  </w:num>
  <w:num w:numId="19">
    <w:abstractNumId w:val="3"/>
  </w:num>
  <w:num w:numId="20">
    <w:abstractNumId w:val="28"/>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5"/>
  </w:num>
  <w:num w:numId="29">
    <w:abstractNumId w:val="29"/>
  </w:num>
  <w:num w:numId="30">
    <w:abstractNumId w:val="30"/>
  </w:num>
  <w:num w:numId="31">
    <w:abstractNumId w:val="5"/>
  </w:num>
  <w:num w:numId="32">
    <w:abstractNumId w:val="17"/>
  </w:num>
  <w:num w:numId="33">
    <w:abstractNumId w:val="19"/>
  </w:num>
  <w:num w:numId="34">
    <w:abstractNumId w:val="10"/>
  </w:num>
  <w:num w:numId="35">
    <w:abstractNumId w:val="6"/>
  </w:num>
  <w:num w:numId="36">
    <w:abstractNumId w:val="1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8C"/>
    <w:rsid w:val="00005B13"/>
    <w:rsid w:val="00025B1A"/>
    <w:rsid w:val="00026228"/>
    <w:rsid w:val="00035A5C"/>
    <w:rsid w:val="0004354C"/>
    <w:rsid w:val="000435B2"/>
    <w:rsid w:val="00047E92"/>
    <w:rsid w:val="00064F61"/>
    <w:rsid w:val="00075592"/>
    <w:rsid w:val="0009126C"/>
    <w:rsid w:val="000912F9"/>
    <w:rsid w:val="0009794D"/>
    <w:rsid w:val="000B0C63"/>
    <w:rsid w:val="000B125F"/>
    <w:rsid w:val="000C5952"/>
    <w:rsid w:val="000F3C56"/>
    <w:rsid w:val="00102E35"/>
    <w:rsid w:val="001105AD"/>
    <w:rsid w:val="00114E74"/>
    <w:rsid w:val="001211D7"/>
    <w:rsid w:val="00122FF7"/>
    <w:rsid w:val="0013242F"/>
    <w:rsid w:val="00132493"/>
    <w:rsid w:val="00133440"/>
    <w:rsid w:val="0014132B"/>
    <w:rsid w:val="00145ADA"/>
    <w:rsid w:val="00146CE9"/>
    <w:rsid w:val="0015240C"/>
    <w:rsid w:val="001713B5"/>
    <w:rsid w:val="00171BD1"/>
    <w:rsid w:val="00190F2A"/>
    <w:rsid w:val="00192BAD"/>
    <w:rsid w:val="00194916"/>
    <w:rsid w:val="001A1BB7"/>
    <w:rsid w:val="001A4CDC"/>
    <w:rsid w:val="001A53B6"/>
    <w:rsid w:val="001A6B22"/>
    <w:rsid w:val="001B6525"/>
    <w:rsid w:val="001C1019"/>
    <w:rsid w:val="001C6892"/>
    <w:rsid w:val="001C7362"/>
    <w:rsid w:val="001D18B5"/>
    <w:rsid w:val="00205EBE"/>
    <w:rsid w:val="002105BF"/>
    <w:rsid w:val="002136F4"/>
    <w:rsid w:val="002305A6"/>
    <w:rsid w:val="0023091E"/>
    <w:rsid w:val="0023665C"/>
    <w:rsid w:val="00244049"/>
    <w:rsid w:val="00244C13"/>
    <w:rsid w:val="00254FCA"/>
    <w:rsid w:val="00265475"/>
    <w:rsid w:val="002739EB"/>
    <w:rsid w:val="00275C15"/>
    <w:rsid w:val="002815A9"/>
    <w:rsid w:val="002935B6"/>
    <w:rsid w:val="002A1E07"/>
    <w:rsid w:val="002A3A83"/>
    <w:rsid w:val="002A3BE5"/>
    <w:rsid w:val="002A5354"/>
    <w:rsid w:val="002A7663"/>
    <w:rsid w:val="002C6D31"/>
    <w:rsid w:val="002C7B25"/>
    <w:rsid w:val="002D0EBD"/>
    <w:rsid w:val="002E5640"/>
    <w:rsid w:val="002F003F"/>
    <w:rsid w:val="002F40CF"/>
    <w:rsid w:val="00311B5D"/>
    <w:rsid w:val="00312E8C"/>
    <w:rsid w:val="003264F7"/>
    <w:rsid w:val="00333FAA"/>
    <w:rsid w:val="003455CB"/>
    <w:rsid w:val="00352E0A"/>
    <w:rsid w:val="003536A9"/>
    <w:rsid w:val="00357B3E"/>
    <w:rsid w:val="00382026"/>
    <w:rsid w:val="0038617B"/>
    <w:rsid w:val="003B34F6"/>
    <w:rsid w:val="003E39AA"/>
    <w:rsid w:val="0040469E"/>
    <w:rsid w:val="004110C9"/>
    <w:rsid w:val="0042114E"/>
    <w:rsid w:val="0042373F"/>
    <w:rsid w:val="004254EB"/>
    <w:rsid w:val="004306BA"/>
    <w:rsid w:val="0044488D"/>
    <w:rsid w:val="00450321"/>
    <w:rsid w:val="00450718"/>
    <w:rsid w:val="0048082F"/>
    <w:rsid w:val="0048378C"/>
    <w:rsid w:val="0048727C"/>
    <w:rsid w:val="004A0FF6"/>
    <w:rsid w:val="004A43D8"/>
    <w:rsid w:val="004A4EC9"/>
    <w:rsid w:val="004A76D7"/>
    <w:rsid w:val="004B3F5F"/>
    <w:rsid w:val="004B4839"/>
    <w:rsid w:val="004C51D0"/>
    <w:rsid w:val="004D157A"/>
    <w:rsid w:val="004E2227"/>
    <w:rsid w:val="004E7322"/>
    <w:rsid w:val="00500EB7"/>
    <w:rsid w:val="00507904"/>
    <w:rsid w:val="00514D88"/>
    <w:rsid w:val="0051686E"/>
    <w:rsid w:val="00526A00"/>
    <w:rsid w:val="00530EAF"/>
    <w:rsid w:val="00530F84"/>
    <w:rsid w:val="00541726"/>
    <w:rsid w:val="00566117"/>
    <w:rsid w:val="00582FD0"/>
    <w:rsid w:val="0059277C"/>
    <w:rsid w:val="005949E5"/>
    <w:rsid w:val="005A2359"/>
    <w:rsid w:val="005C314F"/>
    <w:rsid w:val="005E6F61"/>
    <w:rsid w:val="00607818"/>
    <w:rsid w:val="00624023"/>
    <w:rsid w:val="00647127"/>
    <w:rsid w:val="00673C52"/>
    <w:rsid w:val="006A6CB1"/>
    <w:rsid w:val="006B0C3A"/>
    <w:rsid w:val="006C5F9B"/>
    <w:rsid w:val="006E27ED"/>
    <w:rsid w:val="006E2FAC"/>
    <w:rsid w:val="006E7659"/>
    <w:rsid w:val="006F4D27"/>
    <w:rsid w:val="0070397B"/>
    <w:rsid w:val="00711374"/>
    <w:rsid w:val="00717DA4"/>
    <w:rsid w:val="00720964"/>
    <w:rsid w:val="007249AC"/>
    <w:rsid w:val="00730F14"/>
    <w:rsid w:val="00757B2D"/>
    <w:rsid w:val="007612B8"/>
    <w:rsid w:val="007616F2"/>
    <w:rsid w:val="007658B4"/>
    <w:rsid w:val="00780EF2"/>
    <w:rsid w:val="007918A2"/>
    <w:rsid w:val="007A36A0"/>
    <w:rsid w:val="007B6771"/>
    <w:rsid w:val="007D4F62"/>
    <w:rsid w:val="007E19A7"/>
    <w:rsid w:val="007F600B"/>
    <w:rsid w:val="0080138F"/>
    <w:rsid w:val="00814154"/>
    <w:rsid w:val="008203BB"/>
    <w:rsid w:val="00843097"/>
    <w:rsid w:val="00844805"/>
    <w:rsid w:val="00844BAB"/>
    <w:rsid w:val="0085572F"/>
    <w:rsid w:val="008662A1"/>
    <w:rsid w:val="0086646F"/>
    <w:rsid w:val="008751BA"/>
    <w:rsid w:val="00895F07"/>
    <w:rsid w:val="008A3EB5"/>
    <w:rsid w:val="008A5FA6"/>
    <w:rsid w:val="008D2601"/>
    <w:rsid w:val="008E0B1D"/>
    <w:rsid w:val="00911DAF"/>
    <w:rsid w:val="00912D06"/>
    <w:rsid w:val="00914176"/>
    <w:rsid w:val="00961187"/>
    <w:rsid w:val="00993E6E"/>
    <w:rsid w:val="009977BA"/>
    <w:rsid w:val="009A14BF"/>
    <w:rsid w:val="009A6B58"/>
    <w:rsid w:val="009A7722"/>
    <w:rsid w:val="009B2E6F"/>
    <w:rsid w:val="009C20D3"/>
    <w:rsid w:val="009C7CF7"/>
    <w:rsid w:val="009D70F4"/>
    <w:rsid w:val="009E4DC4"/>
    <w:rsid w:val="009E5B1B"/>
    <w:rsid w:val="009E5F0A"/>
    <w:rsid w:val="00A0076A"/>
    <w:rsid w:val="00A015CF"/>
    <w:rsid w:val="00A152FE"/>
    <w:rsid w:val="00A1552B"/>
    <w:rsid w:val="00A22F7B"/>
    <w:rsid w:val="00A23109"/>
    <w:rsid w:val="00A33D5E"/>
    <w:rsid w:val="00A467F2"/>
    <w:rsid w:val="00A46F86"/>
    <w:rsid w:val="00A576F3"/>
    <w:rsid w:val="00A57C3A"/>
    <w:rsid w:val="00A600CF"/>
    <w:rsid w:val="00A67310"/>
    <w:rsid w:val="00A736C0"/>
    <w:rsid w:val="00A741D7"/>
    <w:rsid w:val="00A83C81"/>
    <w:rsid w:val="00A85DBA"/>
    <w:rsid w:val="00A93C83"/>
    <w:rsid w:val="00AB387B"/>
    <w:rsid w:val="00AB68DF"/>
    <w:rsid w:val="00AC2B59"/>
    <w:rsid w:val="00AC3CC1"/>
    <w:rsid w:val="00AC4208"/>
    <w:rsid w:val="00AC4658"/>
    <w:rsid w:val="00AD3C23"/>
    <w:rsid w:val="00AE0019"/>
    <w:rsid w:val="00AE2D92"/>
    <w:rsid w:val="00AF4371"/>
    <w:rsid w:val="00AF5B4D"/>
    <w:rsid w:val="00B11EB8"/>
    <w:rsid w:val="00B33405"/>
    <w:rsid w:val="00B34494"/>
    <w:rsid w:val="00B4020B"/>
    <w:rsid w:val="00B43527"/>
    <w:rsid w:val="00B52946"/>
    <w:rsid w:val="00B62164"/>
    <w:rsid w:val="00B8072E"/>
    <w:rsid w:val="00B8381D"/>
    <w:rsid w:val="00B9347F"/>
    <w:rsid w:val="00BB07F8"/>
    <w:rsid w:val="00BB5DB3"/>
    <w:rsid w:val="00BC1EA5"/>
    <w:rsid w:val="00BC5054"/>
    <w:rsid w:val="00BC6586"/>
    <w:rsid w:val="00BC7E41"/>
    <w:rsid w:val="00BD3FD0"/>
    <w:rsid w:val="00BF51D7"/>
    <w:rsid w:val="00C158D6"/>
    <w:rsid w:val="00C15DAB"/>
    <w:rsid w:val="00C22D25"/>
    <w:rsid w:val="00C2713F"/>
    <w:rsid w:val="00C4740C"/>
    <w:rsid w:val="00C50F6D"/>
    <w:rsid w:val="00C62D45"/>
    <w:rsid w:val="00C6530C"/>
    <w:rsid w:val="00C726EF"/>
    <w:rsid w:val="00C742DA"/>
    <w:rsid w:val="00C746ED"/>
    <w:rsid w:val="00C94F81"/>
    <w:rsid w:val="00CA485E"/>
    <w:rsid w:val="00CA5271"/>
    <w:rsid w:val="00CC6DC8"/>
    <w:rsid w:val="00CE064F"/>
    <w:rsid w:val="00CE1DE9"/>
    <w:rsid w:val="00CE421E"/>
    <w:rsid w:val="00CE6397"/>
    <w:rsid w:val="00CF00E2"/>
    <w:rsid w:val="00CF3D7D"/>
    <w:rsid w:val="00D04788"/>
    <w:rsid w:val="00D1313B"/>
    <w:rsid w:val="00D152F0"/>
    <w:rsid w:val="00D31599"/>
    <w:rsid w:val="00D31C6E"/>
    <w:rsid w:val="00D33101"/>
    <w:rsid w:val="00D371C6"/>
    <w:rsid w:val="00D4799E"/>
    <w:rsid w:val="00D51F22"/>
    <w:rsid w:val="00D63D55"/>
    <w:rsid w:val="00D64BDF"/>
    <w:rsid w:val="00D736FF"/>
    <w:rsid w:val="00D75422"/>
    <w:rsid w:val="00D82EFC"/>
    <w:rsid w:val="00D90691"/>
    <w:rsid w:val="00D93706"/>
    <w:rsid w:val="00D95319"/>
    <w:rsid w:val="00DC2BF4"/>
    <w:rsid w:val="00DD2590"/>
    <w:rsid w:val="00DE35AC"/>
    <w:rsid w:val="00E111AF"/>
    <w:rsid w:val="00E21A05"/>
    <w:rsid w:val="00E21C71"/>
    <w:rsid w:val="00E23211"/>
    <w:rsid w:val="00E25FCB"/>
    <w:rsid w:val="00E41C3D"/>
    <w:rsid w:val="00E47735"/>
    <w:rsid w:val="00E54998"/>
    <w:rsid w:val="00E5765A"/>
    <w:rsid w:val="00E612FC"/>
    <w:rsid w:val="00E6339A"/>
    <w:rsid w:val="00E639B9"/>
    <w:rsid w:val="00E67126"/>
    <w:rsid w:val="00E84092"/>
    <w:rsid w:val="00E85221"/>
    <w:rsid w:val="00E8655D"/>
    <w:rsid w:val="00E93D4C"/>
    <w:rsid w:val="00E96539"/>
    <w:rsid w:val="00EB0E25"/>
    <w:rsid w:val="00EC2290"/>
    <w:rsid w:val="00EC3282"/>
    <w:rsid w:val="00ED076E"/>
    <w:rsid w:val="00ED2042"/>
    <w:rsid w:val="00ED2586"/>
    <w:rsid w:val="00ED47A8"/>
    <w:rsid w:val="00EE362F"/>
    <w:rsid w:val="00EE7A5A"/>
    <w:rsid w:val="00F019A2"/>
    <w:rsid w:val="00F05CF1"/>
    <w:rsid w:val="00F21D8E"/>
    <w:rsid w:val="00F35DEF"/>
    <w:rsid w:val="00F3615D"/>
    <w:rsid w:val="00F458D2"/>
    <w:rsid w:val="00F62B0D"/>
    <w:rsid w:val="00F918EA"/>
    <w:rsid w:val="00F96B18"/>
    <w:rsid w:val="00FA0270"/>
    <w:rsid w:val="00FA3B56"/>
    <w:rsid w:val="00FB304C"/>
    <w:rsid w:val="00FC3FC3"/>
    <w:rsid w:val="00FC649D"/>
    <w:rsid w:val="00F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D9B8CEF"/>
  <w15:docId w15:val="{7C1DA897-6C01-4C6F-BA56-C75D1063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9AA"/>
    <w:pPr>
      <w:spacing w:after="200"/>
    </w:pPr>
    <w:rPr>
      <w:rFonts w:asciiTheme="minorHAnsi" w:eastAsiaTheme="minorHAnsi" w:hAnsiTheme="minorHAnsi" w:cstheme="minorBidi"/>
      <w:sz w:val="22"/>
      <w:szCs w:val="22"/>
    </w:rPr>
  </w:style>
  <w:style w:type="paragraph" w:styleId="Heading1">
    <w:name w:val="heading 1"/>
    <w:basedOn w:val="Normal"/>
    <w:next w:val="Normal"/>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rPr>
      <w:rFonts w:eastAsia="Times New Roman"/>
    </w:rPr>
  </w:style>
  <w:style w:type="character" w:styleId="FootnoteReference">
    <w:name w:val="footnote reference"/>
    <w:semiHidden/>
    <w:rsid w:val="00D75422"/>
    <w:rPr>
      <w:vertAlign w:val="superscript"/>
    </w:rPr>
  </w:style>
  <w:style w:type="character" w:customStyle="1" w:styleId="xesmall1">
    <w:name w:val="xesmall1"/>
    <w:rsid w:val="00D75422"/>
    <w:rPr>
      <w:color w:val="666666"/>
      <w:sz w:val="23"/>
      <w:szCs w:val="23"/>
    </w:rPr>
  </w:style>
  <w:style w:type="character" w:styleId="PageNumber">
    <w:name w:val="page number"/>
    <w:basedOn w:val="DefaultParagraphFont"/>
    <w:rsid w:val="00D75422"/>
  </w:style>
  <w:style w:type="character" w:styleId="Emphasis">
    <w:name w:val="Emphasis"/>
    <w:qFormat/>
    <w:rsid w:val="009E5B1B"/>
    <w:rPr>
      <w:b/>
      <w:bCs/>
      <w:i w:val="0"/>
      <w:iCs w:val="0"/>
    </w:rPr>
  </w:style>
  <w:style w:type="paragraph" w:styleId="BalloonText">
    <w:name w:val="Balloon Text"/>
    <w:basedOn w:val="Normal"/>
    <w:link w:val="BalloonTextChar"/>
    <w:rsid w:val="00C22D25"/>
    <w:rPr>
      <w:rFonts w:ascii="Tahoma" w:hAnsi="Tahoma" w:cs="Tahoma"/>
      <w:sz w:val="16"/>
      <w:szCs w:val="16"/>
    </w:rPr>
  </w:style>
  <w:style w:type="character" w:customStyle="1" w:styleId="BalloonTextChar">
    <w:name w:val="Balloon Text Char"/>
    <w:link w:val="BalloonText"/>
    <w:rsid w:val="00C22D25"/>
    <w:rPr>
      <w:rFonts w:ascii="Tahoma" w:hAnsi="Tahoma" w:cs="Tahoma"/>
      <w:sz w:val="16"/>
      <w:szCs w:val="16"/>
    </w:rPr>
  </w:style>
  <w:style w:type="character" w:customStyle="1" w:styleId="HeaderChar">
    <w:name w:val="Header Char"/>
    <w:basedOn w:val="DefaultParagraphFont"/>
    <w:link w:val="Header"/>
    <w:uiPriority w:val="99"/>
    <w:rsid w:val="003E39AA"/>
  </w:style>
  <w:style w:type="paragraph" w:styleId="BodyTextIndent3">
    <w:name w:val="Body Text Indent 3"/>
    <w:basedOn w:val="Normal"/>
    <w:link w:val="BodyTextIndent3Char"/>
    <w:uiPriority w:val="99"/>
    <w:semiHidden/>
    <w:unhideWhenUsed/>
    <w:rsid w:val="003E39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39AA"/>
    <w:rPr>
      <w:rFonts w:asciiTheme="minorHAnsi" w:eastAsiaTheme="minorHAnsi" w:hAnsiTheme="minorHAnsi" w:cstheme="minorBidi"/>
      <w:sz w:val="16"/>
      <w:szCs w:val="16"/>
    </w:rPr>
  </w:style>
  <w:style w:type="paragraph" w:styleId="NormalWeb">
    <w:name w:val="Normal (Web)"/>
    <w:basedOn w:val="Normal"/>
    <w:uiPriority w:val="99"/>
    <w:rsid w:val="003E39A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31599"/>
    <w:rPr>
      <w:color w:val="605E5C"/>
      <w:shd w:val="clear" w:color="auto" w:fill="E1DFDD"/>
    </w:rPr>
  </w:style>
  <w:style w:type="paragraph" w:styleId="Title">
    <w:name w:val="Title"/>
    <w:basedOn w:val="Normal"/>
    <w:link w:val="TitleChar"/>
    <w:qFormat/>
    <w:rsid w:val="00CA485E"/>
    <w:pPr>
      <w:spacing w:after="0"/>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CA485E"/>
    <w:rPr>
      <w:rFonts w:eastAsia="Times New Roman"/>
      <w:b/>
      <w:sz w:val="24"/>
      <w:u w:val="single"/>
    </w:rPr>
  </w:style>
  <w:style w:type="paragraph" w:styleId="BodyText">
    <w:name w:val="Body Text"/>
    <w:basedOn w:val="Normal"/>
    <w:link w:val="BodyTextChar"/>
    <w:semiHidden/>
    <w:unhideWhenUsed/>
    <w:rsid w:val="00AC2B59"/>
    <w:pPr>
      <w:spacing w:after="120"/>
    </w:pPr>
  </w:style>
  <w:style w:type="character" w:customStyle="1" w:styleId="BodyTextChar">
    <w:name w:val="Body Text Char"/>
    <w:basedOn w:val="DefaultParagraphFont"/>
    <w:link w:val="BodyText"/>
    <w:semiHidden/>
    <w:rsid w:val="00AC2B59"/>
    <w:rPr>
      <w:rFonts w:asciiTheme="minorHAnsi" w:eastAsiaTheme="minorHAnsi" w:hAnsiTheme="minorHAnsi" w:cstheme="minorBidi"/>
      <w:sz w:val="22"/>
      <w:szCs w:val="22"/>
    </w:rPr>
  </w:style>
  <w:style w:type="paragraph" w:styleId="BodyText2">
    <w:name w:val="Body Text 2"/>
    <w:basedOn w:val="Normal"/>
    <w:link w:val="BodyText2Char"/>
    <w:semiHidden/>
    <w:unhideWhenUsed/>
    <w:rsid w:val="00AC2B59"/>
    <w:pPr>
      <w:spacing w:after="120" w:line="480" w:lineRule="auto"/>
    </w:pPr>
  </w:style>
  <w:style w:type="character" w:customStyle="1" w:styleId="BodyText2Char">
    <w:name w:val="Body Text 2 Char"/>
    <w:basedOn w:val="DefaultParagraphFont"/>
    <w:link w:val="BodyText2"/>
    <w:semiHidden/>
    <w:rsid w:val="00AC2B59"/>
    <w:rPr>
      <w:rFonts w:asciiTheme="minorHAnsi" w:eastAsiaTheme="minorHAnsi" w:hAnsiTheme="minorHAnsi" w:cstheme="minorBidi"/>
      <w:sz w:val="22"/>
      <w:szCs w:val="22"/>
    </w:rPr>
  </w:style>
  <w:style w:type="paragraph" w:styleId="ListParagraph">
    <w:name w:val="List Paragraph"/>
    <w:basedOn w:val="Normal"/>
    <w:uiPriority w:val="34"/>
    <w:qFormat/>
    <w:rsid w:val="00BF51D7"/>
    <w:pPr>
      <w:spacing w:after="0"/>
      <w:ind w:left="720"/>
      <w:contextualSpacing/>
    </w:pPr>
    <w:rPr>
      <w:rFonts w:ascii="Times New Roman" w:eastAsia="SimSun" w:hAnsi="Times New Roman" w:cs="Times New Roman"/>
      <w:sz w:val="20"/>
      <w:szCs w:val="20"/>
    </w:rPr>
  </w:style>
  <w:style w:type="paragraph" w:customStyle="1" w:styleId="Default">
    <w:name w:val="Default"/>
    <w:rsid w:val="00E21C7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4172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2E5640"/>
    <w:rPr>
      <w:sz w:val="16"/>
      <w:szCs w:val="16"/>
    </w:rPr>
  </w:style>
  <w:style w:type="paragraph" w:styleId="CommentText">
    <w:name w:val="annotation text"/>
    <w:basedOn w:val="Normal"/>
    <w:link w:val="CommentTextChar"/>
    <w:semiHidden/>
    <w:unhideWhenUsed/>
    <w:rsid w:val="002E5640"/>
    <w:rPr>
      <w:sz w:val="20"/>
      <w:szCs w:val="20"/>
    </w:rPr>
  </w:style>
  <w:style w:type="character" w:customStyle="1" w:styleId="CommentTextChar">
    <w:name w:val="Comment Text Char"/>
    <w:basedOn w:val="DefaultParagraphFont"/>
    <w:link w:val="CommentText"/>
    <w:semiHidden/>
    <w:rsid w:val="002E5640"/>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2E5640"/>
    <w:rPr>
      <w:b/>
      <w:bCs/>
    </w:rPr>
  </w:style>
  <w:style w:type="character" w:customStyle="1" w:styleId="CommentSubjectChar">
    <w:name w:val="Comment Subject Char"/>
    <w:basedOn w:val="CommentTextChar"/>
    <w:link w:val="CommentSubject"/>
    <w:semiHidden/>
    <w:rsid w:val="002E5640"/>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posals@naic.org" TargetMode="External"/><Relationship Id="rId13" Type="http://schemas.openxmlformats.org/officeDocument/2006/relationships/hyperlink" Target="https://www.soa.org/tables-calcs-tools/research-scenario/"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Proposals@naic.org" TargetMode="External"/><Relationship Id="rId12" Type="http://schemas.microsoft.com/office/2007/relationships/hdphoto" Target="media/hdphoto1.wdp"/><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JWoody@naic.org" TargetMode="External"/><Relationship Id="rId20" Type="http://schemas.openxmlformats.org/officeDocument/2006/relationships/header" Target="header2.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Proposals@naic.org" TargetMode="Externa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mailto:Proposals@naic.org"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posals@naic.org" TargetMode="External"/><Relationship Id="rId14" Type="http://schemas.openxmlformats.org/officeDocument/2006/relationships/hyperlink" Target="https://www.naic.org/cmte_e_lrbc.htm" TargetMode="Externa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D2B10D1A.dotm</Template>
  <TotalTime>4</TotalTime>
  <Pages>12</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TO:</vt:lpstr>
    </vt:vector>
  </TitlesOfParts>
  <Company>NAIC</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DPowers@naic.org</dc:creator>
  <cp:lastModifiedBy>O'Neal, Scott</cp:lastModifiedBy>
  <cp:revision>4</cp:revision>
  <cp:lastPrinted>2019-10-11T15:03:00Z</cp:lastPrinted>
  <dcterms:created xsi:type="dcterms:W3CDTF">2020-03-02T15:18:00Z</dcterms:created>
  <dcterms:modified xsi:type="dcterms:W3CDTF">2020-03-04T19:38:00Z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