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3C8E" w14:textId="05620B7F" w:rsidR="00CF5EBE" w:rsidRDefault="000D3A11" w:rsidP="009A3B06">
      <w:pPr>
        <w:spacing w:after="0" w:line="240" w:lineRule="auto"/>
      </w:pPr>
      <w:r>
        <w:t>November 3</w:t>
      </w:r>
      <w:r w:rsidR="00CF5EBE">
        <w:t>, 2022</w:t>
      </w:r>
    </w:p>
    <w:p w14:paraId="005AF2C0" w14:textId="77777777" w:rsidR="00CF5EBE" w:rsidRPr="00173059" w:rsidRDefault="00CF5EBE" w:rsidP="009A3B06">
      <w:pPr>
        <w:spacing w:after="0" w:line="240" w:lineRule="auto"/>
      </w:pPr>
    </w:p>
    <w:p w14:paraId="18725384" w14:textId="77777777" w:rsidR="00CF5EBE" w:rsidRPr="00173059" w:rsidRDefault="00CF5EBE" w:rsidP="009A3B06">
      <w:pPr>
        <w:pStyle w:val="NoSpacing"/>
      </w:pPr>
    </w:p>
    <w:p w14:paraId="74FAA20D" w14:textId="77777777" w:rsidR="00CF5EBE" w:rsidRPr="00173059" w:rsidRDefault="00CF5EBE" w:rsidP="009A3B06">
      <w:pPr>
        <w:pStyle w:val="NoSpacing"/>
      </w:pPr>
      <w:r w:rsidRPr="00173059">
        <w:t>Mr. Fred Andersen</w:t>
      </w:r>
    </w:p>
    <w:p w14:paraId="4E27C847" w14:textId="3A995FFC" w:rsidR="00CF5EBE" w:rsidRPr="00173059" w:rsidRDefault="00CF5EBE" w:rsidP="009A3B06">
      <w:pPr>
        <w:pStyle w:val="NoSpacing"/>
      </w:pPr>
      <w:r w:rsidRPr="00173059">
        <w:t>Chair, Index</w:t>
      </w:r>
      <w:r w:rsidR="00E31A7A">
        <w:t>ed</w:t>
      </w:r>
      <w:r w:rsidRPr="00173059">
        <w:t xml:space="preserve"> Universal Life (IUL) Illustration (A) Subgroup </w:t>
      </w:r>
    </w:p>
    <w:p w14:paraId="673B39DC" w14:textId="77777777" w:rsidR="00CF5EBE" w:rsidRPr="00173059" w:rsidRDefault="00CF5EBE" w:rsidP="009A3B06">
      <w:pPr>
        <w:pStyle w:val="NoSpacing"/>
      </w:pPr>
    </w:p>
    <w:p w14:paraId="6627A69A" w14:textId="1C541A0B" w:rsidR="00CF5EBE" w:rsidRPr="00173059" w:rsidRDefault="00CF5EBE" w:rsidP="009A3B06">
      <w:pPr>
        <w:pStyle w:val="NoSpacing"/>
      </w:pPr>
      <w:r>
        <w:t xml:space="preserve">Via </w:t>
      </w:r>
      <w:r w:rsidRPr="00173059">
        <w:t xml:space="preserve">Email: </w:t>
      </w:r>
      <w:r w:rsidR="00486A93" w:rsidRPr="00486A93">
        <w:t>jfrasier@naic.org</w:t>
      </w:r>
    </w:p>
    <w:p w14:paraId="1A2F618D" w14:textId="77777777" w:rsidR="00CF5EBE" w:rsidRDefault="00CF5EBE" w:rsidP="009A3B06">
      <w:pPr>
        <w:pStyle w:val="NoSpacing"/>
      </w:pPr>
    </w:p>
    <w:p w14:paraId="44369929" w14:textId="4E283A87" w:rsidR="00B27840" w:rsidRPr="00B27840" w:rsidRDefault="00CF5EBE" w:rsidP="009A3B06">
      <w:pPr>
        <w:pStyle w:val="NoSpacing"/>
      </w:pPr>
      <w:r>
        <w:t xml:space="preserve">Re: </w:t>
      </w:r>
      <w:r w:rsidR="00E31A7A">
        <w:t>October 13 IUL Subgroup</w:t>
      </w:r>
      <w:r w:rsidR="00B27840">
        <w:t xml:space="preserve"> </w:t>
      </w:r>
      <w:r w:rsidR="00B27840" w:rsidRPr="00B27840">
        <w:t>Exposure for AG</w:t>
      </w:r>
      <w:r w:rsidR="003E586E">
        <w:t xml:space="preserve"> </w:t>
      </w:r>
      <w:r w:rsidR="00B27840" w:rsidRPr="00B27840">
        <w:t>49-A Quick Fix Proposals</w:t>
      </w:r>
    </w:p>
    <w:p w14:paraId="26BE1E83" w14:textId="7D9E8F62" w:rsidR="00CF5EBE" w:rsidRDefault="00CF5EBE" w:rsidP="009A3B06">
      <w:pPr>
        <w:pStyle w:val="NoSpacing"/>
      </w:pPr>
    </w:p>
    <w:p w14:paraId="66A55B95" w14:textId="77777777" w:rsidR="00CF5EBE" w:rsidRDefault="00CF5EBE" w:rsidP="009A3B06">
      <w:pPr>
        <w:pStyle w:val="NoSpacing"/>
      </w:pPr>
    </w:p>
    <w:p w14:paraId="4439FEC5" w14:textId="60C0887A" w:rsidR="00CF5EBE" w:rsidRPr="00944030" w:rsidRDefault="00CF5EBE" w:rsidP="009A3B06">
      <w:pPr>
        <w:tabs>
          <w:tab w:val="left" w:pos="3054"/>
        </w:tabs>
        <w:spacing w:after="0" w:line="240" w:lineRule="auto"/>
      </w:pPr>
      <w:r w:rsidRPr="00CC1468">
        <w:t>Dear</w:t>
      </w:r>
      <w:r>
        <w:t xml:space="preserve"> Mr. Andersen</w:t>
      </w:r>
      <w:r w:rsidRPr="00CC1468">
        <w:t>:</w:t>
      </w:r>
      <w:r w:rsidR="00B27840">
        <w:t xml:space="preserve">  </w:t>
      </w:r>
    </w:p>
    <w:p w14:paraId="352E61D9" w14:textId="4F6C7F93" w:rsidR="008A3F22" w:rsidRDefault="008A3F22" w:rsidP="009A3B06">
      <w:pPr>
        <w:spacing w:after="0" w:line="240" w:lineRule="auto"/>
      </w:pPr>
    </w:p>
    <w:p w14:paraId="0224651D" w14:textId="0A2C4DFB" w:rsidR="008A3F22" w:rsidRPr="008A3F22" w:rsidRDefault="008A3F22" w:rsidP="009A3B06">
      <w:pPr>
        <w:spacing w:after="0" w:line="240" w:lineRule="auto"/>
      </w:pPr>
      <w:r w:rsidRPr="008A3F22">
        <w:t>The</w:t>
      </w:r>
      <w:r w:rsidR="00CF5EBE">
        <w:t xml:space="preserve"> undersigned </w:t>
      </w:r>
      <w:r w:rsidRPr="008A3F22">
        <w:t>companie</w:t>
      </w:r>
      <w:r w:rsidR="00CF5EBE">
        <w:t xml:space="preserve">s </w:t>
      </w:r>
      <w:r w:rsidRPr="008A3F22">
        <w:t xml:space="preserve">thank the </w:t>
      </w:r>
      <w:r w:rsidR="00D35603" w:rsidRPr="00173059">
        <w:t>Index</w:t>
      </w:r>
      <w:r w:rsidR="00E31A7A">
        <w:t>ed</w:t>
      </w:r>
      <w:r w:rsidR="00D35603" w:rsidRPr="00173059">
        <w:t xml:space="preserve"> Universal Life (IUL) Illustration (A) Subgroup </w:t>
      </w:r>
      <w:r w:rsidRPr="008A3F22">
        <w:t xml:space="preserve">and </w:t>
      </w:r>
      <w:r w:rsidR="006D6870" w:rsidRPr="00173059">
        <w:t>Life Actuarial Task Force (LATF)</w:t>
      </w:r>
      <w:r w:rsidRPr="008A3F22">
        <w:t xml:space="preserve"> for the opportunity to participate in the discussion around potential modifications to AG</w:t>
      </w:r>
      <w:r w:rsidR="009A3B06">
        <w:t xml:space="preserve"> </w:t>
      </w:r>
      <w:r w:rsidRPr="008A3F22">
        <w:t xml:space="preserve">49-A. We offer the following </w:t>
      </w:r>
      <w:r w:rsidR="009A3B06">
        <w:t xml:space="preserve">pros, cons, and </w:t>
      </w:r>
      <w:r w:rsidRPr="008A3F22">
        <w:t xml:space="preserve">comments </w:t>
      </w:r>
      <w:r w:rsidR="00E31A7A" w:rsidRPr="00E31A7A">
        <w:t>in response to the October 13 IUL Subgroup Exposure for AG 49-A Quick Fix Proposals</w:t>
      </w:r>
      <w:r w:rsidRPr="008A3F22">
        <w:t xml:space="preserve">. </w:t>
      </w:r>
    </w:p>
    <w:p w14:paraId="0F0C1780" w14:textId="77777777" w:rsidR="008A3F22" w:rsidRPr="008A3F22" w:rsidRDefault="008A3F22" w:rsidP="009A3B06">
      <w:pPr>
        <w:spacing w:after="0" w:line="240" w:lineRule="auto"/>
      </w:pPr>
    </w:p>
    <w:p w14:paraId="5DE1C0EB" w14:textId="0DB083B2" w:rsidR="008A3F22" w:rsidRPr="00B37550" w:rsidRDefault="008A3F22" w:rsidP="009A3B06">
      <w:pPr>
        <w:spacing w:after="0" w:line="240" w:lineRule="auto"/>
        <w:rPr>
          <w:b/>
          <w:bCs/>
          <w:u w:val="single"/>
        </w:rPr>
      </w:pPr>
      <w:r w:rsidRPr="00B37550">
        <w:rPr>
          <w:b/>
          <w:bCs/>
          <w:u w:val="single"/>
        </w:rPr>
        <w:t>1. Proposal contained in the Sept. 6 comment letter from Securian Financial</w:t>
      </w:r>
    </w:p>
    <w:p w14:paraId="242E44C0" w14:textId="77777777" w:rsidR="009A3B06" w:rsidRDefault="009A3B06" w:rsidP="009A3B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52366A3" w14:textId="4F1CEFF4" w:rsidR="009A3B06" w:rsidRPr="003E586E" w:rsidRDefault="009A3B06" w:rsidP="009A3B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</w:rPr>
      </w:pPr>
      <w:bookmarkStart w:id="0" w:name="_Hlk117860922"/>
      <w:r w:rsidRPr="003E586E">
        <w:rPr>
          <w:rStyle w:val="normaltextrun"/>
          <w:rFonts w:ascii="Calibri" w:hAnsi="Calibri" w:cs="Calibri"/>
          <w:i/>
          <w:iCs/>
          <w:sz w:val="22"/>
          <w:szCs w:val="22"/>
        </w:rPr>
        <w:t>Pros</w:t>
      </w:r>
    </w:p>
    <w:p w14:paraId="4EDB49D7" w14:textId="0B86A9FF" w:rsidR="009A3B06" w:rsidRDefault="0006266A" w:rsidP="009A3B0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Fi</w:t>
      </w:r>
      <w:r w:rsidR="001E2ED8">
        <w:rPr>
          <w:rStyle w:val="normaltextrun"/>
          <w:rFonts w:ascii="Calibri" w:hAnsi="Calibri" w:cs="Calibri"/>
          <w:sz w:val="22"/>
          <w:szCs w:val="22"/>
        </w:rPr>
        <w:t xml:space="preserve">ts </w:t>
      </w:r>
      <w:r w:rsidR="00576A64">
        <w:rPr>
          <w:rStyle w:val="normaltextrun"/>
          <w:rFonts w:ascii="Calibri" w:hAnsi="Calibri" w:cs="Calibri"/>
          <w:sz w:val="22"/>
          <w:szCs w:val="22"/>
        </w:rPr>
        <w:t>regulators</w:t>
      </w:r>
      <w:r w:rsidR="001E2ED8">
        <w:rPr>
          <w:rStyle w:val="normaltextrun"/>
          <w:rFonts w:ascii="Calibri" w:hAnsi="Calibri" w:cs="Calibri"/>
          <w:sz w:val="22"/>
          <w:szCs w:val="22"/>
        </w:rPr>
        <w:t xml:space="preserve"> ask of a q</w:t>
      </w:r>
      <w:r w:rsidR="009A3B06">
        <w:rPr>
          <w:rStyle w:val="normaltextrun"/>
          <w:rFonts w:ascii="Calibri" w:hAnsi="Calibri" w:cs="Calibri"/>
          <w:sz w:val="22"/>
          <w:szCs w:val="22"/>
        </w:rPr>
        <w:t>uick fix</w:t>
      </w:r>
    </w:p>
    <w:p w14:paraId="01DDE451" w14:textId="74CD8DB4" w:rsidR="004D076D" w:rsidRPr="004D076D" w:rsidRDefault="004D076D" w:rsidP="004D076D">
      <w:pPr>
        <w:pStyle w:val="ListParagraph"/>
        <w:numPr>
          <w:ilvl w:val="0"/>
          <w:numId w:val="4"/>
        </w:numPr>
        <w:rPr>
          <w:rStyle w:val="normaltextrun"/>
          <w:rFonts w:ascii="Calibri" w:eastAsia="Times New Roman" w:hAnsi="Calibri" w:cs="Calibri"/>
        </w:rPr>
      </w:pPr>
      <w:r w:rsidRPr="004D076D">
        <w:rPr>
          <w:rStyle w:val="normaltextrun"/>
          <w:rFonts w:ascii="Calibri" w:eastAsia="Times New Roman" w:hAnsi="Calibri" w:cs="Calibri"/>
        </w:rPr>
        <w:t xml:space="preserve">Would decrease illustrated values for low-cost index strategies such as volatility-controlled strategies with lower hedge budgets </w:t>
      </w:r>
    </w:p>
    <w:p w14:paraId="092DFB97" w14:textId="17940F88" w:rsidR="009A3B06" w:rsidRPr="003E586E" w:rsidRDefault="009A3B06" w:rsidP="009A3B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</w:rPr>
      </w:pPr>
      <w:r w:rsidRPr="003E586E">
        <w:rPr>
          <w:rStyle w:val="normaltextrun"/>
          <w:rFonts w:ascii="Calibri" w:hAnsi="Calibri" w:cs="Calibri"/>
          <w:i/>
          <w:iCs/>
          <w:sz w:val="22"/>
          <w:szCs w:val="22"/>
        </w:rPr>
        <w:t>Cons</w:t>
      </w:r>
    </w:p>
    <w:p w14:paraId="26249512" w14:textId="76A5901A" w:rsidR="009A3B06" w:rsidRDefault="00BB25AD" w:rsidP="009A3B0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More c</w:t>
      </w:r>
      <w:r w:rsidR="003E586E">
        <w:rPr>
          <w:rStyle w:val="normaltextrun"/>
          <w:rFonts w:ascii="Calibri" w:hAnsi="Calibri" w:cs="Calibri"/>
          <w:sz w:val="22"/>
          <w:szCs w:val="22"/>
        </w:rPr>
        <w:t>omplicated to explain to consumers</w:t>
      </w:r>
    </w:p>
    <w:p w14:paraId="5C6EAA37" w14:textId="744745FC" w:rsidR="003308B8" w:rsidRDefault="003308B8" w:rsidP="009A3B0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Uses the ratio of two hedge budgets </w:t>
      </w:r>
      <w:r w:rsidR="001E2ED8">
        <w:rPr>
          <w:rStyle w:val="normaltextrun"/>
          <w:rFonts w:ascii="Calibri" w:hAnsi="Calibri" w:cs="Calibri"/>
          <w:sz w:val="22"/>
          <w:szCs w:val="22"/>
        </w:rPr>
        <w:t>(the underlying index strategy and the B</w:t>
      </w:r>
      <w:r w:rsidR="00ED3B2A">
        <w:rPr>
          <w:rStyle w:val="normaltextrun"/>
          <w:rFonts w:ascii="Calibri" w:hAnsi="Calibri" w:cs="Calibri"/>
          <w:sz w:val="22"/>
          <w:szCs w:val="22"/>
        </w:rPr>
        <w:t xml:space="preserve">enchmark </w:t>
      </w:r>
      <w:r w:rsidR="001E2ED8">
        <w:rPr>
          <w:rStyle w:val="normaltextrun"/>
          <w:rFonts w:ascii="Calibri" w:hAnsi="Calibri" w:cs="Calibri"/>
          <w:sz w:val="22"/>
          <w:szCs w:val="22"/>
        </w:rPr>
        <w:t>I</w:t>
      </w:r>
      <w:r w:rsidR="00ED3B2A">
        <w:rPr>
          <w:rStyle w:val="normaltextrun"/>
          <w:rFonts w:ascii="Calibri" w:hAnsi="Calibri" w:cs="Calibri"/>
          <w:sz w:val="22"/>
          <w:szCs w:val="22"/>
        </w:rPr>
        <w:t>ndex Account</w:t>
      </w:r>
      <w:r w:rsidR="001E2ED8">
        <w:rPr>
          <w:rStyle w:val="normaltextrun"/>
          <w:rFonts w:ascii="Calibri" w:hAnsi="Calibri" w:cs="Calibri"/>
          <w:sz w:val="22"/>
          <w:szCs w:val="22"/>
        </w:rPr>
        <w:t xml:space="preserve">) </w:t>
      </w:r>
      <w:r>
        <w:rPr>
          <w:rStyle w:val="normaltextrun"/>
          <w:rFonts w:ascii="Calibri" w:hAnsi="Calibri" w:cs="Calibri"/>
          <w:sz w:val="22"/>
          <w:szCs w:val="22"/>
        </w:rPr>
        <w:t>to adjust the maximum illustrate</w:t>
      </w:r>
      <w:r w:rsidR="00BF7C70">
        <w:rPr>
          <w:rStyle w:val="normaltextrun"/>
          <w:rFonts w:ascii="Calibri" w:hAnsi="Calibri" w:cs="Calibri"/>
          <w:sz w:val="22"/>
          <w:szCs w:val="22"/>
        </w:rPr>
        <w:t>d</w:t>
      </w:r>
      <w:r>
        <w:rPr>
          <w:rStyle w:val="normaltextrun"/>
          <w:rFonts w:ascii="Calibri" w:hAnsi="Calibri" w:cs="Calibri"/>
          <w:sz w:val="22"/>
          <w:szCs w:val="22"/>
        </w:rPr>
        <w:t xml:space="preserve"> rate, which results in an implied risk premium that is inconsistent with the principles underlying the current guideline</w:t>
      </w:r>
      <w:r w:rsidR="00C478B3">
        <w:rPr>
          <w:rStyle w:val="normaltextrun"/>
          <w:rFonts w:ascii="Calibri" w:hAnsi="Calibri" w:cs="Calibri"/>
          <w:sz w:val="22"/>
          <w:szCs w:val="22"/>
        </w:rPr>
        <w:t>.</w:t>
      </w:r>
      <w:r w:rsidR="00C42238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3CA297FC" w14:textId="77777777" w:rsidR="009A3B06" w:rsidRDefault="009A3B06" w:rsidP="009A3B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CDBE413" w14:textId="267E0085" w:rsidR="009A3B06" w:rsidRPr="003E586E" w:rsidRDefault="009A3B06" w:rsidP="009A3B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</w:rPr>
      </w:pPr>
      <w:r w:rsidRPr="003E586E">
        <w:rPr>
          <w:rStyle w:val="normaltextrun"/>
          <w:rFonts w:ascii="Calibri" w:hAnsi="Calibri" w:cs="Calibri"/>
          <w:i/>
          <w:iCs/>
          <w:sz w:val="22"/>
          <w:szCs w:val="22"/>
        </w:rPr>
        <w:t>Comments</w:t>
      </w:r>
    </w:p>
    <w:bookmarkEnd w:id="0"/>
    <w:p w14:paraId="14DB1028" w14:textId="77777777" w:rsidR="009A3B06" w:rsidRDefault="009A3B06" w:rsidP="009A3B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EE983D2" w14:textId="00DD6A23" w:rsidR="008A3F22" w:rsidRPr="00711001" w:rsidRDefault="29E22C91" w:rsidP="427C79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24479156">
        <w:rPr>
          <w:rStyle w:val="normaltextrun"/>
          <w:rFonts w:asciiTheme="minorHAnsi" w:hAnsiTheme="minorHAnsi" w:cstheme="minorBidi"/>
          <w:sz w:val="22"/>
          <w:szCs w:val="22"/>
        </w:rPr>
        <w:t>Under this proposal, illustrated indexed credits for all in</w:t>
      </w:r>
      <w:r w:rsidR="090FD7EB" w:rsidRPr="24479156">
        <w:rPr>
          <w:rStyle w:val="normaltextrun"/>
          <w:rFonts w:asciiTheme="minorHAnsi" w:hAnsiTheme="minorHAnsi" w:cstheme="minorBidi"/>
          <w:sz w:val="22"/>
          <w:szCs w:val="22"/>
        </w:rPr>
        <w:t>dex strategies</w:t>
      </w:r>
      <w:r w:rsidRPr="24479156">
        <w:rPr>
          <w:rStyle w:val="normaltextrun"/>
          <w:rFonts w:asciiTheme="minorHAnsi" w:hAnsiTheme="minorHAnsi" w:cstheme="minorBidi"/>
          <w:sz w:val="22"/>
          <w:szCs w:val="22"/>
        </w:rPr>
        <w:t xml:space="preserve">, including volatility-controlled </w:t>
      </w:r>
      <w:r w:rsidR="090FD7EB" w:rsidRPr="24479156">
        <w:rPr>
          <w:rStyle w:val="normaltextrun"/>
          <w:rFonts w:asciiTheme="minorHAnsi" w:hAnsiTheme="minorHAnsi" w:cstheme="minorBidi"/>
          <w:sz w:val="22"/>
          <w:szCs w:val="22"/>
        </w:rPr>
        <w:t>strategies</w:t>
      </w:r>
      <w:r w:rsidRPr="24479156">
        <w:rPr>
          <w:rStyle w:val="normaltextrun"/>
          <w:rFonts w:asciiTheme="minorHAnsi" w:hAnsiTheme="minorHAnsi" w:cstheme="minorBidi"/>
          <w:sz w:val="22"/>
          <w:szCs w:val="22"/>
        </w:rPr>
        <w:t xml:space="preserve">, </w:t>
      </w:r>
      <w:r w:rsidR="0C4D4637" w:rsidRPr="24479156">
        <w:rPr>
          <w:rStyle w:val="normaltextrun"/>
          <w:rFonts w:asciiTheme="minorHAnsi" w:hAnsiTheme="minorHAnsi" w:cstheme="minorBidi"/>
          <w:sz w:val="22"/>
          <w:szCs w:val="22"/>
        </w:rPr>
        <w:t>would</w:t>
      </w:r>
      <w:r w:rsidRPr="24479156">
        <w:rPr>
          <w:rStyle w:val="normaltextrun"/>
          <w:rFonts w:asciiTheme="minorHAnsi" w:hAnsiTheme="minorHAnsi" w:cstheme="minorBidi"/>
          <w:sz w:val="22"/>
          <w:szCs w:val="22"/>
        </w:rPr>
        <w:t xml:space="preserve"> continue to be limited by AG</w:t>
      </w:r>
      <w:r w:rsidR="09B01DA6" w:rsidRPr="2447915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24479156">
        <w:rPr>
          <w:rStyle w:val="normaltextrun"/>
          <w:rFonts w:asciiTheme="minorHAnsi" w:hAnsiTheme="minorHAnsi" w:cstheme="minorBidi"/>
          <w:sz w:val="22"/>
          <w:szCs w:val="22"/>
        </w:rPr>
        <w:t>49</w:t>
      </w:r>
      <w:r w:rsidR="09B01DA6" w:rsidRPr="24479156">
        <w:rPr>
          <w:rStyle w:val="normaltextrun"/>
          <w:rFonts w:asciiTheme="minorHAnsi" w:hAnsiTheme="minorHAnsi" w:cstheme="minorBidi"/>
          <w:sz w:val="22"/>
          <w:szCs w:val="22"/>
        </w:rPr>
        <w:t>-</w:t>
      </w:r>
      <w:r w:rsidRPr="24479156">
        <w:rPr>
          <w:rStyle w:val="normaltextrun"/>
          <w:rFonts w:asciiTheme="minorHAnsi" w:hAnsiTheme="minorHAnsi" w:cstheme="minorBidi"/>
          <w:sz w:val="22"/>
          <w:szCs w:val="22"/>
        </w:rPr>
        <w:t>A Section 4C(</w:t>
      </w:r>
      <w:proofErr w:type="spellStart"/>
      <w:r w:rsidRPr="24479156">
        <w:rPr>
          <w:rStyle w:val="normaltextrun"/>
          <w:rFonts w:asciiTheme="minorHAnsi" w:hAnsiTheme="minorHAnsi" w:cstheme="minorBidi"/>
          <w:sz w:val="22"/>
          <w:szCs w:val="22"/>
        </w:rPr>
        <w:t>i</w:t>
      </w:r>
      <w:proofErr w:type="spellEnd"/>
      <w:r w:rsidRPr="24479156">
        <w:rPr>
          <w:rStyle w:val="normaltextrun"/>
          <w:rFonts w:asciiTheme="minorHAnsi" w:hAnsiTheme="minorHAnsi" w:cstheme="minorBidi"/>
          <w:sz w:val="22"/>
          <w:szCs w:val="22"/>
        </w:rPr>
        <w:t xml:space="preserve">) and (ii), which caps the illustrated rate at the </w:t>
      </w:r>
      <w:r w:rsidR="748F3039" w:rsidRPr="24479156">
        <w:rPr>
          <w:rStyle w:val="normaltextrun"/>
          <w:rFonts w:asciiTheme="minorHAnsi" w:hAnsiTheme="minorHAnsi" w:cstheme="minorBidi"/>
          <w:sz w:val="22"/>
          <w:szCs w:val="22"/>
        </w:rPr>
        <w:t xml:space="preserve">Benchmark </w:t>
      </w:r>
      <w:r w:rsidR="23EA4349" w:rsidRPr="24479156">
        <w:rPr>
          <w:rStyle w:val="normaltextrun"/>
          <w:rFonts w:asciiTheme="minorHAnsi" w:hAnsiTheme="minorHAnsi" w:cstheme="minorBidi"/>
          <w:sz w:val="22"/>
          <w:szCs w:val="22"/>
        </w:rPr>
        <w:t xml:space="preserve">Index Account </w:t>
      </w:r>
      <w:r w:rsidR="748F3039" w:rsidRPr="24479156">
        <w:rPr>
          <w:rStyle w:val="normaltextrun"/>
          <w:rFonts w:asciiTheme="minorHAnsi" w:hAnsiTheme="minorHAnsi" w:cstheme="minorBidi"/>
          <w:sz w:val="22"/>
          <w:szCs w:val="22"/>
        </w:rPr>
        <w:t>(</w:t>
      </w:r>
      <w:r w:rsidRPr="24479156">
        <w:rPr>
          <w:rStyle w:val="normaltextrun"/>
          <w:rFonts w:asciiTheme="minorHAnsi" w:hAnsiTheme="minorHAnsi" w:cstheme="minorBidi"/>
          <w:sz w:val="22"/>
          <w:szCs w:val="22"/>
        </w:rPr>
        <w:t>BIA</w:t>
      </w:r>
      <w:r w:rsidR="748F3039" w:rsidRPr="24479156">
        <w:rPr>
          <w:rStyle w:val="normaltextrun"/>
          <w:rFonts w:asciiTheme="minorHAnsi" w:hAnsiTheme="minorHAnsi" w:cstheme="minorBidi"/>
          <w:sz w:val="22"/>
          <w:szCs w:val="22"/>
        </w:rPr>
        <w:t>)</w:t>
      </w:r>
      <w:r w:rsidRPr="24479156">
        <w:rPr>
          <w:rStyle w:val="normaltextrun"/>
          <w:rFonts w:asciiTheme="minorHAnsi" w:hAnsiTheme="minorHAnsi" w:cstheme="minorBidi"/>
          <w:sz w:val="22"/>
          <w:szCs w:val="22"/>
        </w:rPr>
        <w:t xml:space="preserve"> rate. While</w:t>
      </w:r>
      <w:r w:rsidR="55DDCC0B" w:rsidRPr="24479156">
        <w:rPr>
          <w:rStyle w:val="normaltextrun"/>
          <w:rFonts w:asciiTheme="minorHAnsi" w:hAnsiTheme="minorHAnsi" w:cstheme="minorBidi"/>
          <w:sz w:val="22"/>
          <w:szCs w:val="22"/>
        </w:rPr>
        <w:t xml:space="preserve"> this proposal</w:t>
      </w:r>
      <w:r w:rsidR="0C9756DD" w:rsidRPr="24479156">
        <w:rPr>
          <w:rStyle w:val="normaltextrun"/>
          <w:rFonts w:asciiTheme="minorHAnsi" w:hAnsiTheme="minorHAnsi" w:cstheme="minorBidi"/>
          <w:sz w:val="22"/>
          <w:szCs w:val="22"/>
        </w:rPr>
        <w:t xml:space="preserve"> could be</w:t>
      </w:r>
      <w:r w:rsidR="0EA1E2A7" w:rsidRPr="2447915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471D2110" w:rsidRPr="24479156">
        <w:rPr>
          <w:rStyle w:val="normaltextrun"/>
          <w:rFonts w:asciiTheme="minorHAnsi" w:hAnsiTheme="minorHAnsi" w:cstheme="minorBidi"/>
          <w:sz w:val="22"/>
          <w:szCs w:val="22"/>
        </w:rPr>
        <w:t>implemented</w:t>
      </w:r>
      <w:r w:rsidR="0C9756DD" w:rsidRPr="2447915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24479156">
        <w:rPr>
          <w:rStyle w:val="normaltextrun"/>
          <w:rFonts w:asciiTheme="minorHAnsi" w:hAnsiTheme="minorHAnsi" w:cstheme="minorBidi"/>
          <w:sz w:val="22"/>
          <w:szCs w:val="22"/>
        </w:rPr>
        <w:t xml:space="preserve">on a prospective basis </w:t>
      </w:r>
      <w:r w:rsidR="0EA1E2A7" w:rsidRPr="24479156">
        <w:rPr>
          <w:rStyle w:val="normaltextrun"/>
          <w:rFonts w:asciiTheme="minorHAnsi" w:hAnsiTheme="minorHAnsi" w:cstheme="minorBidi"/>
          <w:sz w:val="22"/>
          <w:szCs w:val="22"/>
        </w:rPr>
        <w:t xml:space="preserve">relatively </w:t>
      </w:r>
      <w:r w:rsidR="0C9756DD" w:rsidRPr="24479156">
        <w:rPr>
          <w:rStyle w:val="normaltextrun"/>
          <w:rFonts w:asciiTheme="minorHAnsi" w:hAnsiTheme="minorHAnsi" w:cstheme="minorBidi"/>
          <w:sz w:val="22"/>
          <w:szCs w:val="22"/>
        </w:rPr>
        <w:t xml:space="preserve">quickly, </w:t>
      </w:r>
      <w:r w:rsidR="20D77880" w:rsidRPr="24479156">
        <w:rPr>
          <w:rStyle w:val="normaltextrun"/>
          <w:rFonts w:asciiTheme="minorHAnsi" w:hAnsiTheme="minorHAnsi" w:cstheme="minorBidi"/>
          <w:sz w:val="22"/>
          <w:szCs w:val="22"/>
        </w:rPr>
        <w:t>the</w:t>
      </w:r>
      <w:r w:rsidR="7990DEE0" w:rsidRPr="2447915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7990DEE0" w:rsidRPr="24479156">
        <w:rPr>
          <w:rFonts w:asciiTheme="minorHAnsi" w:hAnsiTheme="minorHAnsi" w:cstheme="minorBidi"/>
          <w:sz w:val="22"/>
          <w:szCs w:val="22"/>
        </w:rPr>
        <w:t xml:space="preserve">result </w:t>
      </w:r>
      <w:r w:rsidR="579114D3" w:rsidRPr="24479156">
        <w:rPr>
          <w:rFonts w:asciiTheme="minorHAnsi" w:hAnsiTheme="minorHAnsi" w:cstheme="minorBidi"/>
          <w:sz w:val="22"/>
          <w:szCs w:val="22"/>
        </w:rPr>
        <w:t xml:space="preserve">would be </w:t>
      </w:r>
      <w:r w:rsidR="7990DEE0" w:rsidRPr="24479156">
        <w:rPr>
          <w:rFonts w:asciiTheme="minorHAnsi" w:hAnsiTheme="minorHAnsi" w:cstheme="minorBidi"/>
          <w:sz w:val="22"/>
          <w:szCs w:val="22"/>
        </w:rPr>
        <w:t xml:space="preserve">inconsistent with the principles underlying </w:t>
      </w:r>
      <w:r w:rsidR="2D328D2A" w:rsidRPr="24479156">
        <w:rPr>
          <w:rFonts w:asciiTheme="minorHAnsi" w:hAnsiTheme="minorHAnsi" w:cstheme="minorBidi"/>
          <w:sz w:val="22"/>
          <w:szCs w:val="22"/>
        </w:rPr>
        <w:t>AG 49-A</w:t>
      </w:r>
      <w:r w:rsidRPr="24479156">
        <w:rPr>
          <w:rFonts w:asciiTheme="minorHAnsi" w:hAnsiTheme="minorHAnsi" w:cstheme="minorBidi"/>
          <w:sz w:val="22"/>
          <w:szCs w:val="22"/>
        </w:rPr>
        <w:t xml:space="preserve">. </w:t>
      </w:r>
      <w:r w:rsidR="65936897" w:rsidRPr="24479156">
        <w:rPr>
          <w:rFonts w:asciiTheme="minorHAnsi" w:hAnsiTheme="minorHAnsi" w:cstheme="minorBidi"/>
          <w:sz w:val="22"/>
          <w:szCs w:val="22"/>
        </w:rPr>
        <w:t xml:space="preserve">Additionally, </w:t>
      </w:r>
      <w:r w:rsidR="1127BAA2" w:rsidRPr="24479156">
        <w:rPr>
          <w:rFonts w:asciiTheme="minorHAnsi" w:hAnsiTheme="minorHAnsi" w:cstheme="minorBidi"/>
          <w:sz w:val="22"/>
          <w:szCs w:val="22"/>
        </w:rPr>
        <w:t>i</w:t>
      </w:r>
      <w:r w:rsidR="6D2D9D16" w:rsidRPr="24479156">
        <w:rPr>
          <w:rFonts w:asciiTheme="minorHAnsi" w:hAnsiTheme="minorHAnsi" w:cstheme="minorBidi"/>
          <w:sz w:val="22"/>
          <w:szCs w:val="22"/>
        </w:rPr>
        <w:t xml:space="preserve">llustrations are intended to promote consumer understanding and this </w:t>
      </w:r>
      <w:r w:rsidR="3C85F4EE" w:rsidRPr="24479156">
        <w:rPr>
          <w:rFonts w:asciiTheme="minorHAnsi" w:hAnsiTheme="minorHAnsi" w:cstheme="minorBidi"/>
          <w:sz w:val="22"/>
          <w:szCs w:val="22"/>
        </w:rPr>
        <w:t xml:space="preserve">proposal adds </w:t>
      </w:r>
      <w:r w:rsidR="4A5E0911" w:rsidRPr="24479156">
        <w:rPr>
          <w:rFonts w:asciiTheme="minorHAnsi" w:hAnsiTheme="minorHAnsi" w:cstheme="minorBidi"/>
          <w:sz w:val="22"/>
          <w:szCs w:val="22"/>
        </w:rPr>
        <w:t xml:space="preserve">complexity </w:t>
      </w:r>
      <w:r w:rsidR="16458C4D" w:rsidRPr="24479156">
        <w:rPr>
          <w:rFonts w:asciiTheme="minorHAnsi" w:hAnsiTheme="minorHAnsi" w:cstheme="minorBidi"/>
          <w:sz w:val="22"/>
          <w:szCs w:val="22"/>
        </w:rPr>
        <w:t xml:space="preserve">that </w:t>
      </w:r>
      <w:r w:rsidRPr="24479156">
        <w:rPr>
          <w:rFonts w:asciiTheme="minorHAnsi" w:hAnsiTheme="minorHAnsi" w:cstheme="minorBidi"/>
          <w:sz w:val="22"/>
          <w:szCs w:val="22"/>
        </w:rPr>
        <w:t xml:space="preserve">would be </w:t>
      </w:r>
      <w:r w:rsidR="1409BBF5" w:rsidRPr="24479156">
        <w:rPr>
          <w:rFonts w:asciiTheme="minorHAnsi" w:hAnsiTheme="minorHAnsi" w:cstheme="minorBidi"/>
          <w:sz w:val="22"/>
          <w:szCs w:val="22"/>
        </w:rPr>
        <w:t>challenging</w:t>
      </w:r>
      <w:r w:rsidR="61D202FE" w:rsidRPr="24479156">
        <w:rPr>
          <w:rFonts w:asciiTheme="minorHAnsi" w:hAnsiTheme="minorHAnsi" w:cstheme="minorBidi"/>
          <w:sz w:val="22"/>
          <w:szCs w:val="22"/>
        </w:rPr>
        <w:t xml:space="preserve"> </w:t>
      </w:r>
      <w:r w:rsidRPr="24479156">
        <w:rPr>
          <w:rFonts w:asciiTheme="minorHAnsi" w:hAnsiTheme="minorHAnsi" w:cstheme="minorBidi"/>
          <w:sz w:val="22"/>
          <w:szCs w:val="22"/>
        </w:rPr>
        <w:t xml:space="preserve">to explain to consumers. </w:t>
      </w:r>
    </w:p>
    <w:p w14:paraId="05A274A3" w14:textId="77777777" w:rsidR="003D370F" w:rsidRDefault="003D370F" w:rsidP="009A3B06">
      <w:pPr>
        <w:spacing w:after="0" w:line="240" w:lineRule="auto"/>
        <w:rPr>
          <w:rFonts w:cstheme="minorHAnsi"/>
        </w:rPr>
      </w:pPr>
    </w:p>
    <w:p w14:paraId="38B2E178" w14:textId="72DF8FF4" w:rsidR="008A3F22" w:rsidRPr="00B37550" w:rsidRDefault="008A3F22" w:rsidP="009A3B06">
      <w:pPr>
        <w:spacing w:after="0" w:line="240" w:lineRule="auto"/>
        <w:rPr>
          <w:rFonts w:cstheme="minorHAnsi"/>
          <w:b/>
          <w:bCs/>
          <w:u w:val="single"/>
        </w:rPr>
      </w:pPr>
      <w:r w:rsidRPr="00B37550">
        <w:rPr>
          <w:rFonts w:cstheme="minorHAnsi"/>
          <w:b/>
          <w:bCs/>
          <w:u w:val="single"/>
        </w:rPr>
        <w:t>2. Proposal contained in the Sept. 6 comment letter from the Group of 6 companies (Allianz, et al.) </w:t>
      </w:r>
      <w:r w:rsidR="00AC1A96" w:rsidRPr="00B37550">
        <w:rPr>
          <w:rFonts w:cstheme="minorHAnsi"/>
          <w:b/>
          <w:bCs/>
          <w:u w:val="single"/>
        </w:rPr>
        <w:t>(Academy Option A)</w:t>
      </w:r>
    </w:p>
    <w:p w14:paraId="66041D09" w14:textId="77777777" w:rsidR="003E586E" w:rsidRDefault="003E586E" w:rsidP="009A3B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4A5E3ABB" w14:textId="77777777" w:rsidR="003E586E" w:rsidRPr="003E586E" w:rsidRDefault="003E586E" w:rsidP="003E58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</w:rPr>
      </w:pPr>
      <w:r w:rsidRPr="003E586E">
        <w:rPr>
          <w:rStyle w:val="normaltextrun"/>
          <w:rFonts w:ascii="Calibri" w:hAnsi="Calibri" w:cs="Calibri"/>
          <w:i/>
          <w:iCs/>
          <w:sz w:val="22"/>
          <w:szCs w:val="22"/>
        </w:rPr>
        <w:t>Pros</w:t>
      </w:r>
    </w:p>
    <w:p w14:paraId="1C000448" w14:textId="7479030C" w:rsidR="003E586E" w:rsidRDefault="008D1393" w:rsidP="003E586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Fits </w:t>
      </w:r>
      <w:r w:rsidR="00576A64">
        <w:rPr>
          <w:rStyle w:val="normaltextrun"/>
          <w:rFonts w:ascii="Calibri" w:hAnsi="Calibri" w:cs="Calibri"/>
          <w:sz w:val="22"/>
          <w:szCs w:val="22"/>
        </w:rPr>
        <w:t>regulators</w:t>
      </w:r>
      <w:r>
        <w:rPr>
          <w:rStyle w:val="normaltextrun"/>
          <w:rFonts w:ascii="Calibri" w:hAnsi="Calibri" w:cs="Calibri"/>
          <w:sz w:val="22"/>
          <w:szCs w:val="22"/>
        </w:rPr>
        <w:t xml:space="preserve"> ask of a q</w:t>
      </w:r>
      <w:r w:rsidR="003E586E">
        <w:rPr>
          <w:rStyle w:val="normaltextrun"/>
          <w:rFonts w:ascii="Calibri" w:hAnsi="Calibri" w:cs="Calibri"/>
          <w:sz w:val="22"/>
          <w:szCs w:val="22"/>
        </w:rPr>
        <w:t>uick fix</w:t>
      </w:r>
    </w:p>
    <w:p w14:paraId="71AAA89B" w14:textId="68258C31" w:rsidR="00A705EA" w:rsidRPr="004D076D" w:rsidRDefault="00A705EA" w:rsidP="00B21621">
      <w:pPr>
        <w:pStyle w:val="ListParagraph"/>
        <w:numPr>
          <w:ilvl w:val="0"/>
          <w:numId w:val="4"/>
        </w:numPr>
        <w:rPr>
          <w:rStyle w:val="normaltextrun"/>
          <w:rFonts w:ascii="Calibri" w:eastAsia="Times New Roman" w:hAnsi="Calibri" w:cs="Calibri"/>
        </w:rPr>
      </w:pPr>
      <w:r w:rsidRPr="004D076D">
        <w:rPr>
          <w:rStyle w:val="normaltextrun"/>
          <w:rFonts w:ascii="Calibri" w:eastAsia="Times New Roman" w:hAnsi="Calibri" w:cs="Calibri"/>
        </w:rPr>
        <w:t xml:space="preserve">Would decrease illustrated values for </w:t>
      </w:r>
      <w:r w:rsidR="00055FEF" w:rsidRPr="004D076D">
        <w:rPr>
          <w:rStyle w:val="normaltextrun"/>
          <w:rFonts w:ascii="Calibri" w:eastAsia="Times New Roman" w:hAnsi="Calibri" w:cs="Calibri"/>
        </w:rPr>
        <w:t xml:space="preserve">low-cost </w:t>
      </w:r>
      <w:r w:rsidR="003E69B0" w:rsidRPr="004D076D">
        <w:rPr>
          <w:rStyle w:val="normaltextrun"/>
          <w:rFonts w:ascii="Calibri" w:eastAsia="Times New Roman" w:hAnsi="Calibri" w:cs="Calibri"/>
        </w:rPr>
        <w:t>index</w:t>
      </w:r>
      <w:r w:rsidRPr="004D076D">
        <w:rPr>
          <w:rStyle w:val="normaltextrun"/>
          <w:rFonts w:ascii="Calibri" w:eastAsia="Times New Roman" w:hAnsi="Calibri" w:cs="Calibri"/>
        </w:rPr>
        <w:t xml:space="preserve"> strategies such as</w:t>
      </w:r>
      <w:r w:rsidR="003E6B82" w:rsidRPr="004D076D">
        <w:rPr>
          <w:rStyle w:val="normaltextrun"/>
          <w:rFonts w:ascii="Calibri" w:eastAsia="Times New Roman" w:hAnsi="Calibri" w:cs="Calibri"/>
        </w:rPr>
        <w:t xml:space="preserve"> </w:t>
      </w:r>
      <w:r w:rsidRPr="004D076D">
        <w:rPr>
          <w:rStyle w:val="normaltextrun"/>
          <w:rFonts w:ascii="Calibri" w:eastAsia="Times New Roman" w:hAnsi="Calibri" w:cs="Calibri"/>
        </w:rPr>
        <w:t>volatility</w:t>
      </w:r>
      <w:r w:rsidR="0049571C" w:rsidRPr="004D076D">
        <w:rPr>
          <w:rStyle w:val="normaltextrun"/>
          <w:rFonts w:ascii="Calibri" w:eastAsia="Times New Roman" w:hAnsi="Calibri" w:cs="Calibri"/>
        </w:rPr>
        <w:t>-</w:t>
      </w:r>
      <w:r w:rsidRPr="004D076D">
        <w:rPr>
          <w:rStyle w:val="normaltextrun"/>
          <w:rFonts w:ascii="Calibri" w:eastAsia="Times New Roman" w:hAnsi="Calibri" w:cs="Calibri"/>
        </w:rPr>
        <w:t xml:space="preserve">controlled </w:t>
      </w:r>
      <w:r w:rsidR="008B1F4F" w:rsidRPr="004D076D">
        <w:rPr>
          <w:rStyle w:val="normaltextrun"/>
          <w:rFonts w:ascii="Calibri" w:eastAsia="Times New Roman" w:hAnsi="Calibri" w:cs="Calibri"/>
        </w:rPr>
        <w:t>strategies</w:t>
      </w:r>
      <w:r w:rsidRPr="004D076D">
        <w:rPr>
          <w:rStyle w:val="normaltextrun"/>
          <w:rFonts w:ascii="Calibri" w:eastAsia="Times New Roman" w:hAnsi="Calibri" w:cs="Calibri"/>
        </w:rPr>
        <w:t xml:space="preserve"> with lower hedge </w:t>
      </w:r>
      <w:r w:rsidR="00D57FFA" w:rsidRPr="004D076D">
        <w:rPr>
          <w:rStyle w:val="normaltextrun"/>
          <w:rFonts w:ascii="Calibri" w:eastAsia="Times New Roman" w:hAnsi="Calibri" w:cs="Calibri"/>
        </w:rPr>
        <w:t>budgets</w:t>
      </w:r>
      <w:r w:rsidR="00FD2E03" w:rsidRPr="004D076D">
        <w:rPr>
          <w:rStyle w:val="normaltextrun"/>
          <w:rFonts w:ascii="Calibri" w:eastAsia="Times New Roman" w:hAnsi="Calibri" w:cs="Calibri"/>
        </w:rPr>
        <w:t xml:space="preserve"> </w:t>
      </w:r>
    </w:p>
    <w:p w14:paraId="30851FE2" w14:textId="5882ED02" w:rsidR="003E586E" w:rsidRDefault="003E586E" w:rsidP="003E586E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</w:rPr>
      </w:pPr>
      <w:r>
        <w:rPr>
          <w:rStyle w:val="normaltextrun"/>
          <w:rFonts w:ascii="Calibri" w:eastAsia="Times New Roman" w:hAnsi="Calibri" w:cs="Calibri"/>
        </w:rPr>
        <w:lastRenderedPageBreak/>
        <w:t xml:space="preserve">145% </w:t>
      </w:r>
      <w:r w:rsidRPr="003E586E">
        <w:rPr>
          <w:rFonts w:ascii="Calibri" w:eastAsia="Times New Roman" w:hAnsi="Calibri" w:cs="Calibri"/>
        </w:rPr>
        <w:t xml:space="preserve">is </w:t>
      </w:r>
      <w:r w:rsidR="00B37550">
        <w:rPr>
          <w:rFonts w:ascii="Calibri" w:eastAsia="Times New Roman" w:hAnsi="Calibri" w:cs="Calibri"/>
        </w:rPr>
        <w:t xml:space="preserve">a long-term assumption that is </w:t>
      </w:r>
      <w:r w:rsidRPr="003E586E">
        <w:rPr>
          <w:rFonts w:ascii="Calibri" w:eastAsia="Times New Roman" w:hAnsi="Calibri" w:cs="Calibri"/>
        </w:rPr>
        <w:t xml:space="preserve">supported by historical experience and </w:t>
      </w:r>
      <w:r w:rsidR="00B37550">
        <w:rPr>
          <w:rFonts w:ascii="Calibri" w:eastAsia="Times New Roman" w:hAnsi="Calibri" w:cs="Calibri"/>
        </w:rPr>
        <w:t>used in</w:t>
      </w:r>
      <w:r w:rsidRPr="003E586E">
        <w:rPr>
          <w:rFonts w:ascii="Calibri" w:eastAsia="Times New Roman" w:hAnsi="Calibri" w:cs="Calibri"/>
        </w:rPr>
        <w:t xml:space="preserve"> the current guideline</w:t>
      </w:r>
    </w:p>
    <w:p w14:paraId="2775A570" w14:textId="4C700886" w:rsidR="003E586E" w:rsidRPr="003E586E" w:rsidRDefault="007B2B62" w:rsidP="003E586E">
      <w:pPr>
        <w:pStyle w:val="ListParagraph"/>
        <w:numPr>
          <w:ilvl w:val="0"/>
          <w:numId w:val="4"/>
        </w:numPr>
        <w:rPr>
          <w:rStyle w:val="normaltextrun"/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Simple</w:t>
      </w:r>
      <w:r w:rsidR="003E586E">
        <w:rPr>
          <w:rFonts w:ascii="Calibri" w:eastAsia="Times New Roman" w:hAnsi="Calibri" w:cs="Calibri"/>
        </w:rPr>
        <w:t xml:space="preserve"> to </w:t>
      </w:r>
      <w:r w:rsidR="003E586E" w:rsidRPr="003E586E">
        <w:rPr>
          <w:rFonts w:ascii="Calibri" w:eastAsia="Times New Roman" w:hAnsi="Calibri" w:cs="Calibri"/>
        </w:rPr>
        <w:t>explain to consumers</w:t>
      </w:r>
    </w:p>
    <w:p w14:paraId="6DF2BA53" w14:textId="77777777" w:rsidR="003E586E" w:rsidRPr="003E586E" w:rsidRDefault="003E586E" w:rsidP="003E58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</w:rPr>
      </w:pPr>
      <w:r w:rsidRPr="003E586E">
        <w:rPr>
          <w:rStyle w:val="normaltextrun"/>
          <w:rFonts w:ascii="Calibri" w:hAnsi="Calibri" w:cs="Calibri"/>
          <w:i/>
          <w:iCs/>
          <w:sz w:val="22"/>
          <w:szCs w:val="22"/>
        </w:rPr>
        <w:t>Cons</w:t>
      </w:r>
    </w:p>
    <w:p w14:paraId="42D74B37" w14:textId="071AD662" w:rsidR="003E586E" w:rsidRDefault="007B2B62" w:rsidP="007B2B6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7B2B62">
        <w:rPr>
          <w:rFonts w:ascii="Calibri" w:hAnsi="Calibri" w:cs="Calibri"/>
          <w:sz w:val="22"/>
          <w:szCs w:val="22"/>
        </w:rPr>
        <w:t>ould allow some strategies with fixed bonuses to illustrate better than the BIA in certain market environments</w:t>
      </w:r>
      <w:r w:rsidR="005C6D91">
        <w:rPr>
          <w:rFonts w:ascii="Calibri" w:hAnsi="Calibri" w:cs="Calibri"/>
          <w:sz w:val="22"/>
          <w:szCs w:val="22"/>
        </w:rPr>
        <w:t xml:space="preserve"> </w:t>
      </w:r>
      <w:r w:rsidR="00F06256">
        <w:rPr>
          <w:rFonts w:ascii="Calibri" w:hAnsi="Calibri" w:cs="Calibri"/>
          <w:sz w:val="22"/>
          <w:szCs w:val="22"/>
        </w:rPr>
        <w:t>with higher S&amp;P 500 volatility</w:t>
      </w:r>
      <w:r w:rsidR="00843EF4">
        <w:rPr>
          <w:rFonts w:ascii="Calibri" w:hAnsi="Calibri" w:cs="Calibri"/>
          <w:sz w:val="22"/>
          <w:szCs w:val="22"/>
        </w:rPr>
        <w:t xml:space="preserve">, as demonstrated in the attached examples. </w:t>
      </w:r>
    </w:p>
    <w:p w14:paraId="679AB609" w14:textId="77777777" w:rsidR="007B2B62" w:rsidRDefault="007B2B62" w:rsidP="003E58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F6C549F" w14:textId="77777777" w:rsidR="003E586E" w:rsidRPr="003E586E" w:rsidRDefault="003E586E" w:rsidP="003E58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</w:rPr>
      </w:pPr>
      <w:r w:rsidRPr="003E586E">
        <w:rPr>
          <w:rStyle w:val="normaltextrun"/>
          <w:rFonts w:ascii="Calibri" w:hAnsi="Calibri" w:cs="Calibri"/>
          <w:i/>
          <w:iCs/>
          <w:sz w:val="22"/>
          <w:szCs w:val="22"/>
        </w:rPr>
        <w:t>Comments</w:t>
      </w:r>
    </w:p>
    <w:p w14:paraId="53520E9B" w14:textId="77777777" w:rsidR="003E586E" w:rsidRDefault="003E586E" w:rsidP="009A3B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582C503A" w14:textId="3CB54907" w:rsidR="00EA631E" w:rsidRPr="00B37550" w:rsidRDefault="003E586E" w:rsidP="009A3B0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>U</w:t>
      </w:r>
      <w:r w:rsidR="00CC37AF">
        <w:rPr>
          <w:rStyle w:val="normaltextrun"/>
          <w:rFonts w:asciiTheme="minorHAnsi" w:hAnsiTheme="minorHAnsi" w:cstheme="minorBidi"/>
          <w:sz w:val="22"/>
          <w:szCs w:val="22"/>
        </w:rPr>
        <w:t>nder this proposal, i</w:t>
      </w:r>
      <w:r w:rsidR="00B82A4B" w:rsidRPr="2BDBF91A">
        <w:rPr>
          <w:rStyle w:val="normaltextrun"/>
          <w:rFonts w:asciiTheme="minorHAnsi" w:hAnsiTheme="minorHAnsi" w:cstheme="minorBidi"/>
          <w:sz w:val="22"/>
          <w:szCs w:val="22"/>
        </w:rPr>
        <w:t>llustrated i</w:t>
      </w:r>
      <w:r w:rsidR="00EA631E" w:rsidRPr="2BDBF91A">
        <w:rPr>
          <w:rStyle w:val="normaltextrun"/>
          <w:rFonts w:asciiTheme="minorHAnsi" w:hAnsiTheme="minorHAnsi" w:cstheme="minorBidi"/>
          <w:sz w:val="22"/>
          <w:szCs w:val="22"/>
        </w:rPr>
        <w:t xml:space="preserve">ndexed credits for all </w:t>
      </w:r>
      <w:r w:rsidR="00576A64">
        <w:rPr>
          <w:rStyle w:val="normaltextrun"/>
          <w:rFonts w:asciiTheme="minorHAnsi" w:hAnsiTheme="minorHAnsi" w:cstheme="minorBidi"/>
          <w:sz w:val="22"/>
          <w:szCs w:val="22"/>
        </w:rPr>
        <w:t>index strategies</w:t>
      </w:r>
      <w:r w:rsidR="00EA631E" w:rsidRPr="2BDBF91A">
        <w:rPr>
          <w:rStyle w:val="normaltextrun"/>
          <w:rFonts w:asciiTheme="minorHAnsi" w:hAnsiTheme="minorHAnsi" w:cstheme="minorBidi"/>
          <w:sz w:val="22"/>
          <w:szCs w:val="22"/>
        </w:rPr>
        <w:t xml:space="preserve">, including volatility-controlled </w:t>
      </w:r>
      <w:r w:rsidR="00576A64">
        <w:rPr>
          <w:rStyle w:val="normaltextrun"/>
          <w:rFonts w:asciiTheme="minorHAnsi" w:hAnsiTheme="minorHAnsi" w:cstheme="minorBidi"/>
          <w:sz w:val="22"/>
          <w:szCs w:val="22"/>
        </w:rPr>
        <w:t>strategies</w:t>
      </w:r>
      <w:r w:rsidR="00EA631E" w:rsidRPr="2BDBF91A">
        <w:rPr>
          <w:rStyle w:val="normaltextrun"/>
          <w:rFonts w:asciiTheme="minorHAnsi" w:hAnsiTheme="minorHAnsi" w:cstheme="minorBidi"/>
          <w:sz w:val="22"/>
          <w:szCs w:val="22"/>
        </w:rPr>
        <w:t xml:space="preserve">, </w:t>
      </w:r>
      <w:r w:rsidR="004B1AD9">
        <w:rPr>
          <w:rStyle w:val="normaltextrun"/>
          <w:rFonts w:asciiTheme="minorHAnsi" w:hAnsiTheme="minorHAnsi" w:cstheme="minorBidi"/>
          <w:sz w:val="22"/>
          <w:szCs w:val="22"/>
        </w:rPr>
        <w:t xml:space="preserve">would </w:t>
      </w:r>
      <w:r w:rsidR="00EA631E" w:rsidRPr="2BDBF91A">
        <w:rPr>
          <w:rStyle w:val="normaltextrun"/>
          <w:rFonts w:asciiTheme="minorHAnsi" w:hAnsiTheme="minorHAnsi" w:cstheme="minorBidi"/>
          <w:sz w:val="22"/>
          <w:szCs w:val="22"/>
        </w:rPr>
        <w:t xml:space="preserve">continue to be limited by </w:t>
      </w:r>
      <w:r w:rsidR="00A00C45" w:rsidRPr="2BDBF91A">
        <w:rPr>
          <w:rStyle w:val="normaltextrun"/>
          <w:rFonts w:asciiTheme="minorHAnsi" w:hAnsiTheme="minorHAnsi" w:cstheme="minorBidi"/>
          <w:sz w:val="22"/>
          <w:szCs w:val="22"/>
        </w:rPr>
        <w:t>AG</w:t>
      </w:r>
      <w:r w:rsidR="00F059E1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A00C45" w:rsidRPr="2BDBF91A">
        <w:rPr>
          <w:rStyle w:val="normaltextrun"/>
          <w:rFonts w:asciiTheme="minorHAnsi" w:hAnsiTheme="minorHAnsi" w:cstheme="minorBidi"/>
          <w:sz w:val="22"/>
          <w:szCs w:val="22"/>
        </w:rPr>
        <w:t>49</w:t>
      </w:r>
      <w:r w:rsidR="00F059E1">
        <w:rPr>
          <w:rStyle w:val="normaltextrun"/>
          <w:rFonts w:asciiTheme="minorHAnsi" w:hAnsiTheme="minorHAnsi" w:cstheme="minorBidi"/>
          <w:sz w:val="22"/>
          <w:szCs w:val="22"/>
        </w:rPr>
        <w:t>-</w:t>
      </w:r>
      <w:r w:rsidR="00A00C45" w:rsidRPr="2BDBF91A">
        <w:rPr>
          <w:rStyle w:val="normaltextrun"/>
          <w:rFonts w:asciiTheme="minorHAnsi" w:hAnsiTheme="minorHAnsi" w:cstheme="minorBidi"/>
          <w:sz w:val="22"/>
          <w:szCs w:val="22"/>
        </w:rPr>
        <w:t>A Section 4C</w:t>
      </w:r>
      <w:r w:rsidR="005410E0" w:rsidRPr="2BDBF91A">
        <w:rPr>
          <w:rStyle w:val="normaltextrun"/>
          <w:rFonts w:asciiTheme="minorHAnsi" w:hAnsiTheme="minorHAnsi" w:cstheme="minorBidi"/>
          <w:sz w:val="22"/>
          <w:szCs w:val="22"/>
        </w:rPr>
        <w:t>(</w:t>
      </w:r>
      <w:proofErr w:type="spellStart"/>
      <w:r w:rsidR="005410E0" w:rsidRPr="2BDBF91A">
        <w:rPr>
          <w:rStyle w:val="normaltextrun"/>
          <w:rFonts w:asciiTheme="minorHAnsi" w:hAnsiTheme="minorHAnsi" w:cstheme="minorBidi"/>
          <w:sz w:val="22"/>
          <w:szCs w:val="22"/>
        </w:rPr>
        <w:t>i</w:t>
      </w:r>
      <w:proofErr w:type="spellEnd"/>
      <w:r w:rsidR="005410E0" w:rsidRPr="2BDBF91A">
        <w:rPr>
          <w:rStyle w:val="normaltextrun"/>
          <w:rFonts w:asciiTheme="minorHAnsi" w:hAnsiTheme="minorHAnsi" w:cstheme="minorBidi"/>
          <w:sz w:val="22"/>
          <w:szCs w:val="22"/>
        </w:rPr>
        <w:t>) and (ii)</w:t>
      </w:r>
      <w:r w:rsidR="00B37550">
        <w:rPr>
          <w:rStyle w:val="normaltextrun"/>
          <w:rFonts w:asciiTheme="minorHAnsi" w:hAnsiTheme="minorHAnsi" w:cstheme="minorBidi"/>
          <w:sz w:val="22"/>
          <w:szCs w:val="22"/>
        </w:rPr>
        <w:t>,</w:t>
      </w:r>
      <w:r w:rsidR="005410E0" w:rsidRPr="2BDBF91A">
        <w:rPr>
          <w:rStyle w:val="normaltextrun"/>
          <w:rFonts w:asciiTheme="minorHAnsi" w:hAnsiTheme="minorHAnsi" w:cstheme="minorBidi"/>
          <w:sz w:val="22"/>
          <w:szCs w:val="22"/>
        </w:rPr>
        <w:t xml:space="preserve"> which </w:t>
      </w:r>
      <w:r w:rsidR="00B37550">
        <w:rPr>
          <w:rStyle w:val="normaltextrun"/>
          <w:rFonts w:asciiTheme="minorHAnsi" w:hAnsiTheme="minorHAnsi" w:cstheme="minorBidi"/>
          <w:sz w:val="22"/>
          <w:szCs w:val="22"/>
        </w:rPr>
        <w:t>caps</w:t>
      </w:r>
      <w:r w:rsidR="005410E0" w:rsidRPr="2BDBF91A">
        <w:rPr>
          <w:rStyle w:val="normaltextrun"/>
          <w:rFonts w:asciiTheme="minorHAnsi" w:hAnsiTheme="minorHAnsi" w:cstheme="minorBidi"/>
          <w:sz w:val="22"/>
          <w:szCs w:val="22"/>
        </w:rPr>
        <w:t xml:space="preserve"> the illustrated rate </w:t>
      </w:r>
      <w:r w:rsidR="00EA631E" w:rsidRPr="2BDBF91A">
        <w:rPr>
          <w:rStyle w:val="normaltextrun"/>
          <w:rFonts w:asciiTheme="minorHAnsi" w:hAnsiTheme="minorHAnsi" w:cstheme="minorBidi"/>
          <w:sz w:val="22"/>
          <w:szCs w:val="22"/>
        </w:rPr>
        <w:t>at the BIA rate. </w:t>
      </w:r>
      <w:r w:rsidR="00B37550">
        <w:rPr>
          <w:rStyle w:val="eop"/>
          <w:rFonts w:asciiTheme="minorHAnsi" w:hAnsiTheme="minorHAnsi" w:cstheme="minorBidi"/>
          <w:sz w:val="22"/>
          <w:szCs w:val="22"/>
        </w:rPr>
        <w:t>While</w:t>
      </w:r>
      <w:r w:rsidR="00EF666B" w:rsidRPr="44DD9980">
        <w:rPr>
          <w:rStyle w:val="eop"/>
          <w:rFonts w:asciiTheme="minorHAnsi" w:hAnsiTheme="minorHAnsi" w:cstheme="minorBidi"/>
          <w:sz w:val="22"/>
          <w:szCs w:val="22"/>
        </w:rPr>
        <w:t xml:space="preserve"> this </w:t>
      </w:r>
      <w:r w:rsidR="00711001" w:rsidRPr="44DD9980">
        <w:rPr>
          <w:rStyle w:val="eop"/>
          <w:rFonts w:asciiTheme="minorHAnsi" w:hAnsiTheme="minorHAnsi" w:cstheme="minorBidi"/>
          <w:sz w:val="22"/>
          <w:szCs w:val="22"/>
        </w:rPr>
        <w:t xml:space="preserve">proposal </w:t>
      </w:r>
      <w:r w:rsidR="36602D41" w:rsidRPr="44DD9980">
        <w:rPr>
          <w:rStyle w:val="eop"/>
          <w:rFonts w:asciiTheme="minorHAnsi" w:hAnsiTheme="minorHAnsi" w:cstheme="minorBidi"/>
          <w:sz w:val="22"/>
          <w:szCs w:val="22"/>
        </w:rPr>
        <w:t xml:space="preserve">could allow </w:t>
      </w:r>
      <w:r w:rsidR="1460F8BB" w:rsidRPr="44DD9980">
        <w:rPr>
          <w:rStyle w:val="eop"/>
          <w:rFonts w:asciiTheme="minorHAnsi" w:hAnsiTheme="minorHAnsi" w:cstheme="minorBidi"/>
          <w:sz w:val="22"/>
          <w:szCs w:val="22"/>
        </w:rPr>
        <w:t xml:space="preserve">some strategies with fixed bonuses </w:t>
      </w:r>
      <w:r w:rsidR="36602D41" w:rsidRPr="44DD9980">
        <w:rPr>
          <w:rStyle w:val="eop"/>
          <w:rFonts w:asciiTheme="minorHAnsi" w:hAnsiTheme="minorHAnsi" w:cstheme="minorBidi"/>
          <w:sz w:val="22"/>
          <w:szCs w:val="22"/>
        </w:rPr>
        <w:t xml:space="preserve">to illustrate better than </w:t>
      </w:r>
      <w:r w:rsidR="00B37550">
        <w:rPr>
          <w:rStyle w:val="eop"/>
          <w:rFonts w:asciiTheme="minorHAnsi" w:hAnsiTheme="minorHAnsi" w:cstheme="minorBidi"/>
          <w:sz w:val="22"/>
          <w:szCs w:val="22"/>
        </w:rPr>
        <w:t>the</w:t>
      </w:r>
      <w:r w:rsidR="00963CBC">
        <w:rPr>
          <w:rStyle w:val="eop"/>
          <w:rFonts w:asciiTheme="minorHAnsi" w:hAnsiTheme="minorHAnsi" w:cstheme="minorBidi"/>
          <w:sz w:val="22"/>
          <w:szCs w:val="22"/>
        </w:rPr>
        <w:t xml:space="preserve"> BIA</w:t>
      </w:r>
      <w:r w:rsidR="36602D41" w:rsidRPr="44DD9980">
        <w:rPr>
          <w:rStyle w:val="eop"/>
          <w:rFonts w:asciiTheme="minorHAnsi" w:hAnsiTheme="minorHAnsi" w:cstheme="minorBidi"/>
          <w:sz w:val="22"/>
          <w:szCs w:val="22"/>
        </w:rPr>
        <w:t xml:space="preserve"> in certain market</w:t>
      </w:r>
      <w:r w:rsidR="00B37550">
        <w:rPr>
          <w:rStyle w:val="eop"/>
          <w:rFonts w:asciiTheme="minorHAnsi" w:hAnsiTheme="minorHAnsi" w:cstheme="minorBidi"/>
          <w:sz w:val="22"/>
          <w:szCs w:val="22"/>
        </w:rPr>
        <w:t xml:space="preserve"> environment</w:t>
      </w:r>
      <w:r w:rsidR="36602D41" w:rsidRPr="44DD9980">
        <w:rPr>
          <w:rStyle w:val="eop"/>
          <w:rFonts w:asciiTheme="minorHAnsi" w:hAnsiTheme="minorHAnsi" w:cstheme="minorBidi"/>
          <w:sz w:val="22"/>
          <w:szCs w:val="22"/>
        </w:rPr>
        <w:t xml:space="preserve">s, it </w:t>
      </w:r>
      <w:r w:rsidR="00383B36">
        <w:rPr>
          <w:rStyle w:val="eop"/>
          <w:rFonts w:asciiTheme="minorHAnsi" w:hAnsiTheme="minorHAnsi" w:cstheme="minorBidi"/>
          <w:sz w:val="22"/>
          <w:szCs w:val="22"/>
        </w:rPr>
        <w:t>would</w:t>
      </w:r>
      <w:r w:rsidR="00383B36" w:rsidRPr="44DD9980"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  <w:r w:rsidR="00EA631E" w:rsidRPr="44DD9980">
        <w:rPr>
          <w:rStyle w:val="eop"/>
          <w:rFonts w:asciiTheme="minorHAnsi" w:hAnsiTheme="minorHAnsi" w:cstheme="minorBidi"/>
          <w:sz w:val="22"/>
          <w:szCs w:val="22"/>
        </w:rPr>
        <w:t xml:space="preserve">be </w:t>
      </w:r>
      <w:r w:rsidR="00B37550">
        <w:rPr>
          <w:rStyle w:val="eop"/>
          <w:rFonts w:asciiTheme="minorHAnsi" w:hAnsiTheme="minorHAnsi" w:cstheme="minorBidi"/>
          <w:sz w:val="22"/>
          <w:szCs w:val="22"/>
        </w:rPr>
        <w:t>simple</w:t>
      </w:r>
      <w:r w:rsidR="00EA631E" w:rsidRPr="44DD9980">
        <w:rPr>
          <w:rStyle w:val="eop"/>
          <w:rFonts w:asciiTheme="minorHAnsi" w:hAnsiTheme="minorHAnsi" w:cstheme="minorBidi"/>
          <w:sz w:val="22"/>
          <w:szCs w:val="22"/>
        </w:rPr>
        <w:t xml:space="preserve"> to implement </w:t>
      </w:r>
      <w:r w:rsidR="00A62CE5" w:rsidRPr="44DD9980">
        <w:rPr>
          <w:rStyle w:val="eop"/>
          <w:rFonts w:asciiTheme="minorHAnsi" w:hAnsiTheme="minorHAnsi" w:cstheme="minorBidi"/>
          <w:sz w:val="22"/>
          <w:szCs w:val="22"/>
        </w:rPr>
        <w:t xml:space="preserve">on a prospective basis </w:t>
      </w:r>
      <w:r w:rsidR="00EA631E" w:rsidRPr="44DD9980">
        <w:rPr>
          <w:rStyle w:val="eop"/>
          <w:rFonts w:asciiTheme="minorHAnsi" w:hAnsiTheme="minorHAnsi" w:cstheme="minorBidi"/>
          <w:sz w:val="22"/>
          <w:szCs w:val="22"/>
        </w:rPr>
        <w:t>and</w:t>
      </w:r>
      <w:r w:rsidR="00711001" w:rsidRPr="44DD9980"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  <w:r w:rsidR="00383B36">
        <w:rPr>
          <w:rStyle w:val="eop"/>
          <w:rFonts w:asciiTheme="minorHAnsi" w:hAnsiTheme="minorHAnsi" w:cstheme="minorBidi"/>
          <w:sz w:val="22"/>
          <w:szCs w:val="22"/>
        </w:rPr>
        <w:t>would</w:t>
      </w:r>
      <w:r w:rsidR="00383B36" w:rsidRPr="44DD9980"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  <w:r w:rsidR="00EA631E" w:rsidRPr="44DD9980">
        <w:rPr>
          <w:rStyle w:val="eop"/>
          <w:rFonts w:asciiTheme="minorHAnsi" w:hAnsiTheme="minorHAnsi" w:cstheme="minorBidi"/>
          <w:sz w:val="22"/>
          <w:szCs w:val="22"/>
        </w:rPr>
        <w:t xml:space="preserve">allow </w:t>
      </w:r>
      <w:r w:rsidR="00711001" w:rsidRPr="44DD9980">
        <w:rPr>
          <w:rStyle w:val="eop"/>
          <w:rFonts w:asciiTheme="minorHAnsi" w:hAnsiTheme="minorHAnsi" w:cstheme="minorBidi"/>
          <w:sz w:val="22"/>
          <w:szCs w:val="22"/>
        </w:rPr>
        <w:t xml:space="preserve">regulators and interested parties </w:t>
      </w:r>
      <w:r>
        <w:rPr>
          <w:rStyle w:val="eop"/>
          <w:rFonts w:asciiTheme="minorHAnsi" w:hAnsiTheme="minorHAnsi" w:cstheme="minorBidi"/>
          <w:sz w:val="22"/>
          <w:szCs w:val="22"/>
        </w:rPr>
        <w:t>to focus on</w:t>
      </w:r>
      <w:r w:rsidR="00B37550">
        <w:rPr>
          <w:rStyle w:val="eop"/>
          <w:rFonts w:asciiTheme="minorHAnsi" w:hAnsiTheme="minorHAnsi" w:cstheme="minorBidi"/>
          <w:sz w:val="22"/>
          <w:szCs w:val="22"/>
        </w:rPr>
        <w:t xml:space="preserve"> developing</w:t>
      </w:r>
      <w:r w:rsidR="00EA631E" w:rsidRPr="44DD9980">
        <w:rPr>
          <w:rStyle w:val="eop"/>
          <w:rFonts w:asciiTheme="minorHAnsi" w:hAnsiTheme="minorHAnsi" w:cstheme="minorBidi"/>
          <w:sz w:val="22"/>
          <w:szCs w:val="22"/>
        </w:rPr>
        <w:t xml:space="preserve"> a more </w:t>
      </w:r>
      <w:r>
        <w:rPr>
          <w:rStyle w:val="eop"/>
          <w:rFonts w:asciiTheme="minorHAnsi" w:hAnsiTheme="minorHAnsi" w:cstheme="minorBidi"/>
          <w:sz w:val="22"/>
          <w:szCs w:val="22"/>
        </w:rPr>
        <w:t>holistic</w:t>
      </w:r>
      <w:r w:rsidR="00EA631E" w:rsidRPr="44DD9980">
        <w:rPr>
          <w:rStyle w:val="eop"/>
          <w:rFonts w:asciiTheme="minorHAnsi" w:hAnsiTheme="minorHAnsi" w:cstheme="minorBidi"/>
          <w:sz w:val="22"/>
          <w:szCs w:val="22"/>
        </w:rPr>
        <w:t xml:space="preserve"> approach</w:t>
      </w:r>
      <w:r>
        <w:rPr>
          <w:rStyle w:val="eop"/>
          <w:rFonts w:asciiTheme="minorHAnsi" w:hAnsiTheme="minorHAnsi" w:cstheme="minorBidi"/>
          <w:sz w:val="22"/>
          <w:szCs w:val="22"/>
        </w:rPr>
        <w:t xml:space="preserve"> to IUL illustrations</w:t>
      </w:r>
      <w:r w:rsidR="00EA631E" w:rsidRPr="44DD9980">
        <w:rPr>
          <w:rStyle w:val="normaltextrun"/>
          <w:rFonts w:asciiTheme="minorHAnsi" w:hAnsiTheme="minorHAnsi" w:cstheme="minorBidi"/>
          <w:sz w:val="22"/>
          <w:szCs w:val="22"/>
        </w:rPr>
        <w:t>. </w:t>
      </w:r>
      <w:r w:rsidR="00EA631E" w:rsidRPr="44DD9980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136CD189" w14:textId="77777777" w:rsidR="008A3F22" w:rsidRPr="00711001" w:rsidRDefault="008A3F22" w:rsidP="009A3B06">
      <w:pPr>
        <w:spacing w:after="0" w:line="240" w:lineRule="auto"/>
        <w:rPr>
          <w:rFonts w:cstheme="minorHAnsi"/>
        </w:rPr>
      </w:pPr>
    </w:p>
    <w:p w14:paraId="41809A3A" w14:textId="1A519393" w:rsidR="008A3F22" w:rsidRPr="00B37550" w:rsidRDefault="008A3F22" w:rsidP="009A3B06">
      <w:pPr>
        <w:spacing w:after="0" w:line="240" w:lineRule="auto"/>
        <w:rPr>
          <w:rFonts w:cstheme="minorHAnsi"/>
          <w:b/>
          <w:bCs/>
          <w:u w:val="single"/>
        </w:rPr>
      </w:pPr>
      <w:r w:rsidRPr="00B37550">
        <w:rPr>
          <w:rFonts w:cstheme="minorHAnsi"/>
          <w:b/>
          <w:bCs/>
          <w:u w:val="single"/>
        </w:rPr>
        <w:t>3. Proposal letter from the Coalition of Concerned Insurance Professionals, clarifying the Samuelson-Moore comment letter submitted around Sept. 6</w:t>
      </w:r>
    </w:p>
    <w:p w14:paraId="60D0399C" w14:textId="77777777" w:rsidR="009A3B06" w:rsidRDefault="009A3B06" w:rsidP="009A3B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7C94A34" w14:textId="77777777" w:rsidR="009A3B06" w:rsidRPr="009A3B06" w:rsidRDefault="009A3B06" w:rsidP="009A3B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</w:rPr>
      </w:pPr>
      <w:r w:rsidRPr="009A3B06">
        <w:rPr>
          <w:rStyle w:val="normaltextrun"/>
          <w:rFonts w:ascii="Calibri" w:hAnsi="Calibri" w:cs="Calibri"/>
          <w:i/>
          <w:iCs/>
          <w:sz w:val="22"/>
          <w:szCs w:val="22"/>
        </w:rPr>
        <w:t>Pros</w:t>
      </w:r>
    </w:p>
    <w:p w14:paraId="34D502E5" w14:textId="208F7DD1" w:rsidR="009A3B06" w:rsidRPr="004D076D" w:rsidRDefault="004D076D" w:rsidP="004D076D">
      <w:pPr>
        <w:pStyle w:val="ListParagraph"/>
        <w:numPr>
          <w:ilvl w:val="0"/>
          <w:numId w:val="4"/>
        </w:numPr>
        <w:rPr>
          <w:rStyle w:val="normaltextrun"/>
          <w:rFonts w:ascii="Calibri" w:eastAsia="Times New Roman" w:hAnsi="Calibri" w:cs="Calibri"/>
        </w:rPr>
      </w:pPr>
      <w:r w:rsidRPr="004D076D">
        <w:rPr>
          <w:rStyle w:val="normaltextrun"/>
          <w:rFonts w:ascii="Calibri" w:eastAsia="Times New Roman" w:hAnsi="Calibri" w:cs="Calibri"/>
        </w:rPr>
        <w:t xml:space="preserve">Would decrease illustrated values for low-cost index strategies such as volatility-controlled strategies with lower hedge budgets </w:t>
      </w:r>
    </w:p>
    <w:p w14:paraId="6ADCE51A" w14:textId="77777777" w:rsidR="009A3B06" w:rsidRPr="009A3B06" w:rsidRDefault="009A3B06" w:rsidP="009A3B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</w:rPr>
      </w:pPr>
      <w:r w:rsidRPr="009A3B06">
        <w:rPr>
          <w:rStyle w:val="normaltextrun"/>
          <w:rFonts w:ascii="Calibri" w:hAnsi="Calibri" w:cs="Calibri"/>
          <w:i/>
          <w:iCs/>
          <w:sz w:val="22"/>
          <w:szCs w:val="22"/>
        </w:rPr>
        <w:t>Cons</w:t>
      </w:r>
    </w:p>
    <w:p w14:paraId="51070806" w14:textId="10404BA3" w:rsidR="00E523A5" w:rsidRDefault="00E523A5" w:rsidP="00E523A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Would substantially reduce illustrated rates for all </w:t>
      </w:r>
      <w:r w:rsidR="00576A64">
        <w:rPr>
          <w:rStyle w:val="normaltextrun"/>
          <w:rFonts w:ascii="Calibri" w:hAnsi="Calibri" w:cs="Calibri"/>
          <w:sz w:val="22"/>
          <w:szCs w:val="22"/>
        </w:rPr>
        <w:t>index strategies</w:t>
      </w:r>
      <w:r>
        <w:rPr>
          <w:rStyle w:val="normaltextrun"/>
          <w:rFonts w:ascii="Calibri" w:hAnsi="Calibri" w:cs="Calibri"/>
          <w:sz w:val="22"/>
          <w:szCs w:val="22"/>
        </w:rPr>
        <w:t>, including the BIA, which goes beyond the scope of the review (i.e., lower-cost ind</w:t>
      </w:r>
      <w:r w:rsidR="003842DC">
        <w:rPr>
          <w:rStyle w:val="normaltextrun"/>
          <w:rFonts w:ascii="Calibri" w:hAnsi="Calibri" w:cs="Calibri"/>
          <w:sz w:val="22"/>
          <w:szCs w:val="22"/>
        </w:rPr>
        <w:t>ex strateg</w:t>
      </w:r>
      <w:r w:rsidR="00265F30">
        <w:rPr>
          <w:rStyle w:val="normaltextrun"/>
          <w:rFonts w:ascii="Calibri" w:hAnsi="Calibri" w:cs="Calibri"/>
          <w:sz w:val="22"/>
          <w:szCs w:val="22"/>
        </w:rPr>
        <w:t>y</w:t>
      </w:r>
      <w:r>
        <w:rPr>
          <w:rStyle w:val="normaltextrun"/>
          <w:rFonts w:ascii="Calibri" w:hAnsi="Calibri" w:cs="Calibri"/>
          <w:sz w:val="22"/>
          <w:szCs w:val="22"/>
        </w:rPr>
        <w:t xml:space="preserve"> such as </w:t>
      </w:r>
      <w:r w:rsidRPr="009A3B06">
        <w:rPr>
          <w:rFonts w:ascii="Calibri" w:hAnsi="Calibri" w:cs="Calibri"/>
          <w:sz w:val="22"/>
          <w:szCs w:val="22"/>
        </w:rPr>
        <w:t>volatility-controlled</w:t>
      </w:r>
      <w:r w:rsidR="006B796C">
        <w:rPr>
          <w:rFonts w:ascii="Calibri" w:hAnsi="Calibri" w:cs="Calibri"/>
          <w:sz w:val="22"/>
          <w:szCs w:val="22"/>
        </w:rPr>
        <w:t xml:space="preserve"> strateg</w:t>
      </w:r>
      <w:r w:rsidR="009F6FB2">
        <w:rPr>
          <w:rFonts w:ascii="Calibri" w:hAnsi="Calibri" w:cs="Calibri"/>
          <w:sz w:val="22"/>
          <w:szCs w:val="22"/>
        </w:rPr>
        <w:t>ies</w:t>
      </w:r>
      <w:r>
        <w:rPr>
          <w:rFonts w:ascii="Calibri" w:hAnsi="Calibri" w:cs="Calibri"/>
          <w:sz w:val="22"/>
          <w:szCs w:val="22"/>
        </w:rPr>
        <w:t>)</w:t>
      </w:r>
    </w:p>
    <w:p w14:paraId="26B58968" w14:textId="77777777" w:rsidR="00042B5B" w:rsidRDefault="00042B5B" w:rsidP="00042B5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Would eliminate</w:t>
      </w:r>
      <w:r w:rsidRPr="2BDBF91A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Pr="2BDBF91A">
        <w:rPr>
          <w:rStyle w:val="normaltextrun"/>
          <w:rFonts w:ascii="Calibri" w:hAnsi="Calibri" w:cs="Calibri"/>
          <w:sz w:val="22"/>
          <w:szCs w:val="22"/>
        </w:rPr>
        <w:t xml:space="preserve"> ability to educate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Pr="2BDBF91A">
        <w:rPr>
          <w:rStyle w:val="normaltextrun"/>
          <w:rFonts w:ascii="Calibri" w:hAnsi="Calibri" w:cs="Calibri"/>
          <w:sz w:val="22"/>
          <w:szCs w:val="22"/>
        </w:rPr>
        <w:t xml:space="preserve"> differences</w:t>
      </w:r>
      <w:r>
        <w:rPr>
          <w:rStyle w:val="normaltextrun"/>
          <w:rFonts w:ascii="Calibri" w:hAnsi="Calibri" w:cs="Calibri"/>
          <w:sz w:val="22"/>
          <w:szCs w:val="22"/>
        </w:rPr>
        <w:t xml:space="preserve"> across product types (e.g., UL vs. IUL), which </w:t>
      </w:r>
      <w:r w:rsidRPr="2BDBF91A">
        <w:rPr>
          <w:rStyle w:val="normaltextrun"/>
          <w:rFonts w:ascii="Calibri" w:hAnsi="Calibri" w:cs="Calibri"/>
          <w:sz w:val="22"/>
          <w:szCs w:val="22"/>
        </w:rPr>
        <w:t>would</w:t>
      </w:r>
      <w:r>
        <w:rPr>
          <w:rStyle w:val="normaltextrun"/>
          <w:rFonts w:ascii="Calibri" w:hAnsi="Calibri" w:cs="Calibri"/>
          <w:sz w:val="22"/>
          <w:szCs w:val="22"/>
        </w:rPr>
        <w:t xml:space="preserve"> harm consumers’ ability to </w:t>
      </w:r>
      <w:r w:rsidRPr="2BDBF91A">
        <w:rPr>
          <w:rStyle w:val="normaltextrun"/>
          <w:rFonts w:ascii="Calibri" w:hAnsi="Calibri" w:cs="Calibri"/>
          <w:sz w:val="22"/>
          <w:szCs w:val="22"/>
        </w:rPr>
        <w:t xml:space="preserve">understand the products and </w:t>
      </w:r>
      <w:r>
        <w:rPr>
          <w:rStyle w:val="normaltextrun"/>
          <w:rFonts w:ascii="Calibri" w:hAnsi="Calibri" w:cs="Calibri"/>
          <w:sz w:val="22"/>
          <w:szCs w:val="22"/>
        </w:rPr>
        <w:t>properly plan for their insurance needs</w:t>
      </w:r>
    </w:p>
    <w:p w14:paraId="2F6F4B7D" w14:textId="3E8B47C8" w:rsidR="009A3B06" w:rsidRDefault="009A3B06" w:rsidP="009A3B0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Not a quick fix</w:t>
      </w:r>
      <w:r w:rsidR="007B2B62">
        <w:rPr>
          <w:rStyle w:val="normaltextrun"/>
          <w:rFonts w:ascii="Calibri" w:hAnsi="Calibri" w:cs="Calibri"/>
          <w:sz w:val="22"/>
          <w:szCs w:val="22"/>
        </w:rPr>
        <w:t xml:space="preserve">; </w:t>
      </w:r>
      <w:r>
        <w:rPr>
          <w:rStyle w:val="normaltextrun"/>
          <w:rFonts w:ascii="Calibri" w:hAnsi="Calibri" w:cs="Calibri"/>
          <w:sz w:val="22"/>
          <w:szCs w:val="22"/>
        </w:rPr>
        <w:t>would require a significant rewrite to AG</w:t>
      </w:r>
      <w:r w:rsidR="00E56796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49-A</w:t>
      </w:r>
    </w:p>
    <w:p w14:paraId="099BBF42" w14:textId="0224FF99" w:rsidR="003B7378" w:rsidRDefault="003B7378" w:rsidP="009A3B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06E38D1" w14:textId="7B478969" w:rsidR="009A3B06" w:rsidRDefault="009A3B06" w:rsidP="009A3B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A3B06">
        <w:rPr>
          <w:rStyle w:val="normaltextrun"/>
          <w:rFonts w:ascii="Calibri" w:hAnsi="Calibri" w:cs="Calibri"/>
          <w:i/>
          <w:iCs/>
          <w:sz w:val="22"/>
          <w:szCs w:val="22"/>
        </w:rPr>
        <w:t>Comments</w:t>
      </w:r>
    </w:p>
    <w:p w14:paraId="0BD038ED" w14:textId="77777777" w:rsidR="009A3B06" w:rsidRDefault="009A3B06" w:rsidP="009A3B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AA9F9E0" w14:textId="74DA384D" w:rsidR="00D65621" w:rsidRDefault="008B52FD" w:rsidP="009A3B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current </w:t>
      </w:r>
      <w:r w:rsidR="00B37550">
        <w:rPr>
          <w:rStyle w:val="normaltextrun"/>
          <w:rFonts w:ascii="Calibri" w:hAnsi="Calibri" w:cs="Calibri"/>
          <w:sz w:val="22"/>
          <w:szCs w:val="22"/>
        </w:rPr>
        <w:t>IUL illustration</w:t>
      </w:r>
      <w:r w:rsidR="00CD7541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framework </w:t>
      </w:r>
      <w:r w:rsidR="00CD7541">
        <w:rPr>
          <w:rStyle w:val="normaltextrun"/>
          <w:rFonts w:ascii="Calibri" w:hAnsi="Calibri" w:cs="Calibri"/>
          <w:sz w:val="22"/>
          <w:szCs w:val="22"/>
        </w:rPr>
        <w:t>w</w:t>
      </w:r>
      <w:r w:rsidR="00530363">
        <w:rPr>
          <w:rStyle w:val="normaltextrun"/>
          <w:rFonts w:ascii="Calibri" w:hAnsi="Calibri" w:cs="Calibri"/>
          <w:sz w:val="22"/>
          <w:szCs w:val="22"/>
        </w:rPr>
        <w:t>as</w:t>
      </w:r>
      <w:r>
        <w:rPr>
          <w:rStyle w:val="normaltextrun"/>
          <w:rFonts w:ascii="Calibri" w:hAnsi="Calibri" w:cs="Calibri"/>
          <w:sz w:val="22"/>
          <w:szCs w:val="22"/>
        </w:rPr>
        <w:t xml:space="preserve"> created</w:t>
      </w:r>
      <w:r w:rsidR="0048381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069E0">
        <w:rPr>
          <w:rStyle w:val="normaltextrun"/>
          <w:rFonts w:ascii="Calibri" w:hAnsi="Calibri" w:cs="Calibri"/>
          <w:sz w:val="22"/>
          <w:szCs w:val="22"/>
        </w:rPr>
        <w:t xml:space="preserve">as part of a </w:t>
      </w:r>
      <w:r w:rsidR="00B37550">
        <w:rPr>
          <w:rStyle w:val="normaltextrun"/>
          <w:rFonts w:ascii="Calibri" w:hAnsi="Calibri" w:cs="Calibri"/>
          <w:sz w:val="22"/>
          <w:szCs w:val="22"/>
        </w:rPr>
        <w:t>significant regulatory</w:t>
      </w:r>
      <w:r w:rsidR="00C069E0">
        <w:rPr>
          <w:rStyle w:val="normaltextrun"/>
          <w:rFonts w:ascii="Calibri" w:hAnsi="Calibri" w:cs="Calibri"/>
          <w:sz w:val="22"/>
          <w:szCs w:val="22"/>
        </w:rPr>
        <w:t xml:space="preserve"> effort </w:t>
      </w:r>
      <w:r w:rsidR="00B37550">
        <w:rPr>
          <w:rStyle w:val="normaltextrun"/>
          <w:rFonts w:ascii="Calibri" w:hAnsi="Calibri" w:cs="Calibri"/>
          <w:sz w:val="22"/>
          <w:szCs w:val="22"/>
        </w:rPr>
        <w:t>that started</w:t>
      </w:r>
      <w:r w:rsidR="00326251"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r w:rsidR="00C069E0"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="00CD7541">
        <w:rPr>
          <w:rStyle w:val="normaltextrun"/>
          <w:rFonts w:ascii="Calibri" w:hAnsi="Calibri" w:cs="Calibri"/>
          <w:sz w:val="22"/>
          <w:szCs w:val="22"/>
        </w:rPr>
        <w:t xml:space="preserve">initial </w:t>
      </w:r>
      <w:r w:rsidR="00B37550">
        <w:rPr>
          <w:rStyle w:val="normaltextrun"/>
          <w:rFonts w:ascii="Calibri" w:hAnsi="Calibri" w:cs="Calibri"/>
          <w:sz w:val="22"/>
          <w:szCs w:val="22"/>
        </w:rPr>
        <w:t xml:space="preserve">development of </w:t>
      </w:r>
      <w:r w:rsidR="00CD7541">
        <w:rPr>
          <w:rStyle w:val="normaltextrun"/>
          <w:rFonts w:ascii="Calibri" w:hAnsi="Calibri" w:cs="Calibri"/>
          <w:sz w:val="22"/>
          <w:szCs w:val="22"/>
        </w:rPr>
        <w:t>AG</w:t>
      </w:r>
      <w:r w:rsidR="00B3755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D7541">
        <w:rPr>
          <w:rStyle w:val="normaltextrun"/>
          <w:rFonts w:ascii="Calibri" w:hAnsi="Calibri" w:cs="Calibri"/>
          <w:sz w:val="22"/>
          <w:szCs w:val="22"/>
        </w:rPr>
        <w:t>49</w:t>
      </w:r>
      <w:r w:rsidR="00B37550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827E86">
        <w:rPr>
          <w:rStyle w:val="normaltextrun"/>
          <w:rFonts w:ascii="Calibri" w:hAnsi="Calibri" w:cs="Calibri"/>
          <w:sz w:val="22"/>
          <w:szCs w:val="22"/>
        </w:rPr>
        <w:t>Inherent in this</w:t>
      </w:r>
      <w:r w:rsidR="00330358">
        <w:rPr>
          <w:rStyle w:val="normaltextrun"/>
          <w:rFonts w:ascii="Calibri" w:hAnsi="Calibri" w:cs="Calibri"/>
          <w:sz w:val="22"/>
          <w:szCs w:val="22"/>
        </w:rPr>
        <w:t xml:space="preserve"> framework</w:t>
      </w:r>
      <w:r w:rsidR="00827E8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0358">
        <w:rPr>
          <w:rStyle w:val="normaltextrun"/>
          <w:rFonts w:ascii="Calibri" w:hAnsi="Calibri" w:cs="Calibri"/>
          <w:sz w:val="22"/>
          <w:szCs w:val="22"/>
        </w:rPr>
        <w:t>is</w:t>
      </w:r>
      <w:r w:rsidR="00827E86">
        <w:rPr>
          <w:rStyle w:val="normaltextrun"/>
          <w:rFonts w:ascii="Calibri" w:hAnsi="Calibri" w:cs="Calibri"/>
          <w:sz w:val="22"/>
          <w:szCs w:val="22"/>
        </w:rPr>
        <w:t xml:space="preserve"> t</w:t>
      </w:r>
      <w:r>
        <w:rPr>
          <w:rStyle w:val="normaltextrun"/>
          <w:rFonts w:ascii="Calibri" w:hAnsi="Calibri" w:cs="Calibri"/>
          <w:sz w:val="22"/>
          <w:szCs w:val="22"/>
        </w:rPr>
        <w:t>he concept</w:t>
      </w:r>
      <w:r w:rsidR="00C069E0">
        <w:rPr>
          <w:rStyle w:val="normaltextrun"/>
          <w:rFonts w:ascii="Calibri" w:hAnsi="Calibri" w:cs="Calibri"/>
          <w:sz w:val="22"/>
          <w:szCs w:val="22"/>
        </w:rPr>
        <w:t xml:space="preserve"> of risk premium </w:t>
      </w:r>
      <w:r w:rsidR="00B37550">
        <w:rPr>
          <w:rStyle w:val="normaltextrun"/>
          <w:rFonts w:ascii="Calibri" w:hAnsi="Calibri" w:cs="Calibri"/>
          <w:sz w:val="22"/>
          <w:szCs w:val="22"/>
        </w:rPr>
        <w:t>(</w:t>
      </w:r>
      <w:r w:rsidR="00C069E0">
        <w:rPr>
          <w:rStyle w:val="normaltextrun"/>
          <w:rFonts w:ascii="Calibri" w:hAnsi="Calibri" w:cs="Calibri"/>
          <w:sz w:val="22"/>
          <w:szCs w:val="22"/>
        </w:rPr>
        <w:t xml:space="preserve">as reflected in the </w:t>
      </w:r>
      <w:r w:rsidR="009A3B06">
        <w:rPr>
          <w:rStyle w:val="normaltextrun"/>
          <w:rFonts w:ascii="Calibri" w:hAnsi="Calibri" w:cs="Calibri"/>
          <w:sz w:val="22"/>
          <w:szCs w:val="22"/>
        </w:rPr>
        <w:t xml:space="preserve">BIA </w:t>
      </w:r>
      <w:r w:rsidR="00C069E0">
        <w:rPr>
          <w:rStyle w:val="normaltextrun"/>
          <w:rFonts w:ascii="Calibri" w:hAnsi="Calibri" w:cs="Calibri"/>
          <w:sz w:val="22"/>
          <w:szCs w:val="22"/>
        </w:rPr>
        <w:t>lookback rate</w:t>
      </w:r>
      <w:r w:rsidR="00530363"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r>
        <w:rPr>
          <w:rStyle w:val="normaltextrun"/>
          <w:rFonts w:ascii="Calibri" w:hAnsi="Calibri" w:cs="Calibri"/>
          <w:sz w:val="22"/>
          <w:szCs w:val="22"/>
        </w:rPr>
        <w:t xml:space="preserve">145% </w:t>
      </w:r>
      <w:r w:rsidR="00D65621">
        <w:rPr>
          <w:rStyle w:val="normaltextrun"/>
          <w:rFonts w:ascii="Calibri" w:hAnsi="Calibri" w:cs="Calibri"/>
          <w:sz w:val="22"/>
          <w:szCs w:val="22"/>
        </w:rPr>
        <w:t>applied to the net investment earned rate</w:t>
      </w:r>
      <w:r w:rsidR="00B37550">
        <w:rPr>
          <w:rStyle w:val="normaltextrun"/>
          <w:rFonts w:ascii="Calibri" w:hAnsi="Calibri" w:cs="Calibri"/>
          <w:sz w:val="22"/>
          <w:szCs w:val="22"/>
        </w:rPr>
        <w:t>)</w:t>
      </w:r>
      <w:r w:rsidR="00C069E0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3B7378" w:rsidRPr="2BDBF91A">
        <w:rPr>
          <w:rStyle w:val="normaltextrun"/>
          <w:rFonts w:ascii="Calibri" w:hAnsi="Calibri" w:cs="Calibri"/>
          <w:sz w:val="22"/>
          <w:szCs w:val="22"/>
        </w:rPr>
        <w:t>R</w:t>
      </w:r>
      <w:r w:rsidR="0008150C" w:rsidRPr="2BDBF91A">
        <w:rPr>
          <w:rStyle w:val="normaltextrun"/>
          <w:rFonts w:ascii="Calibri" w:hAnsi="Calibri" w:cs="Calibri"/>
          <w:sz w:val="22"/>
          <w:szCs w:val="22"/>
        </w:rPr>
        <w:t xml:space="preserve">emoving </w:t>
      </w:r>
      <w:r w:rsidR="5A857977" w:rsidRPr="2BDBF91A">
        <w:rPr>
          <w:rStyle w:val="normaltextrun"/>
          <w:rFonts w:ascii="Calibri" w:hAnsi="Calibri" w:cs="Calibri"/>
          <w:sz w:val="22"/>
          <w:szCs w:val="22"/>
        </w:rPr>
        <w:t>the risk premium would be an extreme change</w:t>
      </w:r>
      <w:r w:rsidR="000E6327">
        <w:rPr>
          <w:rStyle w:val="normaltextrun"/>
          <w:rFonts w:ascii="Calibri" w:hAnsi="Calibri" w:cs="Calibri"/>
          <w:sz w:val="22"/>
          <w:szCs w:val="22"/>
        </w:rPr>
        <w:t xml:space="preserve"> to the Actuarial Guideline and its underlying</w:t>
      </w:r>
      <w:r w:rsidR="5A857977" w:rsidRPr="2BDBF91A">
        <w:rPr>
          <w:rStyle w:val="normaltextrun"/>
          <w:rFonts w:ascii="Calibri" w:hAnsi="Calibri" w:cs="Calibri"/>
          <w:sz w:val="22"/>
          <w:szCs w:val="22"/>
        </w:rPr>
        <w:t xml:space="preserve"> philosophy</w:t>
      </w:r>
      <w:r w:rsidR="00B37550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8706A0">
        <w:rPr>
          <w:rStyle w:val="normaltextrun"/>
          <w:rFonts w:ascii="Calibri" w:hAnsi="Calibri" w:cs="Calibri"/>
          <w:sz w:val="22"/>
          <w:szCs w:val="22"/>
        </w:rPr>
        <w:t xml:space="preserve">and it </w:t>
      </w:r>
      <w:r w:rsidR="5A857977" w:rsidRPr="2BDBF91A">
        <w:rPr>
          <w:rStyle w:val="normaltextrun"/>
          <w:rFonts w:ascii="Calibri" w:hAnsi="Calibri" w:cs="Calibri"/>
          <w:sz w:val="22"/>
          <w:szCs w:val="22"/>
        </w:rPr>
        <w:t>would</w:t>
      </w:r>
      <w:r w:rsidR="0008150C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50253F71" w:rsidRPr="2BDBF91A">
        <w:rPr>
          <w:rStyle w:val="normaltextrun"/>
          <w:rFonts w:ascii="Calibri" w:hAnsi="Calibri" w:cs="Calibri"/>
          <w:sz w:val="22"/>
          <w:szCs w:val="22"/>
        </w:rPr>
        <w:t>go</w:t>
      </w:r>
      <w:r w:rsidR="008706A0">
        <w:rPr>
          <w:rStyle w:val="normaltextrun"/>
          <w:rFonts w:ascii="Calibri" w:hAnsi="Calibri" w:cs="Calibri"/>
          <w:sz w:val="22"/>
          <w:szCs w:val="22"/>
        </w:rPr>
        <w:t xml:space="preserve"> well </w:t>
      </w:r>
      <w:r w:rsidR="50253F71" w:rsidRPr="2BDBF91A">
        <w:rPr>
          <w:rStyle w:val="normaltextrun"/>
          <w:rFonts w:ascii="Calibri" w:hAnsi="Calibri" w:cs="Calibri"/>
          <w:sz w:val="22"/>
          <w:szCs w:val="22"/>
        </w:rPr>
        <w:t xml:space="preserve">beyond a quick fix. </w:t>
      </w:r>
      <w:r w:rsidR="00AD506F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2E484BB6" w14:textId="77777777" w:rsidR="002C4970" w:rsidRDefault="002C4970" w:rsidP="009A3B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A9708B" w14:textId="50AF3EDF" w:rsidR="008A3F22" w:rsidRPr="00B37550" w:rsidRDefault="008A3F22" w:rsidP="009A3B06">
      <w:pPr>
        <w:spacing w:after="0" w:line="240" w:lineRule="auto"/>
        <w:rPr>
          <w:rFonts w:cstheme="minorHAnsi"/>
          <w:b/>
          <w:bCs/>
          <w:u w:val="single"/>
        </w:rPr>
      </w:pPr>
      <w:r w:rsidRPr="00B37550">
        <w:rPr>
          <w:rFonts w:cstheme="minorHAnsi"/>
          <w:b/>
          <w:bCs/>
          <w:u w:val="single"/>
        </w:rPr>
        <w:t>4. Discussion topic proposed during the October 12 Subgroup Call </w:t>
      </w:r>
    </w:p>
    <w:p w14:paraId="322E53E4" w14:textId="77777777" w:rsidR="00B37550" w:rsidRDefault="00B37550" w:rsidP="009A3B06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46E88098" w14:textId="185CF722" w:rsidR="00872ADF" w:rsidRDefault="00B37550" w:rsidP="009A3B06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On</w:t>
      </w:r>
      <w:r w:rsidR="00872ADF">
        <w:rPr>
          <w:rStyle w:val="normaltextrun"/>
          <w:rFonts w:ascii="Calibri" w:hAnsi="Calibri" w:cs="Calibri"/>
          <w:sz w:val="22"/>
          <w:szCs w:val="22"/>
        </w:rPr>
        <w:t xml:space="preserve"> the October 12 call</w:t>
      </w:r>
      <w:r>
        <w:rPr>
          <w:rStyle w:val="normaltextrun"/>
          <w:rFonts w:ascii="Calibri" w:hAnsi="Calibri" w:cs="Calibri"/>
          <w:sz w:val="22"/>
          <w:szCs w:val="22"/>
        </w:rPr>
        <w:t>, member</w:t>
      </w:r>
      <w:r w:rsidR="007B2B62">
        <w:rPr>
          <w:rStyle w:val="normaltextrun"/>
          <w:rFonts w:ascii="Calibri" w:hAnsi="Calibri" w:cs="Calibri"/>
          <w:sz w:val="22"/>
          <w:szCs w:val="22"/>
        </w:rPr>
        <w:t>s</w:t>
      </w:r>
      <w:r>
        <w:rPr>
          <w:rStyle w:val="normaltextrun"/>
          <w:rFonts w:ascii="Calibri" w:hAnsi="Calibri" w:cs="Calibri"/>
          <w:sz w:val="22"/>
          <w:szCs w:val="22"/>
        </w:rPr>
        <w:t xml:space="preserve"> of the IUL</w:t>
      </w:r>
      <w:r w:rsidR="007B2B62">
        <w:rPr>
          <w:rStyle w:val="normaltextrun"/>
          <w:rFonts w:ascii="Calibri" w:hAnsi="Calibri" w:cs="Calibri"/>
          <w:sz w:val="22"/>
          <w:szCs w:val="22"/>
        </w:rPr>
        <w:t xml:space="preserve"> Illustration Subgroup</w:t>
      </w:r>
      <w:r>
        <w:rPr>
          <w:rStyle w:val="normaltextrun"/>
          <w:rFonts w:ascii="Calibri" w:hAnsi="Calibri" w:cs="Calibri"/>
          <w:sz w:val="22"/>
          <w:szCs w:val="22"/>
        </w:rPr>
        <w:t xml:space="preserve"> discussed</w:t>
      </w:r>
      <w:r w:rsidR="006E27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872ADF">
        <w:rPr>
          <w:rStyle w:val="normaltextrun"/>
          <w:rFonts w:ascii="Calibri" w:hAnsi="Calibri" w:cs="Calibri"/>
          <w:sz w:val="22"/>
          <w:szCs w:val="22"/>
        </w:rPr>
        <w:t xml:space="preserve">whether </w:t>
      </w:r>
      <w:r>
        <w:rPr>
          <w:rStyle w:val="normaltextrun"/>
          <w:rFonts w:ascii="Calibri" w:hAnsi="Calibri" w:cs="Calibri"/>
          <w:sz w:val="22"/>
          <w:szCs w:val="22"/>
        </w:rPr>
        <w:t xml:space="preserve">index </w:t>
      </w:r>
      <w:r w:rsidR="007B2B62">
        <w:rPr>
          <w:rStyle w:val="normaltextrun"/>
          <w:rFonts w:ascii="Calibri" w:hAnsi="Calibri" w:cs="Calibri"/>
          <w:sz w:val="22"/>
          <w:szCs w:val="22"/>
        </w:rPr>
        <w:t>strategies</w:t>
      </w:r>
      <w:r w:rsidR="00872ADF">
        <w:rPr>
          <w:rStyle w:val="normaltextrun"/>
          <w:rFonts w:ascii="Calibri" w:hAnsi="Calibri" w:cs="Calibri"/>
          <w:sz w:val="22"/>
          <w:szCs w:val="22"/>
        </w:rPr>
        <w:t xml:space="preserve"> with the same hedge budget should illustrate </w:t>
      </w:r>
      <w:r w:rsidR="007B2B62">
        <w:rPr>
          <w:rStyle w:val="normaltextrun"/>
          <w:rFonts w:ascii="Calibri" w:hAnsi="Calibri" w:cs="Calibri"/>
          <w:sz w:val="22"/>
          <w:szCs w:val="22"/>
        </w:rPr>
        <w:t xml:space="preserve">at </w:t>
      </w:r>
      <w:r w:rsidR="00872ADF">
        <w:rPr>
          <w:rStyle w:val="normaltextrun"/>
          <w:rFonts w:ascii="Calibri" w:hAnsi="Calibri" w:cs="Calibri"/>
          <w:sz w:val="22"/>
          <w:szCs w:val="22"/>
        </w:rPr>
        <w:t>the same</w:t>
      </w:r>
      <w:r>
        <w:rPr>
          <w:rStyle w:val="normaltextrun"/>
          <w:rFonts w:ascii="Calibri" w:hAnsi="Calibri" w:cs="Calibri"/>
          <w:sz w:val="22"/>
          <w:szCs w:val="22"/>
        </w:rPr>
        <w:t xml:space="preserve"> rate</w:t>
      </w:r>
      <w:r w:rsidR="00872ADF">
        <w:rPr>
          <w:rStyle w:val="normaltextrun"/>
          <w:rFonts w:ascii="Calibri" w:hAnsi="Calibri" w:cs="Calibri"/>
          <w:sz w:val="22"/>
          <w:szCs w:val="22"/>
        </w:rPr>
        <w:t>.</w:t>
      </w:r>
      <w:r w:rsidR="00872ADF">
        <w:rPr>
          <w:rStyle w:val="eop"/>
          <w:rFonts w:ascii="Calibri" w:hAnsi="Calibri" w:cs="Calibri"/>
          <w:sz w:val="22"/>
          <w:szCs w:val="22"/>
        </w:rPr>
        <w:t> </w:t>
      </w:r>
      <w:r w:rsidR="00AC1A96">
        <w:rPr>
          <w:rStyle w:val="normaltextrun"/>
          <w:rFonts w:ascii="Calibri" w:hAnsi="Calibri" w:cs="Calibri"/>
          <w:sz w:val="22"/>
          <w:szCs w:val="22"/>
        </w:rPr>
        <w:t>We note that a</w:t>
      </w:r>
      <w:r w:rsidR="00872ADF" w:rsidRPr="2BDBF91A">
        <w:rPr>
          <w:rStyle w:val="normaltextrun"/>
          <w:rFonts w:ascii="Calibri" w:hAnsi="Calibri" w:cs="Calibri"/>
          <w:sz w:val="22"/>
          <w:szCs w:val="22"/>
        </w:rPr>
        <w:t xml:space="preserve">ll </w:t>
      </w:r>
      <w:r w:rsidR="00691D68">
        <w:rPr>
          <w:rStyle w:val="normaltextrun"/>
          <w:rFonts w:ascii="Calibri" w:hAnsi="Calibri" w:cs="Calibri"/>
          <w:sz w:val="22"/>
          <w:szCs w:val="22"/>
        </w:rPr>
        <w:t>three</w:t>
      </w:r>
      <w:r w:rsidR="00872ADF" w:rsidRPr="2BDBF91A">
        <w:rPr>
          <w:rStyle w:val="normaltextrun"/>
          <w:rFonts w:ascii="Calibri" w:hAnsi="Calibri" w:cs="Calibri"/>
          <w:sz w:val="22"/>
          <w:szCs w:val="22"/>
        </w:rPr>
        <w:t xml:space="preserve"> proposals </w:t>
      </w:r>
      <w:r w:rsidR="006E27EB" w:rsidRPr="2BDBF91A">
        <w:rPr>
          <w:rStyle w:val="normaltextrun"/>
          <w:rFonts w:ascii="Calibri" w:hAnsi="Calibri" w:cs="Calibri"/>
          <w:sz w:val="22"/>
          <w:szCs w:val="22"/>
        </w:rPr>
        <w:t xml:space="preserve">discussed above </w:t>
      </w:r>
      <w:r w:rsidR="00872ADF" w:rsidRPr="2BDBF91A">
        <w:rPr>
          <w:rStyle w:val="normaltextrun"/>
          <w:rFonts w:ascii="Calibri" w:hAnsi="Calibri" w:cs="Calibri"/>
          <w:sz w:val="22"/>
          <w:szCs w:val="22"/>
        </w:rPr>
        <w:t xml:space="preserve">would </w:t>
      </w:r>
      <w:r w:rsidR="00AC1A96">
        <w:rPr>
          <w:rStyle w:val="normaltextrun"/>
          <w:rFonts w:ascii="Calibri" w:hAnsi="Calibri" w:cs="Calibri"/>
          <w:sz w:val="22"/>
          <w:szCs w:val="22"/>
        </w:rPr>
        <w:t>result in</w:t>
      </w:r>
      <w:r w:rsidR="00AC1A96" w:rsidRPr="2BDBF91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872ADF" w:rsidRPr="2BDBF91A">
        <w:rPr>
          <w:rStyle w:val="normaltextrun"/>
          <w:rFonts w:ascii="Calibri" w:hAnsi="Calibri" w:cs="Calibri"/>
          <w:sz w:val="22"/>
          <w:szCs w:val="22"/>
        </w:rPr>
        <w:t>a consistent maximum</w:t>
      </w:r>
      <w:r w:rsidR="003F0C9F" w:rsidRPr="2BDBF91A">
        <w:rPr>
          <w:rStyle w:val="normaltextrun"/>
          <w:rFonts w:ascii="Calibri" w:hAnsi="Calibri" w:cs="Calibri"/>
          <w:sz w:val="22"/>
          <w:szCs w:val="22"/>
        </w:rPr>
        <w:t xml:space="preserve"> indexed illustrated</w:t>
      </w:r>
      <w:r w:rsidR="00872ADF" w:rsidRPr="2BDBF91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F0C9F" w:rsidRPr="2BDBF91A">
        <w:rPr>
          <w:rStyle w:val="normaltextrun"/>
          <w:rFonts w:ascii="Calibri" w:hAnsi="Calibri" w:cs="Calibri"/>
          <w:sz w:val="22"/>
          <w:szCs w:val="22"/>
        </w:rPr>
        <w:t>rate</w:t>
      </w:r>
      <w:r w:rsidR="00872ADF" w:rsidRPr="2BDBF91A">
        <w:rPr>
          <w:rStyle w:val="normaltextrun"/>
          <w:rFonts w:ascii="Calibri" w:hAnsi="Calibri" w:cs="Calibri"/>
          <w:sz w:val="22"/>
          <w:szCs w:val="22"/>
        </w:rPr>
        <w:t xml:space="preserve"> for </w:t>
      </w:r>
      <w:r w:rsidR="00894BA1" w:rsidRPr="2BDBF91A">
        <w:rPr>
          <w:rStyle w:val="normaltextrun"/>
          <w:rFonts w:ascii="Calibri" w:hAnsi="Calibri" w:cs="Calibri"/>
          <w:sz w:val="22"/>
          <w:szCs w:val="22"/>
        </w:rPr>
        <w:t xml:space="preserve">strategies </w:t>
      </w:r>
      <w:r w:rsidR="00872ADF" w:rsidRPr="2BDBF91A">
        <w:rPr>
          <w:rStyle w:val="normaltextrun"/>
          <w:rFonts w:ascii="Calibri" w:hAnsi="Calibri" w:cs="Calibri"/>
          <w:sz w:val="22"/>
          <w:szCs w:val="22"/>
        </w:rPr>
        <w:t>with the same hedge budget</w:t>
      </w:r>
      <w:r w:rsidR="007B2B62">
        <w:rPr>
          <w:rStyle w:val="normaltextrun"/>
          <w:rFonts w:ascii="Calibri" w:hAnsi="Calibri" w:cs="Calibri"/>
          <w:sz w:val="22"/>
          <w:szCs w:val="22"/>
        </w:rPr>
        <w:t>, because all three proposals are based on the hedge budget</w:t>
      </w:r>
      <w:r w:rsidR="006E27EB" w:rsidRPr="2BDBF91A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770CAD0F" w:rsidRPr="2BDBF91A">
        <w:rPr>
          <w:rStyle w:val="normaltextrun"/>
          <w:rFonts w:ascii="Calibri" w:hAnsi="Calibri" w:cs="Calibri"/>
          <w:sz w:val="22"/>
          <w:szCs w:val="22"/>
        </w:rPr>
        <w:t>While t</w:t>
      </w:r>
      <w:r w:rsidR="006E27EB" w:rsidRPr="2BDBF91A">
        <w:rPr>
          <w:rStyle w:val="normaltextrun"/>
          <w:rFonts w:ascii="Calibri" w:hAnsi="Calibri" w:cs="Calibri"/>
          <w:sz w:val="22"/>
          <w:szCs w:val="22"/>
        </w:rPr>
        <w:t xml:space="preserve">here are other </w:t>
      </w:r>
      <w:r w:rsidR="006E27EB" w:rsidRPr="2BDBF91A"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existing limits </w:t>
      </w:r>
      <w:r w:rsidR="001824BC" w:rsidRPr="2BDBF91A">
        <w:rPr>
          <w:rStyle w:val="normaltextrun"/>
          <w:rFonts w:ascii="Calibri" w:hAnsi="Calibri" w:cs="Calibri"/>
          <w:sz w:val="22"/>
          <w:szCs w:val="22"/>
        </w:rPr>
        <w:t>within AG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824BC" w:rsidRPr="2BDBF91A">
        <w:rPr>
          <w:rStyle w:val="normaltextrun"/>
          <w:rFonts w:ascii="Calibri" w:hAnsi="Calibri" w:cs="Calibri"/>
          <w:sz w:val="22"/>
          <w:szCs w:val="22"/>
        </w:rPr>
        <w:t>49</w:t>
      </w:r>
      <w:r>
        <w:rPr>
          <w:rStyle w:val="normaltextrun"/>
          <w:rFonts w:ascii="Calibri" w:hAnsi="Calibri" w:cs="Calibri"/>
          <w:sz w:val="22"/>
          <w:szCs w:val="22"/>
        </w:rPr>
        <w:t>-</w:t>
      </w:r>
      <w:r w:rsidR="001824BC" w:rsidRPr="2BDBF91A">
        <w:rPr>
          <w:rStyle w:val="normaltextrun"/>
          <w:rFonts w:ascii="Calibri" w:hAnsi="Calibri" w:cs="Calibri"/>
          <w:sz w:val="22"/>
          <w:szCs w:val="22"/>
        </w:rPr>
        <w:t xml:space="preserve">A </w:t>
      </w:r>
      <w:r w:rsidR="007F245D" w:rsidRPr="2BDBF91A">
        <w:rPr>
          <w:rStyle w:val="normaltextrun"/>
          <w:rFonts w:ascii="Calibri" w:hAnsi="Calibri" w:cs="Calibri"/>
          <w:sz w:val="22"/>
          <w:szCs w:val="22"/>
        </w:rPr>
        <w:t xml:space="preserve">Section 4 </w:t>
      </w:r>
      <w:r w:rsidR="006E27EB" w:rsidRPr="2BDBF91A">
        <w:rPr>
          <w:rStyle w:val="normaltextrun"/>
          <w:rFonts w:ascii="Calibri" w:hAnsi="Calibri" w:cs="Calibri"/>
          <w:sz w:val="22"/>
          <w:szCs w:val="22"/>
        </w:rPr>
        <w:t xml:space="preserve">that could </w:t>
      </w:r>
      <w:r w:rsidR="00497333" w:rsidRPr="2BDBF91A">
        <w:rPr>
          <w:rStyle w:val="normaltextrun"/>
          <w:rFonts w:ascii="Calibri" w:hAnsi="Calibri" w:cs="Calibri"/>
          <w:sz w:val="22"/>
          <w:szCs w:val="22"/>
        </w:rPr>
        <w:t xml:space="preserve">further reduce the </w:t>
      </w:r>
      <w:r w:rsidR="00812BF4" w:rsidRPr="2BDBF91A">
        <w:rPr>
          <w:rStyle w:val="normaltextrun"/>
          <w:rFonts w:ascii="Calibri" w:hAnsi="Calibri" w:cs="Calibri"/>
          <w:sz w:val="22"/>
          <w:szCs w:val="22"/>
        </w:rPr>
        <w:t>maximum</w:t>
      </w:r>
      <w:r w:rsidR="00604606">
        <w:rPr>
          <w:rStyle w:val="normaltextrun"/>
          <w:rFonts w:ascii="Calibri" w:hAnsi="Calibri" w:cs="Calibri"/>
          <w:sz w:val="22"/>
          <w:szCs w:val="22"/>
        </w:rPr>
        <w:t xml:space="preserve"> indexed</w:t>
      </w:r>
      <w:r w:rsidR="00131EDF">
        <w:rPr>
          <w:rStyle w:val="normaltextrun"/>
          <w:rFonts w:ascii="Calibri" w:hAnsi="Calibri" w:cs="Calibri"/>
          <w:sz w:val="22"/>
          <w:szCs w:val="22"/>
        </w:rPr>
        <w:t xml:space="preserve"> illustrated rate</w:t>
      </w:r>
      <w:r w:rsidR="004D7F6B">
        <w:rPr>
          <w:rStyle w:val="normaltextrun"/>
          <w:rFonts w:ascii="Calibri" w:hAnsi="Calibri" w:cs="Calibri"/>
          <w:sz w:val="22"/>
          <w:szCs w:val="22"/>
        </w:rPr>
        <w:t>,</w:t>
      </w:r>
      <w:r w:rsidR="004D076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7B2B62">
        <w:rPr>
          <w:rStyle w:val="normaltextrun"/>
          <w:rFonts w:ascii="Calibri" w:hAnsi="Calibri" w:cs="Calibri"/>
          <w:sz w:val="22"/>
          <w:szCs w:val="22"/>
        </w:rPr>
        <w:t xml:space="preserve">we believe </w:t>
      </w:r>
      <w:r w:rsidR="1DBAF42A" w:rsidRPr="2BDBF91A">
        <w:rPr>
          <w:rStyle w:val="normaltextrun"/>
          <w:rFonts w:ascii="Calibri" w:hAnsi="Calibri" w:cs="Calibri"/>
          <w:sz w:val="22"/>
          <w:szCs w:val="22"/>
        </w:rPr>
        <w:t xml:space="preserve">the spirit of the </w:t>
      </w:r>
      <w:r w:rsidR="007B2B62">
        <w:rPr>
          <w:rStyle w:val="normaltextrun"/>
          <w:rFonts w:ascii="Calibri" w:hAnsi="Calibri" w:cs="Calibri"/>
          <w:sz w:val="22"/>
          <w:szCs w:val="22"/>
        </w:rPr>
        <w:t xml:space="preserve">discussion </w:t>
      </w:r>
      <w:r w:rsidR="006970C0">
        <w:rPr>
          <w:rStyle w:val="normaltextrun"/>
          <w:rFonts w:ascii="Calibri" w:hAnsi="Calibri" w:cs="Calibri"/>
          <w:sz w:val="22"/>
          <w:szCs w:val="22"/>
        </w:rPr>
        <w:t>would largely be</w:t>
      </w:r>
      <w:r w:rsidR="00AC1A96" w:rsidRPr="2BDBF91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E4345">
        <w:rPr>
          <w:rStyle w:val="normaltextrun"/>
          <w:rFonts w:ascii="Calibri" w:hAnsi="Calibri" w:cs="Calibri"/>
          <w:sz w:val="22"/>
          <w:szCs w:val="22"/>
        </w:rPr>
        <w:t>achieved</w:t>
      </w:r>
      <w:r w:rsidR="00433ED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AC1A96">
        <w:rPr>
          <w:rStyle w:val="normaltextrun"/>
          <w:rFonts w:ascii="Calibri" w:hAnsi="Calibri" w:cs="Calibri"/>
          <w:sz w:val="22"/>
          <w:szCs w:val="22"/>
        </w:rPr>
        <w:t>by all three proposals</w:t>
      </w:r>
      <w:r w:rsidR="007F245D" w:rsidRPr="2BDBF91A">
        <w:rPr>
          <w:rStyle w:val="normaltextrun"/>
          <w:rFonts w:ascii="Calibri" w:hAnsi="Calibri" w:cs="Calibri"/>
          <w:sz w:val="22"/>
          <w:szCs w:val="22"/>
        </w:rPr>
        <w:t>.</w:t>
      </w:r>
      <w:r w:rsidR="54371793" w:rsidRPr="2BDBF91A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29DE3715" w14:textId="675AC2D4" w:rsidR="005658BF" w:rsidRDefault="005658BF" w:rsidP="009A3B06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21FE3623" w14:textId="306F93B7" w:rsidR="007F245D" w:rsidRDefault="007F245D" w:rsidP="009A3B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066F7A8" w14:textId="1240B3FF" w:rsidR="008A3F22" w:rsidRPr="00FD3B37" w:rsidRDefault="00FD3B37" w:rsidP="009A3B06">
      <w:pPr>
        <w:spacing w:after="0" w:line="240" w:lineRule="auto"/>
        <w:rPr>
          <w:rFonts w:cstheme="minorHAnsi"/>
          <w:b/>
          <w:bCs/>
          <w:u w:val="single"/>
        </w:rPr>
      </w:pPr>
      <w:r w:rsidRPr="00FD3B37">
        <w:rPr>
          <w:rFonts w:cstheme="minorHAnsi"/>
          <w:b/>
          <w:bCs/>
          <w:u w:val="single"/>
        </w:rPr>
        <w:t>Conclusion</w:t>
      </w:r>
    </w:p>
    <w:p w14:paraId="5745EE6A" w14:textId="77777777" w:rsidR="00FD3B37" w:rsidRPr="00711001" w:rsidRDefault="00FD3B37" w:rsidP="009A3B06">
      <w:pPr>
        <w:spacing w:after="0" w:line="240" w:lineRule="auto"/>
        <w:rPr>
          <w:rFonts w:cstheme="minorHAnsi"/>
        </w:rPr>
      </w:pPr>
    </w:p>
    <w:p w14:paraId="49D41A10" w14:textId="3C237DA4" w:rsidR="00754AB3" w:rsidRDefault="00AD506F" w:rsidP="009A3B0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 summary, </w:t>
      </w:r>
      <w:r w:rsidR="00EB27F6">
        <w:rPr>
          <w:rFonts w:cstheme="minorHAnsi"/>
        </w:rPr>
        <w:t xml:space="preserve">the Samuelson-Moore proposal </w:t>
      </w:r>
      <w:r w:rsidR="0050622B">
        <w:rPr>
          <w:rFonts w:cstheme="minorHAnsi"/>
        </w:rPr>
        <w:t>removes the ability to educate on differences within products and across product types</w:t>
      </w:r>
      <w:r w:rsidR="006868AA">
        <w:rPr>
          <w:rFonts w:cstheme="minorHAnsi"/>
        </w:rPr>
        <w:t xml:space="preserve"> go</w:t>
      </w:r>
      <w:r w:rsidR="0050622B">
        <w:rPr>
          <w:rFonts w:cstheme="minorHAnsi"/>
        </w:rPr>
        <w:t>ing</w:t>
      </w:r>
      <w:r w:rsidR="006868AA">
        <w:rPr>
          <w:rFonts w:cstheme="minorHAnsi"/>
        </w:rPr>
        <w:t xml:space="preserve"> beyond a quick fix; the </w:t>
      </w:r>
      <w:r w:rsidR="00EB27F6">
        <w:rPr>
          <w:rStyle w:val="normaltextrun"/>
          <w:rFonts w:ascii="Calibri" w:hAnsi="Calibri" w:cs="Calibri"/>
          <w:color w:val="000000"/>
          <w:shd w:val="clear" w:color="auto" w:fill="FFFFFF"/>
        </w:rPr>
        <w:t>Securian</w:t>
      </w:r>
      <w:r w:rsidR="006868A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proposal </w:t>
      </w:r>
      <w:r w:rsidR="003E586E">
        <w:rPr>
          <w:rStyle w:val="normaltextrun"/>
          <w:rFonts w:ascii="Calibri" w:hAnsi="Calibri" w:cs="Calibri"/>
          <w:color w:val="000000"/>
          <w:shd w:val="clear" w:color="auto" w:fill="FFFFFF"/>
        </w:rPr>
        <w:t>would be complicated to explain to consumers</w:t>
      </w:r>
      <w:r w:rsidR="006868A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; and </w:t>
      </w:r>
      <w:r w:rsidR="005C701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</w:t>
      </w:r>
      <w:r w:rsidR="00EB27F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Academy </w:t>
      </w:r>
      <w:r w:rsidR="00AA6C4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Option </w:t>
      </w:r>
      <w:r w:rsidR="00EB27F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 with 145% </w:t>
      </w:r>
      <w:r w:rsidR="00AC1A96">
        <w:rPr>
          <w:rStyle w:val="normaltextrun"/>
          <w:rFonts w:ascii="Calibri" w:hAnsi="Calibri" w:cs="Calibri"/>
          <w:color w:val="000000"/>
          <w:shd w:val="clear" w:color="auto" w:fill="FFFFFF"/>
        </w:rPr>
        <w:t>proposal</w:t>
      </w:r>
      <w:r w:rsidR="006868A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is a</w:t>
      </w:r>
      <w:r w:rsidR="00C9632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reasonable</w:t>
      </w:r>
      <w:r w:rsidR="006868A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and simple </w:t>
      </w:r>
      <w:r w:rsidR="00655C86">
        <w:rPr>
          <w:rStyle w:val="normaltextrun"/>
          <w:rFonts w:ascii="Calibri" w:hAnsi="Calibri" w:cs="Calibri"/>
          <w:color w:val="000000"/>
          <w:shd w:val="clear" w:color="auto" w:fill="FFFFFF"/>
        </w:rPr>
        <w:t>“quick fix</w:t>
      </w:r>
      <w:r w:rsidR="00C96322">
        <w:rPr>
          <w:rStyle w:val="normaltextrun"/>
          <w:rFonts w:ascii="Calibri" w:hAnsi="Calibri" w:cs="Calibri"/>
          <w:color w:val="000000"/>
          <w:shd w:val="clear" w:color="auto" w:fill="FFFFFF"/>
        </w:rPr>
        <w:t>”</w:t>
      </w:r>
      <w:r w:rsidR="000D3A1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that addresses regulators</w:t>
      </w:r>
      <w:r w:rsidR="00FE0B37">
        <w:rPr>
          <w:rStyle w:val="normaltextrun"/>
          <w:rFonts w:ascii="Calibri" w:hAnsi="Calibri" w:cs="Calibri"/>
          <w:color w:val="000000"/>
          <w:shd w:val="clear" w:color="auto" w:fill="FFFFFF"/>
        </w:rPr>
        <w:t>’</w:t>
      </w:r>
      <w:r w:rsidR="000D3A1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concerns</w:t>
      </w:r>
      <w:r w:rsidR="00C96322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="00EB27F6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393F3624" w14:textId="77777777" w:rsidR="003E586E" w:rsidRDefault="003E586E" w:rsidP="009A3B06">
      <w:pPr>
        <w:spacing w:after="0" w:line="240" w:lineRule="auto"/>
      </w:pPr>
    </w:p>
    <w:p w14:paraId="2B1AD2F4" w14:textId="24D5CDA7" w:rsidR="00276F86" w:rsidRDefault="00276F86" w:rsidP="009A3B06">
      <w:pPr>
        <w:spacing w:after="0" w:line="240" w:lineRule="auto"/>
      </w:pPr>
      <w:r>
        <w:t xml:space="preserve">Thank you for the consideration of these comments. We would be glad to respond to any questions you may have regarding this letter. </w:t>
      </w:r>
    </w:p>
    <w:p w14:paraId="3F1B98E8" w14:textId="77777777" w:rsidR="00276F86" w:rsidRDefault="00276F86" w:rsidP="009A3B06">
      <w:pPr>
        <w:spacing w:after="0" w:line="240" w:lineRule="auto"/>
      </w:pPr>
    </w:p>
    <w:p w14:paraId="20C5D3F3" w14:textId="7B874B54" w:rsidR="00276F86" w:rsidRDefault="00276F86" w:rsidP="009A3B06">
      <w:pPr>
        <w:spacing w:after="0" w:line="240" w:lineRule="auto"/>
      </w:pPr>
      <w:r>
        <w:t>Allianz</w:t>
      </w:r>
      <w:r w:rsidR="00AC54F5">
        <w:t xml:space="preserve"> Life</w:t>
      </w:r>
    </w:p>
    <w:p w14:paraId="6060D8AF" w14:textId="77777777" w:rsidR="00276F86" w:rsidRDefault="00276F86" w:rsidP="009A3B06">
      <w:pPr>
        <w:spacing w:after="0" w:line="240" w:lineRule="auto"/>
      </w:pPr>
      <w:r>
        <w:t>John Hancock</w:t>
      </w:r>
    </w:p>
    <w:p w14:paraId="7E658F62" w14:textId="77777777" w:rsidR="00276F86" w:rsidRDefault="00276F86" w:rsidP="009A3B06">
      <w:pPr>
        <w:spacing w:after="0" w:line="240" w:lineRule="auto"/>
      </w:pPr>
      <w:r>
        <w:t>Lincoln National</w:t>
      </w:r>
    </w:p>
    <w:p w14:paraId="193A8C54" w14:textId="77777777" w:rsidR="00276F86" w:rsidRDefault="00276F86" w:rsidP="009A3B06">
      <w:pPr>
        <w:spacing w:after="0" w:line="240" w:lineRule="auto"/>
      </w:pPr>
      <w:r>
        <w:t>National Life Group</w:t>
      </w:r>
    </w:p>
    <w:p w14:paraId="065BCADF" w14:textId="2C2DEC1D" w:rsidR="000075F6" w:rsidRDefault="000075F6" w:rsidP="009A3B06">
      <w:pPr>
        <w:spacing w:after="0" w:line="240" w:lineRule="auto"/>
      </w:pPr>
      <w:r>
        <w:t>Nationwide</w:t>
      </w:r>
    </w:p>
    <w:p w14:paraId="76263161" w14:textId="77777777" w:rsidR="00276F86" w:rsidRDefault="00276F86" w:rsidP="009A3B06">
      <w:pPr>
        <w:spacing w:after="0" w:line="240" w:lineRule="auto"/>
      </w:pPr>
      <w:r>
        <w:t>Pacific Life</w:t>
      </w:r>
    </w:p>
    <w:p w14:paraId="32413F4A" w14:textId="77777777" w:rsidR="00276F86" w:rsidRDefault="00276F86" w:rsidP="009A3B06">
      <w:pPr>
        <w:spacing w:after="0" w:line="240" w:lineRule="auto"/>
      </w:pPr>
      <w:r>
        <w:t>Sammons Financial Companies</w:t>
      </w:r>
    </w:p>
    <w:p w14:paraId="0C25C6D6" w14:textId="77777777" w:rsidR="00276F86" w:rsidRDefault="00276F86" w:rsidP="009A3B06">
      <w:pPr>
        <w:spacing w:after="0" w:line="240" w:lineRule="auto"/>
      </w:pPr>
    </w:p>
    <w:p w14:paraId="60ACA50C" w14:textId="5A44A3B6" w:rsidR="00AD506F" w:rsidRDefault="00AD506F" w:rsidP="009A3B06">
      <w:pPr>
        <w:spacing w:after="0" w:line="240" w:lineRule="auto"/>
        <w:rPr>
          <w:rFonts w:cstheme="minorHAnsi"/>
        </w:rPr>
      </w:pPr>
    </w:p>
    <w:p w14:paraId="16495B9B" w14:textId="77777777" w:rsidR="00AD506F" w:rsidRPr="00711001" w:rsidRDefault="00AD506F" w:rsidP="009A3B06">
      <w:pPr>
        <w:spacing w:after="0" w:line="240" w:lineRule="auto"/>
        <w:rPr>
          <w:rFonts w:cstheme="minorHAnsi"/>
        </w:rPr>
      </w:pPr>
    </w:p>
    <w:sectPr w:rsidR="00AD506F" w:rsidRPr="00711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D521" w14:textId="77777777" w:rsidR="004B512F" w:rsidRDefault="004B512F" w:rsidP="00E31A7A">
      <w:pPr>
        <w:spacing w:after="0" w:line="240" w:lineRule="auto"/>
      </w:pPr>
      <w:r>
        <w:separator/>
      </w:r>
    </w:p>
  </w:endnote>
  <w:endnote w:type="continuationSeparator" w:id="0">
    <w:p w14:paraId="0F2D5DC2" w14:textId="77777777" w:rsidR="004B512F" w:rsidRDefault="004B512F" w:rsidP="00E3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29395" w14:textId="77777777" w:rsidR="004B512F" w:rsidRDefault="004B512F" w:rsidP="00E31A7A">
      <w:pPr>
        <w:spacing w:after="0" w:line="240" w:lineRule="auto"/>
      </w:pPr>
      <w:r>
        <w:separator/>
      </w:r>
    </w:p>
  </w:footnote>
  <w:footnote w:type="continuationSeparator" w:id="0">
    <w:p w14:paraId="6798B682" w14:textId="77777777" w:rsidR="004B512F" w:rsidRDefault="004B512F" w:rsidP="00E31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54644"/>
    <w:multiLevelType w:val="multilevel"/>
    <w:tmpl w:val="9E34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4669A6"/>
    <w:multiLevelType w:val="hybridMultilevel"/>
    <w:tmpl w:val="B48E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54AA4"/>
    <w:multiLevelType w:val="hybridMultilevel"/>
    <w:tmpl w:val="806C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C4C54"/>
    <w:multiLevelType w:val="hybridMultilevel"/>
    <w:tmpl w:val="D588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6276A"/>
    <w:multiLevelType w:val="multilevel"/>
    <w:tmpl w:val="B312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6C764E"/>
    <w:multiLevelType w:val="hybridMultilevel"/>
    <w:tmpl w:val="B2D0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286396">
    <w:abstractNumId w:val="0"/>
  </w:num>
  <w:num w:numId="2" w16cid:durableId="1780105417">
    <w:abstractNumId w:val="4"/>
  </w:num>
  <w:num w:numId="3" w16cid:durableId="2106268822">
    <w:abstractNumId w:val="2"/>
  </w:num>
  <w:num w:numId="4" w16cid:durableId="1766728602">
    <w:abstractNumId w:val="3"/>
  </w:num>
  <w:num w:numId="5" w16cid:durableId="2105497631">
    <w:abstractNumId w:val="5"/>
  </w:num>
  <w:num w:numId="6" w16cid:durableId="1082145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22"/>
    <w:rsid w:val="00002B24"/>
    <w:rsid w:val="000075F6"/>
    <w:rsid w:val="00041BCB"/>
    <w:rsid w:val="00041E72"/>
    <w:rsid w:val="00042B5B"/>
    <w:rsid w:val="00055FEF"/>
    <w:rsid w:val="0006266A"/>
    <w:rsid w:val="000631B1"/>
    <w:rsid w:val="0008150C"/>
    <w:rsid w:val="000B07BF"/>
    <w:rsid w:val="000B0E97"/>
    <w:rsid w:val="000C4609"/>
    <w:rsid w:val="000D061A"/>
    <w:rsid w:val="000D3A11"/>
    <w:rsid w:val="000D6A74"/>
    <w:rsid w:val="000D7A60"/>
    <w:rsid w:val="000E252E"/>
    <w:rsid w:val="000E6327"/>
    <w:rsid w:val="000F29B2"/>
    <w:rsid w:val="00103311"/>
    <w:rsid w:val="0012570F"/>
    <w:rsid w:val="00131EDF"/>
    <w:rsid w:val="00133BC9"/>
    <w:rsid w:val="001456C7"/>
    <w:rsid w:val="00154A91"/>
    <w:rsid w:val="00167F99"/>
    <w:rsid w:val="001824BC"/>
    <w:rsid w:val="001C3A73"/>
    <w:rsid w:val="001E2ED8"/>
    <w:rsid w:val="00240801"/>
    <w:rsid w:val="00246E52"/>
    <w:rsid w:val="00265F30"/>
    <w:rsid w:val="00276F86"/>
    <w:rsid w:val="002B7880"/>
    <w:rsid w:val="002C0376"/>
    <w:rsid w:val="002C4970"/>
    <w:rsid w:val="002D7459"/>
    <w:rsid w:val="002F1F13"/>
    <w:rsid w:val="00326251"/>
    <w:rsid w:val="00330358"/>
    <w:rsid w:val="003308B8"/>
    <w:rsid w:val="0033295B"/>
    <w:rsid w:val="0036060B"/>
    <w:rsid w:val="00361587"/>
    <w:rsid w:val="00383B36"/>
    <w:rsid w:val="003842DC"/>
    <w:rsid w:val="003A4B9F"/>
    <w:rsid w:val="003B2B38"/>
    <w:rsid w:val="003B3992"/>
    <w:rsid w:val="003B7378"/>
    <w:rsid w:val="003D1A14"/>
    <w:rsid w:val="003D2761"/>
    <w:rsid w:val="003D370F"/>
    <w:rsid w:val="003E4449"/>
    <w:rsid w:val="003E586E"/>
    <w:rsid w:val="003E69B0"/>
    <w:rsid w:val="003E6B82"/>
    <w:rsid w:val="003F0C9F"/>
    <w:rsid w:val="003F3F51"/>
    <w:rsid w:val="003F4823"/>
    <w:rsid w:val="0042036A"/>
    <w:rsid w:val="00421ECC"/>
    <w:rsid w:val="0043356D"/>
    <w:rsid w:val="00433EDD"/>
    <w:rsid w:val="004605B8"/>
    <w:rsid w:val="00466FCF"/>
    <w:rsid w:val="004748EA"/>
    <w:rsid w:val="00475032"/>
    <w:rsid w:val="0048381A"/>
    <w:rsid w:val="00486A93"/>
    <w:rsid w:val="0049571C"/>
    <w:rsid w:val="00497333"/>
    <w:rsid w:val="004A0F2B"/>
    <w:rsid w:val="004B1AD9"/>
    <w:rsid w:val="004B512F"/>
    <w:rsid w:val="004D076D"/>
    <w:rsid w:val="004D7F6B"/>
    <w:rsid w:val="0050622B"/>
    <w:rsid w:val="00510B7F"/>
    <w:rsid w:val="0051188E"/>
    <w:rsid w:val="00522CCC"/>
    <w:rsid w:val="00525035"/>
    <w:rsid w:val="00530363"/>
    <w:rsid w:val="00535D2F"/>
    <w:rsid w:val="00537AB8"/>
    <w:rsid w:val="005410E0"/>
    <w:rsid w:val="00553F08"/>
    <w:rsid w:val="005623FD"/>
    <w:rsid w:val="0056314C"/>
    <w:rsid w:val="005658BF"/>
    <w:rsid w:val="00574DD9"/>
    <w:rsid w:val="00576A64"/>
    <w:rsid w:val="005903BB"/>
    <w:rsid w:val="005A77E5"/>
    <w:rsid w:val="005B0970"/>
    <w:rsid w:val="005C6D91"/>
    <w:rsid w:val="005C7014"/>
    <w:rsid w:val="005D1D4D"/>
    <w:rsid w:val="005E0C06"/>
    <w:rsid w:val="00604606"/>
    <w:rsid w:val="0062400A"/>
    <w:rsid w:val="00655C86"/>
    <w:rsid w:val="006868AA"/>
    <w:rsid w:val="00691D68"/>
    <w:rsid w:val="006970C0"/>
    <w:rsid w:val="006A239F"/>
    <w:rsid w:val="006B796C"/>
    <w:rsid w:val="006C0383"/>
    <w:rsid w:val="006D6870"/>
    <w:rsid w:val="006E27EB"/>
    <w:rsid w:val="006E747B"/>
    <w:rsid w:val="00711001"/>
    <w:rsid w:val="00723935"/>
    <w:rsid w:val="007336E8"/>
    <w:rsid w:val="00754AB3"/>
    <w:rsid w:val="00756634"/>
    <w:rsid w:val="00764F1D"/>
    <w:rsid w:val="00787C30"/>
    <w:rsid w:val="00791746"/>
    <w:rsid w:val="007931BD"/>
    <w:rsid w:val="007B2B62"/>
    <w:rsid w:val="007C0080"/>
    <w:rsid w:val="007D21E5"/>
    <w:rsid w:val="007E6F63"/>
    <w:rsid w:val="007E7CD3"/>
    <w:rsid w:val="007F245D"/>
    <w:rsid w:val="0080392F"/>
    <w:rsid w:val="00812BF4"/>
    <w:rsid w:val="00827E86"/>
    <w:rsid w:val="00842829"/>
    <w:rsid w:val="00843EF4"/>
    <w:rsid w:val="00847BE5"/>
    <w:rsid w:val="00860E90"/>
    <w:rsid w:val="00867282"/>
    <w:rsid w:val="00870403"/>
    <w:rsid w:val="008706A0"/>
    <w:rsid w:val="00872166"/>
    <w:rsid w:val="00872ADF"/>
    <w:rsid w:val="00881E02"/>
    <w:rsid w:val="00885893"/>
    <w:rsid w:val="00886732"/>
    <w:rsid w:val="00894BA1"/>
    <w:rsid w:val="0089544F"/>
    <w:rsid w:val="008A3F22"/>
    <w:rsid w:val="008B1F4F"/>
    <w:rsid w:val="008B52FD"/>
    <w:rsid w:val="008C1AD3"/>
    <w:rsid w:val="008D1393"/>
    <w:rsid w:val="008D35C9"/>
    <w:rsid w:val="00903C96"/>
    <w:rsid w:val="0090650D"/>
    <w:rsid w:val="00911DF9"/>
    <w:rsid w:val="00914547"/>
    <w:rsid w:val="00927332"/>
    <w:rsid w:val="009447C4"/>
    <w:rsid w:val="00963CBC"/>
    <w:rsid w:val="009877E7"/>
    <w:rsid w:val="009A3B06"/>
    <w:rsid w:val="009E66CE"/>
    <w:rsid w:val="009F5CC4"/>
    <w:rsid w:val="009F6FB2"/>
    <w:rsid w:val="00A00C45"/>
    <w:rsid w:val="00A14400"/>
    <w:rsid w:val="00A1667B"/>
    <w:rsid w:val="00A324D7"/>
    <w:rsid w:val="00A326F7"/>
    <w:rsid w:val="00A40BE1"/>
    <w:rsid w:val="00A62CE5"/>
    <w:rsid w:val="00A705EA"/>
    <w:rsid w:val="00A80B66"/>
    <w:rsid w:val="00AA6C4C"/>
    <w:rsid w:val="00AC1A96"/>
    <w:rsid w:val="00AC3FF5"/>
    <w:rsid w:val="00AC54F5"/>
    <w:rsid w:val="00AD506F"/>
    <w:rsid w:val="00AE3CA0"/>
    <w:rsid w:val="00AE627D"/>
    <w:rsid w:val="00AF6421"/>
    <w:rsid w:val="00B16B22"/>
    <w:rsid w:val="00B21621"/>
    <w:rsid w:val="00B21A15"/>
    <w:rsid w:val="00B27840"/>
    <w:rsid w:val="00B35108"/>
    <w:rsid w:val="00B37550"/>
    <w:rsid w:val="00B41ABA"/>
    <w:rsid w:val="00B57942"/>
    <w:rsid w:val="00B67725"/>
    <w:rsid w:val="00B82A4B"/>
    <w:rsid w:val="00B941B8"/>
    <w:rsid w:val="00BA3EC3"/>
    <w:rsid w:val="00BA5DBE"/>
    <w:rsid w:val="00BA6D15"/>
    <w:rsid w:val="00BB19A3"/>
    <w:rsid w:val="00BB25AD"/>
    <w:rsid w:val="00BC6825"/>
    <w:rsid w:val="00BE7F58"/>
    <w:rsid w:val="00BF32C3"/>
    <w:rsid w:val="00BF7C70"/>
    <w:rsid w:val="00C069E0"/>
    <w:rsid w:val="00C14C01"/>
    <w:rsid w:val="00C42238"/>
    <w:rsid w:val="00C422EC"/>
    <w:rsid w:val="00C44DA7"/>
    <w:rsid w:val="00C478B3"/>
    <w:rsid w:val="00C60D0C"/>
    <w:rsid w:val="00C75803"/>
    <w:rsid w:val="00C81B7C"/>
    <w:rsid w:val="00C91971"/>
    <w:rsid w:val="00C96322"/>
    <w:rsid w:val="00CB2FF7"/>
    <w:rsid w:val="00CB43BA"/>
    <w:rsid w:val="00CC37AF"/>
    <w:rsid w:val="00CD0959"/>
    <w:rsid w:val="00CD7541"/>
    <w:rsid w:val="00CE254D"/>
    <w:rsid w:val="00CE4345"/>
    <w:rsid w:val="00CF197D"/>
    <w:rsid w:val="00CF5EBE"/>
    <w:rsid w:val="00D17C78"/>
    <w:rsid w:val="00D3293D"/>
    <w:rsid w:val="00D35603"/>
    <w:rsid w:val="00D47631"/>
    <w:rsid w:val="00D55C74"/>
    <w:rsid w:val="00D57FFA"/>
    <w:rsid w:val="00D65621"/>
    <w:rsid w:val="00D7542F"/>
    <w:rsid w:val="00D87EF2"/>
    <w:rsid w:val="00DC4025"/>
    <w:rsid w:val="00E04492"/>
    <w:rsid w:val="00E07551"/>
    <w:rsid w:val="00E0B8BD"/>
    <w:rsid w:val="00E12F5B"/>
    <w:rsid w:val="00E30D24"/>
    <w:rsid w:val="00E30F30"/>
    <w:rsid w:val="00E31A7A"/>
    <w:rsid w:val="00E3319C"/>
    <w:rsid w:val="00E458B8"/>
    <w:rsid w:val="00E52211"/>
    <w:rsid w:val="00E523A5"/>
    <w:rsid w:val="00E56796"/>
    <w:rsid w:val="00E77697"/>
    <w:rsid w:val="00E81E20"/>
    <w:rsid w:val="00EA631E"/>
    <w:rsid w:val="00EB27F6"/>
    <w:rsid w:val="00EB529E"/>
    <w:rsid w:val="00ED3B2A"/>
    <w:rsid w:val="00EF666B"/>
    <w:rsid w:val="00F059E1"/>
    <w:rsid w:val="00F06256"/>
    <w:rsid w:val="00F0655E"/>
    <w:rsid w:val="00F2015A"/>
    <w:rsid w:val="00F33CE5"/>
    <w:rsid w:val="00F52E56"/>
    <w:rsid w:val="00F654FE"/>
    <w:rsid w:val="00FD2E03"/>
    <w:rsid w:val="00FD3B37"/>
    <w:rsid w:val="00FE0B37"/>
    <w:rsid w:val="00FE0F4B"/>
    <w:rsid w:val="017F49E9"/>
    <w:rsid w:val="02F35F92"/>
    <w:rsid w:val="039E042F"/>
    <w:rsid w:val="03B8C43D"/>
    <w:rsid w:val="03EC4D84"/>
    <w:rsid w:val="048C08C5"/>
    <w:rsid w:val="0567AB0D"/>
    <w:rsid w:val="0577054C"/>
    <w:rsid w:val="05A3A327"/>
    <w:rsid w:val="05ACA1FC"/>
    <w:rsid w:val="05BF65D2"/>
    <w:rsid w:val="061831E6"/>
    <w:rsid w:val="06EC0449"/>
    <w:rsid w:val="07BF48D1"/>
    <w:rsid w:val="07E1CA12"/>
    <w:rsid w:val="089EB457"/>
    <w:rsid w:val="090FD7EB"/>
    <w:rsid w:val="095AE75C"/>
    <w:rsid w:val="09B01DA6"/>
    <w:rsid w:val="09CCDBCD"/>
    <w:rsid w:val="09D0723A"/>
    <w:rsid w:val="0A2D6296"/>
    <w:rsid w:val="0AFD10B1"/>
    <w:rsid w:val="0B924FB1"/>
    <w:rsid w:val="0C3CEDD0"/>
    <w:rsid w:val="0C4D4637"/>
    <w:rsid w:val="0C9756DD"/>
    <w:rsid w:val="0D552947"/>
    <w:rsid w:val="0E081898"/>
    <w:rsid w:val="0EA1E2A7"/>
    <w:rsid w:val="0EA9FFE3"/>
    <w:rsid w:val="0EAE60ED"/>
    <w:rsid w:val="0F274576"/>
    <w:rsid w:val="0F2C64E2"/>
    <w:rsid w:val="0F3E42C4"/>
    <w:rsid w:val="0F687327"/>
    <w:rsid w:val="0FF85552"/>
    <w:rsid w:val="1044D425"/>
    <w:rsid w:val="1047DEAD"/>
    <w:rsid w:val="10772E7C"/>
    <w:rsid w:val="1127BAA2"/>
    <w:rsid w:val="1134A5A1"/>
    <w:rsid w:val="118BA0B5"/>
    <w:rsid w:val="11A4D0A2"/>
    <w:rsid w:val="11D460E2"/>
    <w:rsid w:val="1246E233"/>
    <w:rsid w:val="130CDD5B"/>
    <w:rsid w:val="1318F8C6"/>
    <w:rsid w:val="13F32EB5"/>
    <w:rsid w:val="1409BBF5"/>
    <w:rsid w:val="14145FF7"/>
    <w:rsid w:val="142F6ED0"/>
    <w:rsid w:val="1460F8BB"/>
    <w:rsid w:val="154E64C8"/>
    <w:rsid w:val="16458C4D"/>
    <w:rsid w:val="16983658"/>
    <w:rsid w:val="170870B2"/>
    <w:rsid w:val="17B650EC"/>
    <w:rsid w:val="17BAB1A2"/>
    <w:rsid w:val="17E0165D"/>
    <w:rsid w:val="186CAFEC"/>
    <w:rsid w:val="18A35549"/>
    <w:rsid w:val="1A325FAE"/>
    <w:rsid w:val="1B7C1D19"/>
    <w:rsid w:val="1CA326DA"/>
    <w:rsid w:val="1DB43577"/>
    <w:rsid w:val="1DBAF42A"/>
    <w:rsid w:val="1DC906BB"/>
    <w:rsid w:val="1DCE1053"/>
    <w:rsid w:val="1F519FED"/>
    <w:rsid w:val="1F61AFEE"/>
    <w:rsid w:val="1FD699B7"/>
    <w:rsid w:val="20950CFB"/>
    <w:rsid w:val="20D77880"/>
    <w:rsid w:val="22FD6449"/>
    <w:rsid w:val="231BE97B"/>
    <w:rsid w:val="2341F596"/>
    <w:rsid w:val="23EA4349"/>
    <w:rsid w:val="24479156"/>
    <w:rsid w:val="24F1C3C0"/>
    <w:rsid w:val="26B475AD"/>
    <w:rsid w:val="271FAB88"/>
    <w:rsid w:val="273E638B"/>
    <w:rsid w:val="282AD070"/>
    <w:rsid w:val="284A8492"/>
    <w:rsid w:val="28FEB803"/>
    <w:rsid w:val="297FA70C"/>
    <w:rsid w:val="299B36E6"/>
    <w:rsid w:val="29E22C91"/>
    <w:rsid w:val="2B32D455"/>
    <w:rsid w:val="2B451AF0"/>
    <w:rsid w:val="2BDBF91A"/>
    <w:rsid w:val="2C0A4CCA"/>
    <w:rsid w:val="2C2CFF7F"/>
    <w:rsid w:val="2C99C953"/>
    <w:rsid w:val="2D328D2A"/>
    <w:rsid w:val="2D65B4AE"/>
    <w:rsid w:val="2D7310EA"/>
    <w:rsid w:val="2EE465B8"/>
    <w:rsid w:val="2EF5A08F"/>
    <w:rsid w:val="30350AB0"/>
    <w:rsid w:val="30425BFF"/>
    <w:rsid w:val="31413913"/>
    <w:rsid w:val="31593280"/>
    <w:rsid w:val="31D2E1A6"/>
    <w:rsid w:val="31FC15EA"/>
    <w:rsid w:val="32A3FD79"/>
    <w:rsid w:val="33948C4C"/>
    <w:rsid w:val="34CBB297"/>
    <w:rsid w:val="36602D41"/>
    <w:rsid w:val="369ECAE5"/>
    <w:rsid w:val="37417B7E"/>
    <w:rsid w:val="37720F6D"/>
    <w:rsid w:val="38E9674A"/>
    <w:rsid w:val="39EDCD9C"/>
    <w:rsid w:val="3AEAC973"/>
    <w:rsid w:val="3B0866F3"/>
    <w:rsid w:val="3B90C03F"/>
    <w:rsid w:val="3BAF7842"/>
    <w:rsid w:val="3C166392"/>
    <w:rsid w:val="3C2CBDD5"/>
    <w:rsid w:val="3C3A623F"/>
    <w:rsid w:val="3C85F4EE"/>
    <w:rsid w:val="3D114462"/>
    <w:rsid w:val="3DE7DCB6"/>
    <w:rsid w:val="3EE77DAB"/>
    <w:rsid w:val="3FA5F0EF"/>
    <w:rsid w:val="3FEAE7DE"/>
    <w:rsid w:val="4033753A"/>
    <w:rsid w:val="4047D83A"/>
    <w:rsid w:val="405CA97E"/>
    <w:rsid w:val="40E24CD1"/>
    <w:rsid w:val="414590D6"/>
    <w:rsid w:val="418A1CD6"/>
    <w:rsid w:val="427650C9"/>
    <w:rsid w:val="427C79EE"/>
    <w:rsid w:val="42B3C5F5"/>
    <w:rsid w:val="431D9072"/>
    <w:rsid w:val="4328AFBE"/>
    <w:rsid w:val="4384D5D1"/>
    <w:rsid w:val="43BC4F94"/>
    <w:rsid w:val="447D5E21"/>
    <w:rsid w:val="4492D270"/>
    <w:rsid w:val="44DD9980"/>
    <w:rsid w:val="461AC219"/>
    <w:rsid w:val="4676E82C"/>
    <w:rsid w:val="46C7FA86"/>
    <w:rsid w:val="471D2110"/>
    <w:rsid w:val="471DF97B"/>
    <w:rsid w:val="4982BA5C"/>
    <w:rsid w:val="49A30F93"/>
    <w:rsid w:val="4A5CF04B"/>
    <w:rsid w:val="4A5E0911"/>
    <w:rsid w:val="4A76F726"/>
    <w:rsid w:val="4AC4FEF8"/>
    <w:rsid w:val="4B3034D3"/>
    <w:rsid w:val="4B8C2910"/>
    <w:rsid w:val="4B93E3C5"/>
    <w:rsid w:val="4C734AB1"/>
    <w:rsid w:val="4CCFF6AB"/>
    <w:rsid w:val="4CD1BD13"/>
    <w:rsid w:val="4E9730F7"/>
    <w:rsid w:val="4F0E197C"/>
    <w:rsid w:val="4F2E0F21"/>
    <w:rsid w:val="4FC3CF6E"/>
    <w:rsid w:val="4FDF5F48"/>
    <w:rsid w:val="50253F71"/>
    <w:rsid w:val="502DF21D"/>
    <w:rsid w:val="51DC4352"/>
    <w:rsid w:val="54371793"/>
    <w:rsid w:val="54B00DE4"/>
    <w:rsid w:val="55DDCC0B"/>
    <w:rsid w:val="560C9F35"/>
    <w:rsid w:val="56666768"/>
    <w:rsid w:val="56FBCAB6"/>
    <w:rsid w:val="57100968"/>
    <w:rsid w:val="579114D3"/>
    <w:rsid w:val="57CE7CAC"/>
    <w:rsid w:val="592132D1"/>
    <w:rsid w:val="5A7C9AB5"/>
    <w:rsid w:val="5A857977"/>
    <w:rsid w:val="5A975AC3"/>
    <w:rsid w:val="5B3250A7"/>
    <w:rsid w:val="5BC78FA7"/>
    <w:rsid w:val="5BF0C3EB"/>
    <w:rsid w:val="5D14954C"/>
    <w:rsid w:val="5E5A7CFA"/>
    <w:rsid w:val="5EE2D646"/>
    <w:rsid w:val="607B7F79"/>
    <w:rsid w:val="61D202FE"/>
    <w:rsid w:val="633CFDE5"/>
    <w:rsid w:val="6354F752"/>
    <w:rsid w:val="6355D456"/>
    <w:rsid w:val="6369C896"/>
    <w:rsid w:val="64D8622E"/>
    <w:rsid w:val="64DD61CD"/>
    <w:rsid w:val="6517D766"/>
    <w:rsid w:val="656620BB"/>
    <w:rsid w:val="65936897"/>
    <w:rsid w:val="66515EB0"/>
    <w:rsid w:val="667AC5C5"/>
    <w:rsid w:val="676603BA"/>
    <w:rsid w:val="67C2F416"/>
    <w:rsid w:val="67F9F8E1"/>
    <w:rsid w:val="68517480"/>
    <w:rsid w:val="68AE64DC"/>
    <w:rsid w:val="69DDB2D5"/>
    <w:rsid w:val="6BD268CD"/>
    <w:rsid w:val="6BDCEA23"/>
    <w:rsid w:val="6C165D1F"/>
    <w:rsid w:val="6C702552"/>
    <w:rsid w:val="6CF5C8A5"/>
    <w:rsid w:val="6D2D9D16"/>
    <w:rsid w:val="6DF91CAD"/>
    <w:rsid w:val="6F380A80"/>
    <w:rsid w:val="7086BF73"/>
    <w:rsid w:val="7153D98D"/>
    <w:rsid w:val="718B5A83"/>
    <w:rsid w:val="71A482E0"/>
    <w:rsid w:val="71B58AE6"/>
    <w:rsid w:val="71D80C27"/>
    <w:rsid w:val="71F40AF7"/>
    <w:rsid w:val="7236CBF2"/>
    <w:rsid w:val="7262C353"/>
    <w:rsid w:val="72ECB131"/>
    <w:rsid w:val="73962060"/>
    <w:rsid w:val="74689B9A"/>
    <w:rsid w:val="748F3039"/>
    <w:rsid w:val="755241DE"/>
    <w:rsid w:val="7584FB59"/>
    <w:rsid w:val="758891C6"/>
    <w:rsid w:val="7591D57A"/>
    <w:rsid w:val="762387AA"/>
    <w:rsid w:val="7697D9FB"/>
    <w:rsid w:val="770CAD0F"/>
    <w:rsid w:val="77E56521"/>
    <w:rsid w:val="7843519C"/>
    <w:rsid w:val="7990DEE0"/>
    <w:rsid w:val="7A547B05"/>
    <w:rsid w:val="7A621F6F"/>
    <w:rsid w:val="7B2AE7B6"/>
    <w:rsid w:val="7BCD984F"/>
    <w:rsid w:val="7C0F99E6"/>
    <w:rsid w:val="7C7348D8"/>
    <w:rsid w:val="7D31B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A17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A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A3F22"/>
  </w:style>
  <w:style w:type="character" w:customStyle="1" w:styleId="eop">
    <w:name w:val="eop"/>
    <w:basedOn w:val="DefaultParagraphFont"/>
    <w:rsid w:val="008A3F22"/>
  </w:style>
  <w:style w:type="paragraph" w:styleId="NoSpacing">
    <w:name w:val="No Spacing"/>
    <w:uiPriority w:val="1"/>
    <w:qFormat/>
    <w:rsid w:val="00CF5E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6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A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2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21EC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1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1A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1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A1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E5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746"/>
  </w:style>
  <w:style w:type="paragraph" w:styleId="Footer">
    <w:name w:val="footer"/>
    <w:basedOn w:val="Normal"/>
    <w:link w:val="FooterChar"/>
    <w:uiPriority w:val="99"/>
    <w:unhideWhenUsed/>
    <w:rsid w:val="00791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54B96-3810-47F7-AE3D-886BA9A9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4591</Characters>
  <Application>Microsoft Office Word</Application>
  <DocSecurity>4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2022-11-03T20:34:00Z</dcterms:created>
  <dcterms:modified xsi:type="dcterms:W3CDTF">2022-11-03T20:34:00Z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ca07537-3519-4758-a98c-68d0ae03748e_Enabled">
    <vt:lpwstr>true</vt:lpwstr>
  </property>
  <property fmtid="{D5CDD505-2E9C-101B-9397-08002B2CF9AE}" pid="3" name="MSIP_Label_dca07537-3519-4758-a98c-68d0ae03748e_SetDate">
    <vt:lpwstr>2022-10-28T21:19:59Z</vt:lpwstr>
  </property>
  <property fmtid="{D5CDD505-2E9C-101B-9397-08002B2CF9AE}" pid="4" name="MSIP_Label_dca07537-3519-4758-a98c-68d0ae03748e_Method">
    <vt:lpwstr>Privileged</vt:lpwstr>
  </property>
  <property fmtid="{D5CDD505-2E9C-101B-9397-08002B2CF9AE}" pid="5" name="MSIP_Label_dca07537-3519-4758-a98c-68d0ae03748e_Name">
    <vt:lpwstr>Internal Use</vt:lpwstr>
  </property>
  <property fmtid="{D5CDD505-2E9C-101B-9397-08002B2CF9AE}" pid="6" name="MSIP_Label_dca07537-3519-4758-a98c-68d0ae03748e_SiteId">
    <vt:lpwstr>e5bd3c32-3235-4c1d-a4e2-80e86c8cc2e7</vt:lpwstr>
  </property>
  <property fmtid="{D5CDD505-2E9C-101B-9397-08002B2CF9AE}" pid="7" name="MSIP_Label_dca07537-3519-4758-a98c-68d0ae03748e_ActionId">
    <vt:lpwstr>34e8f16c-96bc-403b-ac49-c2b34971f11d</vt:lpwstr>
  </property>
  <property fmtid="{D5CDD505-2E9C-101B-9397-08002B2CF9AE}" pid="8" name="MSIP_Label_dca07537-3519-4758-a98c-68d0ae03748e_ContentBits">
    <vt:lpwstr>0</vt:lpwstr>
  </property>
</Properties>
</file>