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0C1C" w14:textId="734ED068" w:rsidR="004B217A" w:rsidRDefault="004B217A" w:rsidP="004B217A">
      <w:pPr>
        <w:pStyle w:val="BodyText"/>
        <w:ind w:left="126"/>
        <w:rPr>
          <w:b/>
          <w:bCs/>
          <w:color w:val="FF0000"/>
          <w:sz w:val="24"/>
          <w:szCs w:val="24"/>
        </w:rPr>
      </w:pPr>
      <w:r>
        <w:rPr>
          <w:b/>
          <w:bCs/>
          <w:color w:val="FF0000"/>
          <w:sz w:val="24"/>
          <w:szCs w:val="24"/>
        </w:rPr>
        <w:t xml:space="preserve">Draft: </w:t>
      </w:r>
      <w:r w:rsidR="00F41C8A">
        <w:rPr>
          <w:b/>
          <w:bCs/>
          <w:color w:val="FF0000"/>
          <w:sz w:val="24"/>
          <w:szCs w:val="24"/>
        </w:rPr>
        <w:t>0</w:t>
      </w:r>
      <w:r w:rsidR="00E670A0">
        <w:rPr>
          <w:b/>
          <w:bCs/>
          <w:color w:val="FF0000"/>
          <w:sz w:val="24"/>
          <w:szCs w:val="24"/>
        </w:rPr>
        <w:t>7</w:t>
      </w:r>
      <w:r w:rsidR="00F41C8A">
        <w:rPr>
          <w:b/>
          <w:bCs/>
          <w:color w:val="FF0000"/>
          <w:sz w:val="24"/>
          <w:szCs w:val="24"/>
        </w:rPr>
        <w:t>/</w:t>
      </w:r>
      <w:r w:rsidR="00CF31AD">
        <w:rPr>
          <w:b/>
          <w:bCs/>
          <w:color w:val="FF0000"/>
          <w:sz w:val="24"/>
          <w:szCs w:val="24"/>
        </w:rPr>
        <w:t>2</w:t>
      </w:r>
      <w:r w:rsidR="00E670A0">
        <w:rPr>
          <w:b/>
          <w:bCs/>
          <w:color w:val="FF0000"/>
          <w:sz w:val="24"/>
          <w:szCs w:val="24"/>
        </w:rPr>
        <w:t>1</w:t>
      </w:r>
      <w:r w:rsidR="00F41C8A">
        <w:rPr>
          <w:b/>
          <w:bCs/>
          <w:color w:val="FF0000"/>
          <w:sz w:val="24"/>
          <w:szCs w:val="24"/>
        </w:rPr>
        <w:t xml:space="preserve">/2021 </w:t>
      </w:r>
      <w:r w:rsidR="00CF31AD">
        <w:rPr>
          <w:b/>
          <w:bCs/>
          <w:color w:val="FF0000"/>
          <w:sz w:val="24"/>
          <w:szCs w:val="24"/>
        </w:rPr>
        <w:t>Exposure by</w:t>
      </w:r>
      <w:r w:rsidR="00F41C8A">
        <w:rPr>
          <w:b/>
          <w:bCs/>
          <w:color w:val="FF0000"/>
          <w:sz w:val="24"/>
          <w:szCs w:val="24"/>
        </w:rPr>
        <w:t xml:space="preserve"> Mutual Recognition of Jurisdictions (E) Working Group</w:t>
      </w:r>
    </w:p>
    <w:p w14:paraId="537AD402" w14:textId="2A243D13" w:rsidR="004B217A" w:rsidRDefault="004B217A" w:rsidP="004B217A">
      <w:pPr>
        <w:pStyle w:val="BodyText"/>
        <w:ind w:left="126"/>
        <w:rPr>
          <w:b/>
          <w:bCs/>
          <w:color w:val="FF0000"/>
          <w:sz w:val="24"/>
          <w:szCs w:val="24"/>
        </w:rPr>
      </w:pPr>
    </w:p>
    <w:p w14:paraId="4B47CE67" w14:textId="77777777" w:rsidR="004B217A" w:rsidRPr="004B217A" w:rsidRDefault="004B217A" w:rsidP="004B217A">
      <w:pPr>
        <w:pStyle w:val="BodyText"/>
        <w:ind w:left="126"/>
        <w:rPr>
          <w:b/>
          <w:bCs/>
          <w:color w:val="FF0000"/>
          <w:sz w:val="24"/>
          <w:szCs w:val="24"/>
        </w:rPr>
      </w:pPr>
    </w:p>
    <w:p w14:paraId="42A7C43D" w14:textId="77777777" w:rsidR="004B217A" w:rsidRDefault="004B217A" w:rsidP="00E22780">
      <w:pPr>
        <w:pStyle w:val="BodyText"/>
        <w:ind w:left="126"/>
        <w:jc w:val="center"/>
        <w:rPr>
          <w:sz w:val="20"/>
        </w:rPr>
      </w:pPr>
    </w:p>
    <w:p w14:paraId="0CADD60F" w14:textId="31A9301E" w:rsidR="00DA4B62" w:rsidRDefault="00E22780" w:rsidP="00E22780">
      <w:pPr>
        <w:pStyle w:val="BodyText"/>
        <w:ind w:left="126"/>
        <w:jc w:val="center"/>
        <w:rPr>
          <w:sz w:val="20"/>
        </w:rPr>
      </w:pPr>
      <w:r>
        <w:rPr>
          <w:noProof/>
          <w:lang w:bidi="ar-SA"/>
        </w:rPr>
        <w:drawing>
          <wp:inline distT="0" distB="0" distL="0" distR="0" wp14:anchorId="627B4123" wp14:editId="725DDC37">
            <wp:extent cx="5810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0" cy="685800"/>
                    </a:xfrm>
                    <a:prstGeom prst="rect">
                      <a:avLst/>
                    </a:prstGeom>
                    <a:noFill/>
                    <a:ln>
                      <a:noFill/>
                    </a:ln>
                  </pic:spPr>
                </pic:pic>
              </a:graphicData>
            </a:graphic>
          </wp:inline>
        </w:drawing>
      </w:r>
    </w:p>
    <w:p w14:paraId="03F9C6F5" w14:textId="77777777" w:rsidR="00DA4B62" w:rsidRDefault="00DA4B62">
      <w:pPr>
        <w:pStyle w:val="BodyText"/>
        <w:spacing w:before="11"/>
        <w:rPr>
          <w:sz w:val="7"/>
        </w:rPr>
      </w:pPr>
    </w:p>
    <w:p w14:paraId="13300BD0" w14:textId="77777777" w:rsidR="00DA4B62" w:rsidRDefault="00DA4B62">
      <w:pPr>
        <w:pStyle w:val="BodyText"/>
        <w:rPr>
          <w:sz w:val="20"/>
        </w:rPr>
      </w:pPr>
    </w:p>
    <w:p w14:paraId="3541F3D8" w14:textId="77777777" w:rsidR="00DA4B62" w:rsidRDefault="00DA4B62">
      <w:pPr>
        <w:pStyle w:val="BodyText"/>
        <w:rPr>
          <w:sz w:val="20"/>
        </w:rPr>
      </w:pPr>
    </w:p>
    <w:p w14:paraId="3E3471AC" w14:textId="77777777" w:rsidR="00DA4B62" w:rsidRDefault="00DA4B62">
      <w:pPr>
        <w:pStyle w:val="BodyText"/>
        <w:rPr>
          <w:sz w:val="20"/>
        </w:rPr>
      </w:pPr>
    </w:p>
    <w:p w14:paraId="7CF9A2E8" w14:textId="77777777" w:rsidR="00DA4B62" w:rsidRDefault="00DA4B62">
      <w:pPr>
        <w:pStyle w:val="BodyText"/>
        <w:rPr>
          <w:sz w:val="20"/>
        </w:rPr>
      </w:pPr>
    </w:p>
    <w:p w14:paraId="0FEB8CCE" w14:textId="77777777" w:rsidR="00DA4B62" w:rsidRDefault="00DA4B62">
      <w:pPr>
        <w:pStyle w:val="BodyText"/>
        <w:rPr>
          <w:sz w:val="20"/>
        </w:rPr>
      </w:pPr>
    </w:p>
    <w:p w14:paraId="5A856B50" w14:textId="77777777" w:rsidR="00DA4B62" w:rsidRDefault="00DA4B62">
      <w:pPr>
        <w:pStyle w:val="BodyText"/>
        <w:rPr>
          <w:sz w:val="20"/>
        </w:rPr>
      </w:pPr>
    </w:p>
    <w:p w14:paraId="4B72C9E8" w14:textId="77777777" w:rsidR="00DA4B62" w:rsidRDefault="00DA4B62">
      <w:pPr>
        <w:pStyle w:val="BodyText"/>
        <w:rPr>
          <w:sz w:val="20"/>
        </w:rPr>
      </w:pPr>
    </w:p>
    <w:p w14:paraId="0DB8AE10" w14:textId="77777777" w:rsidR="00DA4B62" w:rsidRDefault="00DA4B62">
      <w:pPr>
        <w:pStyle w:val="BodyText"/>
        <w:rPr>
          <w:sz w:val="20"/>
        </w:rPr>
      </w:pPr>
    </w:p>
    <w:p w14:paraId="00FA5B0E" w14:textId="77777777" w:rsidR="00DA4B62" w:rsidRDefault="00DA4B62">
      <w:pPr>
        <w:pStyle w:val="BodyText"/>
        <w:rPr>
          <w:sz w:val="20"/>
        </w:rPr>
      </w:pPr>
    </w:p>
    <w:p w14:paraId="1F83E741" w14:textId="77777777" w:rsidR="00DA4B62" w:rsidRDefault="00DA4B62">
      <w:pPr>
        <w:pStyle w:val="BodyText"/>
        <w:rPr>
          <w:sz w:val="20"/>
        </w:rPr>
      </w:pPr>
    </w:p>
    <w:p w14:paraId="224B60D0" w14:textId="77777777" w:rsidR="00DA4B62" w:rsidRDefault="00DA4B62">
      <w:pPr>
        <w:pStyle w:val="BodyText"/>
        <w:rPr>
          <w:sz w:val="20"/>
        </w:rPr>
      </w:pPr>
    </w:p>
    <w:p w14:paraId="40CDD362" w14:textId="77777777" w:rsidR="00DA4B62" w:rsidRDefault="00DA4B62">
      <w:pPr>
        <w:pStyle w:val="BodyText"/>
        <w:rPr>
          <w:sz w:val="20"/>
        </w:rPr>
      </w:pPr>
    </w:p>
    <w:p w14:paraId="33332132" w14:textId="77777777" w:rsidR="00DA4B62" w:rsidRDefault="00DA4B62">
      <w:pPr>
        <w:pStyle w:val="BodyText"/>
        <w:rPr>
          <w:sz w:val="20"/>
        </w:rPr>
      </w:pPr>
    </w:p>
    <w:p w14:paraId="4B8D3B01" w14:textId="77777777" w:rsidR="00DA4B62" w:rsidRDefault="00DA4B62">
      <w:pPr>
        <w:pStyle w:val="BodyText"/>
        <w:spacing w:before="8"/>
        <w:rPr>
          <w:sz w:val="21"/>
        </w:rPr>
      </w:pPr>
    </w:p>
    <w:p w14:paraId="041D65EA" w14:textId="71F4F1D1" w:rsidR="00DA4B62" w:rsidRPr="00473160" w:rsidRDefault="0009688E" w:rsidP="00056E02">
      <w:pPr>
        <w:spacing w:line="276" w:lineRule="auto"/>
        <w:ind w:left="734" w:right="720"/>
        <w:jc w:val="center"/>
        <w:rPr>
          <w:b/>
          <w:sz w:val="56"/>
        </w:rPr>
      </w:pPr>
      <w:r w:rsidRPr="00473160">
        <w:rPr>
          <w:b/>
          <w:sz w:val="56"/>
        </w:rPr>
        <w:t xml:space="preserve">Process for Evaluating </w:t>
      </w:r>
      <w:r w:rsidR="000B1AC7" w:rsidRPr="00473160">
        <w:rPr>
          <w:b/>
          <w:sz w:val="56"/>
        </w:rPr>
        <w:t xml:space="preserve">Jurisdictions that </w:t>
      </w:r>
      <w:r w:rsidR="002530E6" w:rsidRPr="00473160">
        <w:rPr>
          <w:b/>
          <w:sz w:val="56"/>
        </w:rPr>
        <w:t>Recognize and Accept</w:t>
      </w:r>
      <w:r w:rsidRPr="00473160">
        <w:rPr>
          <w:b/>
          <w:sz w:val="56"/>
        </w:rPr>
        <w:t xml:space="preserve"> </w:t>
      </w:r>
      <w:r w:rsidR="000B1AC7" w:rsidRPr="00473160">
        <w:rPr>
          <w:b/>
          <w:sz w:val="56"/>
        </w:rPr>
        <w:t>the Group Capital Calculation</w:t>
      </w:r>
    </w:p>
    <w:p w14:paraId="7E37AE7D" w14:textId="77777777" w:rsidR="00DA4B62" w:rsidRPr="00473160" w:rsidRDefault="00DA4B62">
      <w:pPr>
        <w:spacing w:line="276" w:lineRule="auto"/>
        <w:rPr>
          <w:sz w:val="56"/>
        </w:rPr>
      </w:pPr>
    </w:p>
    <w:p w14:paraId="30A99C3B" w14:textId="77777777" w:rsidR="00E22780" w:rsidRPr="00473160" w:rsidRDefault="00E22780">
      <w:pPr>
        <w:spacing w:line="276" w:lineRule="auto"/>
        <w:rPr>
          <w:sz w:val="56"/>
        </w:rPr>
      </w:pPr>
    </w:p>
    <w:p w14:paraId="2DDC78AD" w14:textId="77777777" w:rsidR="00E22780" w:rsidRPr="00473160" w:rsidRDefault="00E22780" w:rsidP="00EE148D">
      <w:pPr>
        <w:spacing w:line="276" w:lineRule="auto"/>
        <w:ind w:left="734" w:right="720"/>
        <w:jc w:val="both"/>
        <w:rPr>
          <w:b/>
          <w:sz w:val="32"/>
          <w:szCs w:val="32"/>
        </w:rPr>
      </w:pPr>
      <w:r w:rsidRPr="00473160">
        <w:rPr>
          <w:b/>
          <w:sz w:val="32"/>
          <w:szCs w:val="32"/>
        </w:rPr>
        <w:t>Mutual Recognition of Jurisdictions (E) Working Group</w:t>
      </w:r>
    </w:p>
    <w:p w14:paraId="06175159" w14:textId="77777777" w:rsidR="007D6F36" w:rsidRPr="00473160" w:rsidRDefault="007D6F36" w:rsidP="00EE148D">
      <w:pPr>
        <w:spacing w:line="276" w:lineRule="auto"/>
        <w:ind w:left="734" w:right="720"/>
        <w:jc w:val="both"/>
        <w:rPr>
          <w:b/>
          <w:sz w:val="32"/>
          <w:szCs w:val="32"/>
        </w:rPr>
      </w:pPr>
    </w:p>
    <w:p w14:paraId="412F1C8F" w14:textId="13593115" w:rsidR="004A2FF5" w:rsidRPr="00473160" w:rsidRDefault="004A2FF5">
      <w:pPr>
        <w:rPr>
          <w:b/>
          <w:sz w:val="32"/>
          <w:szCs w:val="32"/>
        </w:rPr>
      </w:pPr>
      <w:r w:rsidRPr="00473160">
        <w:rPr>
          <w:b/>
          <w:sz w:val="32"/>
          <w:szCs w:val="32"/>
        </w:rPr>
        <w:br w:type="page"/>
      </w:r>
    </w:p>
    <w:p w14:paraId="30F6B266" w14:textId="77777777" w:rsidR="007D6F36" w:rsidRPr="00473160" w:rsidRDefault="007D6F36" w:rsidP="007D6F36">
      <w:pPr>
        <w:spacing w:line="276" w:lineRule="auto"/>
        <w:ind w:right="720"/>
        <w:jc w:val="center"/>
        <w:rPr>
          <w:b/>
          <w:bCs/>
          <w:i/>
          <w:iCs/>
          <w:sz w:val="24"/>
          <w:szCs w:val="24"/>
        </w:rPr>
      </w:pPr>
      <w:r w:rsidRPr="00473160">
        <w:rPr>
          <w:b/>
          <w:bCs/>
          <w:i/>
          <w:iCs/>
          <w:sz w:val="24"/>
          <w:szCs w:val="24"/>
        </w:rPr>
        <w:lastRenderedPageBreak/>
        <w:t xml:space="preserve">Process for Evaluating Jurisdictions that Recognize and Accept </w:t>
      </w:r>
    </w:p>
    <w:p w14:paraId="69A0139E" w14:textId="24A6E046" w:rsidR="007D6F36" w:rsidRPr="00473160" w:rsidRDefault="007D6F36" w:rsidP="007D6F36">
      <w:pPr>
        <w:spacing w:line="276" w:lineRule="auto"/>
        <w:ind w:right="720"/>
        <w:jc w:val="center"/>
        <w:rPr>
          <w:b/>
          <w:bCs/>
          <w:i/>
          <w:iCs/>
          <w:sz w:val="24"/>
          <w:szCs w:val="24"/>
        </w:rPr>
      </w:pPr>
      <w:r w:rsidRPr="00473160">
        <w:rPr>
          <w:b/>
          <w:bCs/>
          <w:i/>
          <w:iCs/>
          <w:sz w:val="24"/>
          <w:szCs w:val="24"/>
        </w:rPr>
        <w:t>the Group Capital Calculation</w:t>
      </w:r>
    </w:p>
    <w:p w14:paraId="57BA644E" w14:textId="77777777" w:rsidR="007D6F36" w:rsidRPr="00473160" w:rsidRDefault="007D6F36" w:rsidP="007D6F36">
      <w:pPr>
        <w:spacing w:line="276" w:lineRule="auto"/>
        <w:ind w:right="720"/>
        <w:jc w:val="both"/>
        <w:rPr>
          <w:b/>
          <w:bCs/>
          <w:sz w:val="24"/>
          <w:szCs w:val="24"/>
        </w:rPr>
      </w:pPr>
    </w:p>
    <w:p w14:paraId="6317A2F9" w14:textId="14748D60" w:rsidR="00DC094B" w:rsidRPr="00473160" w:rsidRDefault="00C30EC7" w:rsidP="00D41D47">
      <w:pPr>
        <w:pStyle w:val="Heading2"/>
        <w:numPr>
          <w:ilvl w:val="0"/>
          <w:numId w:val="34"/>
        </w:numPr>
        <w:spacing w:line="276" w:lineRule="auto"/>
        <w:ind w:left="360"/>
        <w:jc w:val="both"/>
        <w:rPr>
          <w:b w:val="0"/>
          <w:bCs w:val="0"/>
          <w:sz w:val="24"/>
          <w:szCs w:val="24"/>
        </w:rPr>
      </w:pPr>
      <w:r w:rsidRPr="00473160">
        <w:rPr>
          <w:sz w:val="24"/>
          <w:szCs w:val="24"/>
        </w:rPr>
        <w:t>Group Capital Calculation</w:t>
      </w:r>
      <w:r w:rsidR="00EE148D" w:rsidRPr="00473160">
        <w:rPr>
          <w:sz w:val="24"/>
          <w:szCs w:val="24"/>
        </w:rPr>
        <w:t xml:space="preserve">. </w:t>
      </w:r>
      <w:r w:rsidR="00EE148D" w:rsidRPr="00473160">
        <w:rPr>
          <w:b w:val="0"/>
          <w:bCs w:val="0"/>
          <w:sz w:val="24"/>
          <w:szCs w:val="24"/>
        </w:rPr>
        <w:t>On Dec</w:t>
      </w:r>
      <w:r w:rsidR="00EA2586" w:rsidRPr="00473160">
        <w:rPr>
          <w:b w:val="0"/>
          <w:bCs w:val="0"/>
          <w:sz w:val="24"/>
          <w:szCs w:val="24"/>
        </w:rPr>
        <w:t>ember</w:t>
      </w:r>
      <w:r w:rsidR="00EE148D" w:rsidRPr="00473160">
        <w:rPr>
          <w:b w:val="0"/>
          <w:bCs w:val="0"/>
          <w:sz w:val="24"/>
          <w:szCs w:val="24"/>
        </w:rPr>
        <w:t xml:space="preserve"> 9, 2020, the NAIC adopted revisions to the NAIC </w:t>
      </w:r>
      <w:r w:rsidR="00EE148D" w:rsidRPr="00473160">
        <w:rPr>
          <w:b w:val="0"/>
          <w:bCs w:val="0"/>
          <w:i/>
          <w:iCs/>
          <w:sz w:val="24"/>
          <w:szCs w:val="24"/>
        </w:rPr>
        <w:t xml:space="preserve">Insurance Holding Company System </w:t>
      </w:r>
      <w:r w:rsidR="00416ABD" w:rsidRPr="00473160">
        <w:rPr>
          <w:b w:val="0"/>
          <w:bCs w:val="0"/>
          <w:i/>
          <w:iCs/>
          <w:sz w:val="24"/>
          <w:szCs w:val="24"/>
        </w:rPr>
        <w:t>Regulatory</w:t>
      </w:r>
      <w:r w:rsidR="00EE148D" w:rsidRPr="00473160">
        <w:rPr>
          <w:b w:val="0"/>
          <w:bCs w:val="0"/>
          <w:i/>
          <w:iCs/>
          <w:sz w:val="24"/>
          <w:szCs w:val="24"/>
        </w:rPr>
        <w:t xml:space="preserve"> Act </w:t>
      </w:r>
      <w:r w:rsidR="00EE148D" w:rsidRPr="00473160">
        <w:rPr>
          <w:b w:val="0"/>
          <w:bCs w:val="0"/>
          <w:sz w:val="24"/>
          <w:szCs w:val="24"/>
        </w:rPr>
        <w:t xml:space="preserve">(#440) and </w:t>
      </w:r>
      <w:r w:rsidR="00EE148D" w:rsidRPr="00473160">
        <w:rPr>
          <w:b w:val="0"/>
          <w:bCs w:val="0"/>
          <w:i/>
          <w:iCs/>
          <w:sz w:val="24"/>
          <w:szCs w:val="24"/>
        </w:rPr>
        <w:t xml:space="preserve">Insurance Holding Company System Model Regulation with Reporting Forms and Instructions </w:t>
      </w:r>
      <w:r w:rsidR="00EE148D" w:rsidRPr="00473160">
        <w:rPr>
          <w:b w:val="0"/>
          <w:bCs w:val="0"/>
          <w:sz w:val="24"/>
          <w:szCs w:val="24"/>
        </w:rPr>
        <w:t xml:space="preserve">(#450). These revisions </w:t>
      </w:r>
      <w:r w:rsidR="00787575" w:rsidRPr="00473160">
        <w:rPr>
          <w:b w:val="0"/>
          <w:bCs w:val="0"/>
          <w:sz w:val="24"/>
          <w:szCs w:val="24"/>
        </w:rPr>
        <w:t>implement</w:t>
      </w:r>
      <w:r w:rsidR="00EE148D" w:rsidRPr="00473160">
        <w:rPr>
          <w:b w:val="0"/>
          <w:bCs w:val="0"/>
          <w:sz w:val="24"/>
          <w:szCs w:val="24"/>
        </w:rPr>
        <w:t xml:space="preserve"> the Group Capital Calculation (GCC)</w:t>
      </w:r>
      <w:r w:rsidR="00787575" w:rsidRPr="00473160">
        <w:rPr>
          <w:b w:val="0"/>
          <w:bCs w:val="0"/>
        </w:rPr>
        <w:t xml:space="preserve"> </w:t>
      </w:r>
      <w:r w:rsidR="00787575" w:rsidRPr="00473160">
        <w:rPr>
          <w:b w:val="0"/>
          <w:bCs w:val="0"/>
          <w:sz w:val="24"/>
          <w:szCs w:val="24"/>
        </w:rPr>
        <w:t xml:space="preserve">filing requirements for insurance groups at the level of the ultimate controlling person for the purposes of evaluating solvency at the group level. </w:t>
      </w:r>
      <w:r w:rsidR="00EE148D" w:rsidRPr="00473160">
        <w:rPr>
          <w:b w:val="0"/>
          <w:bCs w:val="0"/>
          <w:sz w:val="24"/>
          <w:szCs w:val="24"/>
        </w:rPr>
        <w:t>The revisions specifically</w:t>
      </w:r>
      <w:r w:rsidR="00D41D47" w:rsidRPr="00473160">
        <w:rPr>
          <w:b w:val="0"/>
          <w:bCs w:val="0"/>
          <w:sz w:val="24"/>
          <w:szCs w:val="24"/>
        </w:rPr>
        <w:t xml:space="preserve"> </w:t>
      </w:r>
      <w:r w:rsidR="00DC094B" w:rsidRPr="00473160">
        <w:rPr>
          <w:b w:val="0"/>
          <w:bCs w:val="0"/>
          <w:sz w:val="24"/>
          <w:szCs w:val="24"/>
        </w:rPr>
        <w:t>provide</w:t>
      </w:r>
      <w:r w:rsidR="00D41D47" w:rsidRPr="00473160">
        <w:rPr>
          <w:b w:val="0"/>
          <w:bCs w:val="0"/>
          <w:sz w:val="24"/>
          <w:szCs w:val="24"/>
        </w:rPr>
        <w:t xml:space="preserve"> that the</w:t>
      </w:r>
      <w:r w:rsidR="007071E5" w:rsidRPr="00473160">
        <w:rPr>
          <w:b w:val="0"/>
          <w:bCs w:val="0"/>
          <w:sz w:val="24"/>
          <w:szCs w:val="24"/>
        </w:rPr>
        <w:t xml:space="preserve"> requirement to file the </w:t>
      </w:r>
      <w:r w:rsidR="00D41D47" w:rsidRPr="00473160">
        <w:rPr>
          <w:b w:val="0"/>
          <w:bCs w:val="0"/>
          <w:sz w:val="24"/>
          <w:szCs w:val="24"/>
        </w:rPr>
        <w:t>NAIC’s GCC appl</w:t>
      </w:r>
      <w:r w:rsidR="00DC094B" w:rsidRPr="00473160">
        <w:rPr>
          <w:b w:val="0"/>
          <w:bCs w:val="0"/>
          <w:sz w:val="24"/>
          <w:szCs w:val="24"/>
        </w:rPr>
        <w:t>ies</w:t>
      </w:r>
      <w:r w:rsidR="00D41D47" w:rsidRPr="00473160">
        <w:rPr>
          <w:b w:val="0"/>
          <w:bCs w:val="0"/>
          <w:sz w:val="24"/>
          <w:szCs w:val="24"/>
        </w:rPr>
        <w:t xml:space="preserve"> to U</w:t>
      </w:r>
      <w:r w:rsidR="00DC094B" w:rsidRPr="00473160">
        <w:rPr>
          <w:b w:val="0"/>
          <w:bCs w:val="0"/>
          <w:sz w:val="24"/>
          <w:szCs w:val="24"/>
        </w:rPr>
        <w:t>.</w:t>
      </w:r>
      <w:r w:rsidR="00D41D47" w:rsidRPr="00473160">
        <w:rPr>
          <w:b w:val="0"/>
          <w:bCs w:val="0"/>
          <w:sz w:val="24"/>
          <w:szCs w:val="24"/>
        </w:rPr>
        <w:t>S</w:t>
      </w:r>
      <w:r w:rsidR="00DC094B" w:rsidRPr="00473160">
        <w:rPr>
          <w:b w:val="0"/>
          <w:bCs w:val="0"/>
          <w:sz w:val="24"/>
          <w:szCs w:val="24"/>
        </w:rPr>
        <w:t>.</w:t>
      </w:r>
      <w:r w:rsidR="00D41D47" w:rsidRPr="00473160">
        <w:rPr>
          <w:b w:val="0"/>
          <w:bCs w:val="0"/>
          <w:sz w:val="24"/>
          <w:szCs w:val="24"/>
        </w:rPr>
        <w:t>-based groups, while a group headquartered outside the U</w:t>
      </w:r>
      <w:r w:rsidR="009D6FE9" w:rsidRPr="00473160">
        <w:rPr>
          <w:b w:val="0"/>
          <w:bCs w:val="0"/>
          <w:sz w:val="24"/>
          <w:szCs w:val="24"/>
        </w:rPr>
        <w:t>.</w:t>
      </w:r>
      <w:r w:rsidR="00D41D47" w:rsidRPr="00473160">
        <w:rPr>
          <w:b w:val="0"/>
          <w:bCs w:val="0"/>
          <w:sz w:val="24"/>
          <w:szCs w:val="24"/>
        </w:rPr>
        <w:t>S</w:t>
      </w:r>
      <w:r w:rsidR="009D6FE9" w:rsidRPr="00473160">
        <w:rPr>
          <w:b w:val="0"/>
          <w:bCs w:val="0"/>
          <w:sz w:val="24"/>
          <w:szCs w:val="24"/>
        </w:rPr>
        <w:t>.</w:t>
      </w:r>
      <w:r w:rsidR="00D41D47" w:rsidRPr="00473160">
        <w:rPr>
          <w:b w:val="0"/>
          <w:bCs w:val="0"/>
          <w:sz w:val="24"/>
          <w:szCs w:val="24"/>
        </w:rPr>
        <w:t xml:space="preserve"> i</w:t>
      </w:r>
      <w:r w:rsidR="00DC094B" w:rsidRPr="00473160">
        <w:rPr>
          <w:b w:val="0"/>
          <w:bCs w:val="0"/>
          <w:sz w:val="24"/>
          <w:szCs w:val="24"/>
        </w:rPr>
        <w:t>s</w:t>
      </w:r>
      <w:r w:rsidR="00D41D47" w:rsidRPr="00473160">
        <w:rPr>
          <w:b w:val="0"/>
          <w:bCs w:val="0"/>
          <w:sz w:val="24"/>
          <w:szCs w:val="24"/>
        </w:rPr>
        <w:t xml:space="preserve"> </w:t>
      </w:r>
      <w:r w:rsidR="00EE148D" w:rsidRPr="00473160">
        <w:rPr>
          <w:b w:val="0"/>
          <w:bCs w:val="0"/>
          <w:sz w:val="24"/>
          <w:szCs w:val="24"/>
        </w:rPr>
        <w:t xml:space="preserve">exempt </w:t>
      </w:r>
      <w:r w:rsidR="00D41D47" w:rsidRPr="00473160">
        <w:rPr>
          <w:b w:val="0"/>
          <w:bCs w:val="0"/>
          <w:sz w:val="24"/>
          <w:szCs w:val="24"/>
        </w:rPr>
        <w:t>from the  GCC (subject to limited exceptions)</w:t>
      </w:r>
      <w:r w:rsidR="00EB169F" w:rsidRPr="00473160">
        <w:rPr>
          <w:rStyle w:val="FootnoteReference"/>
          <w:b w:val="0"/>
          <w:bCs w:val="0"/>
          <w:sz w:val="24"/>
          <w:szCs w:val="24"/>
        </w:rPr>
        <w:footnoteReference w:id="2"/>
      </w:r>
      <w:r w:rsidR="00D41D47" w:rsidRPr="00473160">
        <w:rPr>
          <w:b w:val="0"/>
          <w:bCs w:val="0"/>
          <w:sz w:val="24"/>
          <w:szCs w:val="24"/>
        </w:rPr>
        <w:t xml:space="preserve"> if its </w:t>
      </w:r>
      <w:r w:rsidR="00EE148D" w:rsidRPr="00473160">
        <w:rPr>
          <w:b w:val="0"/>
          <w:bCs w:val="0"/>
          <w:sz w:val="24"/>
          <w:szCs w:val="24"/>
        </w:rPr>
        <w:t>group-wide supervisor “recognize</w:t>
      </w:r>
      <w:r w:rsidR="00702D98" w:rsidRPr="00473160">
        <w:rPr>
          <w:b w:val="0"/>
          <w:bCs w:val="0"/>
          <w:sz w:val="24"/>
          <w:szCs w:val="24"/>
        </w:rPr>
        <w:t>s</w:t>
      </w:r>
      <w:r w:rsidR="00EE148D" w:rsidRPr="00473160">
        <w:rPr>
          <w:b w:val="0"/>
          <w:bCs w:val="0"/>
          <w:sz w:val="24"/>
          <w:szCs w:val="24"/>
        </w:rPr>
        <w:t xml:space="preserve"> and accept</w:t>
      </w:r>
      <w:r w:rsidR="00702D98" w:rsidRPr="00473160">
        <w:rPr>
          <w:b w:val="0"/>
          <w:bCs w:val="0"/>
          <w:sz w:val="24"/>
          <w:szCs w:val="24"/>
        </w:rPr>
        <w:t>s</w:t>
      </w:r>
      <w:r w:rsidR="00EE148D" w:rsidRPr="00473160">
        <w:rPr>
          <w:b w:val="0"/>
          <w:bCs w:val="0"/>
          <w:sz w:val="24"/>
          <w:szCs w:val="24"/>
        </w:rPr>
        <w:t>” the GCC for U.S. groups</w:t>
      </w:r>
      <w:r w:rsidR="009D6FE9" w:rsidRPr="00473160">
        <w:rPr>
          <w:b w:val="0"/>
          <w:bCs w:val="0"/>
          <w:sz w:val="24"/>
          <w:szCs w:val="24"/>
        </w:rPr>
        <w:t xml:space="preserve"> doing business</w:t>
      </w:r>
      <w:r w:rsidR="00EE148D" w:rsidRPr="00473160">
        <w:rPr>
          <w:b w:val="0"/>
          <w:bCs w:val="0"/>
          <w:sz w:val="24"/>
          <w:szCs w:val="24"/>
        </w:rPr>
        <w:t xml:space="preserve"> in </w:t>
      </w:r>
      <w:r w:rsidR="009D6FE9" w:rsidRPr="00473160">
        <w:rPr>
          <w:b w:val="0"/>
          <w:bCs w:val="0"/>
          <w:sz w:val="24"/>
          <w:szCs w:val="24"/>
        </w:rPr>
        <w:t xml:space="preserve">that </w:t>
      </w:r>
      <w:r w:rsidR="00EE148D" w:rsidRPr="00473160">
        <w:rPr>
          <w:b w:val="0"/>
          <w:bCs w:val="0"/>
          <w:sz w:val="24"/>
          <w:szCs w:val="24"/>
        </w:rPr>
        <w:t>jurisdiction</w:t>
      </w:r>
      <w:r w:rsidR="009D6FE9" w:rsidRPr="00473160">
        <w:rPr>
          <w:b w:val="0"/>
          <w:bCs w:val="0"/>
          <w:sz w:val="24"/>
          <w:szCs w:val="24"/>
        </w:rPr>
        <w:t>. Likewise, a U.S. group subject to a group capital calculation</w:t>
      </w:r>
      <w:r w:rsidR="00DC094B" w:rsidRPr="00473160">
        <w:rPr>
          <w:b w:val="0"/>
          <w:bCs w:val="0"/>
          <w:sz w:val="24"/>
          <w:szCs w:val="24"/>
        </w:rPr>
        <w:t xml:space="preserve"> specified by the Federal Reserve Board is exempt from the GCC. This process codifies</w:t>
      </w:r>
      <w:r w:rsidR="00EE148D" w:rsidRPr="00473160">
        <w:rPr>
          <w:b w:val="0"/>
          <w:bCs w:val="0"/>
          <w:sz w:val="24"/>
          <w:szCs w:val="24"/>
        </w:rPr>
        <w:t xml:space="preserve"> the concepts of mutual recognition and one group/one group</w:t>
      </w:r>
      <w:r w:rsidR="00DC094B" w:rsidRPr="00473160">
        <w:rPr>
          <w:b w:val="0"/>
          <w:bCs w:val="0"/>
          <w:sz w:val="24"/>
          <w:szCs w:val="24"/>
        </w:rPr>
        <w:t>-</w:t>
      </w:r>
      <w:r w:rsidR="00EE148D" w:rsidRPr="00473160">
        <w:rPr>
          <w:b w:val="0"/>
          <w:bCs w:val="0"/>
          <w:sz w:val="24"/>
          <w:szCs w:val="24"/>
        </w:rPr>
        <w:t>wide supervisor.</w:t>
      </w:r>
    </w:p>
    <w:p w14:paraId="52C8C153" w14:textId="77777777" w:rsidR="00DC094B" w:rsidRPr="00473160" w:rsidRDefault="00DC094B" w:rsidP="00DD01A1">
      <w:pPr>
        <w:pStyle w:val="Heading2"/>
        <w:spacing w:line="276" w:lineRule="auto"/>
        <w:jc w:val="both"/>
        <w:rPr>
          <w:b w:val="0"/>
          <w:bCs w:val="0"/>
          <w:sz w:val="24"/>
          <w:szCs w:val="24"/>
        </w:rPr>
      </w:pPr>
    </w:p>
    <w:p w14:paraId="4A887FCD" w14:textId="56606142" w:rsidR="00514B8F" w:rsidRPr="00473160" w:rsidRDefault="00DC094B" w:rsidP="00D41D47">
      <w:pPr>
        <w:pStyle w:val="Heading2"/>
        <w:numPr>
          <w:ilvl w:val="0"/>
          <w:numId w:val="34"/>
        </w:numPr>
        <w:spacing w:line="276" w:lineRule="auto"/>
        <w:ind w:left="360"/>
        <w:jc w:val="both"/>
        <w:rPr>
          <w:b w:val="0"/>
          <w:bCs w:val="0"/>
          <w:sz w:val="24"/>
          <w:szCs w:val="24"/>
        </w:rPr>
      </w:pPr>
      <w:r w:rsidRPr="00473160">
        <w:rPr>
          <w:sz w:val="24"/>
          <w:szCs w:val="24"/>
        </w:rPr>
        <w:t>NAIC Listing Process.</w:t>
      </w:r>
      <w:r w:rsidR="00EE148D" w:rsidRPr="00473160">
        <w:rPr>
          <w:b w:val="0"/>
          <w:bCs w:val="0"/>
          <w:sz w:val="24"/>
          <w:szCs w:val="24"/>
        </w:rPr>
        <w:t xml:space="preserve"> </w:t>
      </w:r>
      <w:r w:rsidR="00514B8F" w:rsidRPr="00473160">
        <w:rPr>
          <w:b w:val="0"/>
          <w:bCs w:val="0"/>
          <w:sz w:val="24"/>
          <w:szCs w:val="24"/>
        </w:rPr>
        <w:t xml:space="preserve">Section 4L(2) of Model #440 provides </w:t>
      </w:r>
      <w:r w:rsidR="008F6D18" w:rsidRPr="00473160">
        <w:rPr>
          <w:b w:val="0"/>
          <w:bCs w:val="0"/>
          <w:sz w:val="24"/>
          <w:szCs w:val="24"/>
        </w:rPr>
        <w:t>two</w:t>
      </w:r>
      <w:r w:rsidR="00514B8F" w:rsidRPr="00473160">
        <w:rPr>
          <w:b w:val="0"/>
          <w:bCs w:val="0"/>
          <w:sz w:val="24"/>
          <w:szCs w:val="24"/>
        </w:rPr>
        <w:t xml:space="preserve"> ways a non-U.S. jurisdiction may </w:t>
      </w:r>
      <w:r w:rsidR="008F6D18" w:rsidRPr="00473160">
        <w:rPr>
          <w:b w:val="0"/>
          <w:bCs w:val="0"/>
          <w:sz w:val="24"/>
          <w:szCs w:val="24"/>
        </w:rPr>
        <w:t xml:space="preserve">meet the standards for its insurance groups to be exempt </w:t>
      </w:r>
      <w:r w:rsidR="00514B8F" w:rsidRPr="00473160">
        <w:rPr>
          <w:b w:val="0"/>
          <w:bCs w:val="0"/>
          <w:sz w:val="24"/>
          <w:szCs w:val="24"/>
        </w:rPr>
        <w:t>from</w:t>
      </w:r>
      <w:r w:rsidR="008F6D18" w:rsidRPr="00473160">
        <w:rPr>
          <w:b w:val="0"/>
          <w:bCs w:val="0"/>
          <w:sz w:val="24"/>
          <w:szCs w:val="24"/>
        </w:rPr>
        <w:t xml:space="preserve"> the  GCC:</w:t>
      </w:r>
    </w:p>
    <w:p w14:paraId="0FA424B7" w14:textId="77777777" w:rsidR="00E4238E" w:rsidRPr="00473160" w:rsidRDefault="00E4238E" w:rsidP="00DD01A1">
      <w:pPr>
        <w:pStyle w:val="Heading2"/>
        <w:spacing w:line="276" w:lineRule="auto"/>
        <w:jc w:val="both"/>
        <w:rPr>
          <w:b w:val="0"/>
          <w:bCs w:val="0"/>
          <w:sz w:val="24"/>
          <w:szCs w:val="24"/>
        </w:rPr>
      </w:pPr>
    </w:p>
    <w:p w14:paraId="6B9634B6" w14:textId="572A2B37" w:rsidR="008F6D18" w:rsidRPr="00473160" w:rsidRDefault="008F6D18" w:rsidP="008F7933">
      <w:pPr>
        <w:pStyle w:val="Heading2"/>
        <w:numPr>
          <w:ilvl w:val="0"/>
          <w:numId w:val="42"/>
        </w:numPr>
        <w:spacing w:line="276" w:lineRule="auto"/>
        <w:jc w:val="both"/>
        <w:rPr>
          <w:b w:val="0"/>
          <w:bCs w:val="0"/>
          <w:sz w:val="24"/>
          <w:szCs w:val="24"/>
        </w:rPr>
      </w:pPr>
      <w:r w:rsidRPr="00473160">
        <w:rPr>
          <w:b w:val="0"/>
          <w:bCs w:val="0"/>
          <w:sz w:val="24"/>
          <w:szCs w:val="24"/>
        </w:rPr>
        <w:t>If the jurisdiction has been determined to be a Reciprocal Jurisdiction for purposes of credit for reinsurance</w:t>
      </w:r>
      <w:r w:rsidR="008F7933" w:rsidRPr="00473160">
        <w:rPr>
          <w:b w:val="0"/>
          <w:bCs w:val="0"/>
          <w:sz w:val="24"/>
          <w:szCs w:val="24"/>
        </w:rPr>
        <w:t>, which includes a requirement that the jurisdiction “recognizes the U.S. state regulatory approach to group supervision and group capital”</w:t>
      </w:r>
      <w:r w:rsidRPr="00473160">
        <w:rPr>
          <w:b w:val="0"/>
          <w:bCs w:val="0"/>
          <w:sz w:val="24"/>
          <w:szCs w:val="24"/>
        </w:rPr>
        <w:t>;</w:t>
      </w:r>
      <w:r w:rsidR="008F7933" w:rsidRPr="00473160">
        <w:rPr>
          <w:rStyle w:val="FootnoteReference"/>
          <w:b w:val="0"/>
          <w:bCs w:val="0"/>
          <w:sz w:val="24"/>
          <w:szCs w:val="24"/>
        </w:rPr>
        <w:footnoteReference w:id="3"/>
      </w:r>
      <w:r w:rsidRPr="00473160">
        <w:rPr>
          <w:b w:val="0"/>
          <w:bCs w:val="0"/>
          <w:sz w:val="24"/>
          <w:szCs w:val="24"/>
        </w:rPr>
        <w:t xml:space="preserve"> or</w:t>
      </w:r>
    </w:p>
    <w:p w14:paraId="07C8BBB2" w14:textId="77777777" w:rsidR="00E4238E" w:rsidRPr="00473160" w:rsidRDefault="00E4238E" w:rsidP="00DD01A1">
      <w:pPr>
        <w:pStyle w:val="Heading2"/>
        <w:spacing w:line="276" w:lineRule="auto"/>
        <w:jc w:val="both"/>
        <w:rPr>
          <w:b w:val="0"/>
          <w:bCs w:val="0"/>
          <w:sz w:val="24"/>
          <w:szCs w:val="24"/>
        </w:rPr>
      </w:pPr>
    </w:p>
    <w:p w14:paraId="33637979" w14:textId="2B98EBB7" w:rsidR="008F6D18" w:rsidRPr="00473160" w:rsidRDefault="008F6D18" w:rsidP="008F6D18">
      <w:pPr>
        <w:pStyle w:val="Heading2"/>
        <w:numPr>
          <w:ilvl w:val="0"/>
          <w:numId w:val="42"/>
        </w:numPr>
        <w:spacing w:line="276" w:lineRule="auto"/>
        <w:jc w:val="both"/>
        <w:rPr>
          <w:b w:val="0"/>
          <w:bCs w:val="0"/>
          <w:sz w:val="24"/>
          <w:szCs w:val="24"/>
        </w:rPr>
      </w:pPr>
      <w:r w:rsidRPr="00473160">
        <w:rPr>
          <w:b w:val="0"/>
          <w:bCs w:val="0"/>
          <w:sz w:val="24"/>
          <w:szCs w:val="24"/>
        </w:rPr>
        <w:t>If the jurisdiction has otherwise been determined to recognize and accept the GCC by procedures specified in regulation</w:t>
      </w:r>
      <w:r w:rsidR="006E7C6E" w:rsidRPr="00473160">
        <w:rPr>
          <w:b w:val="0"/>
          <w:bCs w:val="0"/>
          <w:sz w:val="24"/>
          <w:szCs w:val="24"/>
        </w:rPr>
        <w:t>.</w:t>
      </w:r>
      <w:r w:rsidR="006E7C6E" w:rsidRPr="00473160" w:rsidDel="006E7C6E">
        <w:rPr>
          <w:b w:val="0"/>
          <w:bCs w:val="0"/>
          <w:sz w:val="24"/>
          <w:szCs w:val="24"/>
        </w:rPr>
        <w:t xml:space="preserve"> </w:t>
      </w:r>
    </w:p>
    <w:p w14:paraId="30B9E4F3" w14:textId="77777777" w:rsidR="00E4238E" w:rsidRPr="00473160" w:rsidRDefault="00E4238E" w:rsidP="00DD01A1">
      <w:pPr>
        <w:pStyle w:val="Heading2"/>
        <w:spacing w:line="276" w:lineRule="auto"/>
        <w:jc w:val="both"/>
        <w:rPr>
          <w:b w:val="0"/>
          <w:bCs w:val="0"/>
          <w:sz w:val="24"/>
          <w:szCs w:val="24"/>
        </w:rPr>
      </w:pPr>
    </w:p>
    <w:p w14:paraId="6D5AEEEA" w14:textId="2BEB2868" w:rsidR="00DA4B62" w:rsidRPr="00473160" w:rsidRDefault="006E7C6E" w:rsidP="00DD01A1">
      <w:pPr>
        <w:pStyle w:val="Heading2"/>
        <w:spacing w:line="276" w:lineRule="auto"/>
        <w:ind w:left="360" w:firstLine="0"/>
        <w:jc w:val="both"/>
        <w:rPr>
          <w:b w:val="0"/>
          <w:bCs w:val="0"/>
          <w:sz w:val="24"/>
          <w:szCs w:val="24"/>
        </w:rPr>
      </w:pPr>
      <w:r w:rsidRPr="00473160">
        <w:rPr>
          <w:b w:val="0"/>
          <w:bCs w:val="0"/>
          <w:sz w:val="24"/>
          <w:szCs w:val="24"/>
        </w:rPr>
        <w:t>Jurisdictions meeting either of these criteria will be referred to informally as “‘Recognize and Accept’ Jurisdictions.”</w:t>
      </w:r>
      <w:r w:rsidR="00DD01A1" w:rsidRPr="00473160">
        <w:rPr>
          <w:b w:val="0"/>
          <w:bCs w:val="0"/>
          <w:sz w:val="24"/>
          <w:szCs w:val="24"/>
        </w:rPr>
        <w:t xml:space="preserve"> </w:t>
      </w:r>
      <w:r w:rsidR="0040009E" w:rsidRPr="00473160">
        <w:rPr>
          <w:b w:val="0"/>
          <w:bCs w:val="0"/>
          <w:sz w:val="24"/>
          <w:szCs w:val="24"/>
        </w:rPr>
        <w:t xml:space="preserve">Sections 21D and 21E of </w:t>
      </w:r>
      <w:r w:rsidR="00EE148D" w:rsidRPr="00473160">
        <w:rPr>
          <w:b w:val="0"/>
          <w:bCs w:val="0"/>
          <w:sz w:val="24"/>
          <w:szCs w:val="24"/>
        </w:rPr>
        <w:t>Model #450 provide a general framework for how the</w:t>
      </w:r>
      <w:r w:rsidR="00C30EC7" w:rsidRPr="00473160">
        <w:rPr>
          <w:b w:val="0"/>
          <w:bCs w:val="0"/>
          <w:sz w:val="24"/>
          <w:szCs w:val="24"/>
        </w:rPr>
        <w:t xml:space="preserve"> process to</w:t>
      </w:r>
      <w:r w:rsidR="00EE148D" w:rsidRPr="00473160">
        <w:rPr>
          <w:b w:val="0"/>
          <w:bCs w:val="0"/>
          <w:sz w:val="24"/>
          <w:szCs w:val="24"/>
        </w:rPr>
        <w:t xml:space="preserve"> </w:t>
      </w:r>
      <w:r w:rsidRPr="00473160">
        <w:rPr>
          <w:b w:val="0"/>
          <w:bCs w:val="0"/>
          <w:sz w:val="24"/>
          <w:szCs w:val="24"/>
        </w:rPr>
        <w:t>identify “R</w:t>
      </w:r>
      <w:r w:rsidR="00EE148D" w:rsidRPr="00473160">
        <w:rPr>
          <w:b w:val="0"/>
          <w:bCs w:val="0"/>
          <w:sz w:val="24"/>
          <w:szCs w:val="24"/>
        </w:rPr>
        <w:t xml:space="preserve">ecognize and </w:t>
      </w:r>
      <w:r w:rsidRPr="00473160">
        <w:rPr>
          <w:b w:val="0"/>
          <w:bCs w:val="0"/>
          <w:sz w:val="24"/>
          <w:szCs w:val="24"/>
        </w:rPr>
        <w:t>A</w:t>
      </w:r>
      <w:r w:rsidR="00EE148D" w:rsidRPr="00473160">
        <w:rPr>
          <w:b w:val="0"/>
          <w:bCs w:val="0"/>
          <w:sz w:val="24"/>
          <w:szCs w:val="24"/>
        </w:rPr>
        <w:t>ccept</w:t>
      </w:r>
      <w:r w:rsidRPr="00473160">
        <w:rPr>
          <w:b w:val="0"/>
          <w:bCs w:val="0"/>
          <w:sz w:val="24"/>
          <w:szCs w:val="24"/>
        </w:rPr>
        <w:t xml:space="preserve">” </w:t>
      </w:r>
      <w:r w:rsidR="005B7A82" w:rsidRPr="00473160">
        <w:rPr>
          <w:b w:val="0"/>
          <w:bCs w:val="0"/>
          <w:sz w:val="24"/>
          <w:szCs w:val="24"/>
        </w:rPr>
        <w:t>J</w:t>
      </w:r>
      <w:r w:rsidRPr="00473160">
        <w:rPr>
          <w:b w:val="0"/>
          <w:bCs w:val="0"/>
          <w:sz w:val="24"/>
          <w:szCs w:val="24"/>
        </w:rPr>
        <w:t>urisdictions</w:t>
      </w:r>
      <w:r w:rsidR="00EE148D" w:rsidRPr="00473160">
        <w:rPr>
          <w:b w:val="0"/>
          <w:bCs w:val="0"/>
          <w:sz w:val="24"/>
          <w:szCs w:val="24"/>
        </w:rPr>
        <w:t xml:space="preserve"> will work and specifically contemplates the development of a list of such jurisdictions</w:t>
      </w:r>
      <w:r w:rsidR="00FB6090" w:rsidRPr="00473160">
        <w:rPr>
          <w:b w:val="0"/>
          <w:bCs w:val="0"/>
          <w:sz w:val="24"/>
          <w:szCs w:val="24"/>
        </w:rPr>
        <w:t xml:space="preserve"> through the NAIC Committee Process</w:t>
      </w:r>
      <w:r w:rsidR="00EE148D" w:rsidRPr="00473160">
        <w:rPr>
          <w:b w:val="0"/>
          <w:bCs w:val="0"/>
          <w:sz w:val="24"/>
          <w:szCs w:val="24"/>
        </w:rPr>
        <w:t>.</w:t>
      </w:r>
      <w:r w:rsidR="00427C9D" w:rsidRPr="00473160">
        <w:rPr>
          <w:b w:val="0"/>
          <w:bCs w:val="0"/>
          <w:sz w:val="24"/>
          <w:szCs w:val="24"/>
        </w:rPr>
        <w:t xml:space="preserve"> The purpose of this document is to provide a documented evaluation process for creating and maintaining this list of jurisdictions that recognize and accept the GCC.</w:t>
      </w:r>
    </w:p>
    <w:p w14:paraId="0818C5EC" w14:textId="77777777" w:rsidR="00EE148D" w:rsidRPr="00473160" w:rsidRDefault="00EE148D" w:rsidP="00EE148D">
      <w:pPr>
        <w:pStyle w:val="Heading2"/>
        <w:spacing w:line="276" w:lineRule="auto"/>
        <w:ind w:left="0" w:firstLine="0"/>
        <w:jc w:val="both"/>
        <w:rPr>
          <w:b w:val="0"/>
          <w:bCs w:val="0"/>
          <w:sz w:val="24"/>
          <w:szCs w:val="24"/>
        </w:rPr>
      </w:pPr>
    </w:p>
    <w:p w14:paraId="2197A4F5" w14:textId="496BBE0A" w:rsidR="00C30EC7" w:rsidRPr="00473160" w:rsidRDefault="00EE148D" w:rsidP="00DD01A1">
      <w:pPr>
        <w:pStyle w:val="Heading2"/>
        <w:widowControl/>
        <w:numPr>
          <w:ilvl w:val="0"/>
          <w:numId w:val="34"/>
        </w:numPr>
        <w:spacing w:before="6" w:line="276" w:lineRule="auto"/>
        <w:ind w:left="360"/>
        <w:jc w:val="both"/>
        <w:rPr>
          <w:b w:val="0"/>
          <w:bCs w:val="0"/>
          <w:sz w:val="24"/>
          <w:szCs w:val="24"/>
        </w:rPr>
      </w:pPr>
      <w:r w:rsidRPr="00473160">
        <w:rPr>
          <w:sz w:val="24"/>
          <w:szCs w:val="24"/>
        </w:rPr>
        <w:t>Covered Agreements.</w:t>
      </w:r>
      <w:r w:rsidR="00BA2790" w:rsidRPr="00473160">
        <w:rPr>
          <w:sz w:val="24"/>
          <w:szCs w:val="24"/>
        </w:rPr>
        <w:t xml:space="preserve"> </w:t>
      </w:r>
      <w:r w:rsidR="00BA2790" w:rsidRPr="00473160">
        <w:rPr>
          <w:b w:val="0"/>
          <w:bCs w:val="0"/>
          <w:sz w:val="24"/>
          <w:szCs w:val="24"/>
        </w:rPr>
        <w:t xml:space="preserve">The GCC </w:t>
      </w:r>
      <w:r w:rsidR="00490E8F" w:rsidRPr="00473160">
        <w:rPr>
          <w:b w:val="0"/>
          <w:bCs w:val="0"/>
          <w:sz w:val="24"/>
          <w:szCs w:val="24"/>
        </w:rPr>
        <w:t xml:space="preserve">and the “recognize and accept” process are </w:t>
      </w:r>
      <w:r w:rsidR="00BA2790" w:rsidRPr="00473160">
        <w:rPr>
          <w:b w:val="0"/>
          <w:bCs w:val="0"/>
          <w:sz w:val="24"/>
          <w:szCs w:val="24"/>
        </w:rPr>
        <w:t>intended to comply with the requirements under the “</w:t>
      </w:r>
      <w:r w:rsidR="00BA2790" w:rsidRPr="00473160">
        <w:rPr>
          <w:b w:val="0"/>
          <w:bCs w:val="0"/>
          <w:i/>
          <w:iCs/>
          <w:sz w:val="24"/>
          <w:szCs w:val="24"/>
        </w:rPr>
        <w:t xml:space="preserve">Bilateral Agreement Between the United States of </w:t>
      </w:r>
      <w:r w:rsidR="00BA2790" w:rsidRPr="00473160">
        <w:rPr>
          <w:b w:val="0"/>
          <w:bCs w:val="0"/>
          <w:i/>
          <w:iCs/>
          <w:sz w:val="24"/>
          <w:szCs w:val="24"/>
        </w:rPr>
        <w:lastRenderedPageBreak/>
        <w:t>America and the European Union on Prudential Measures Regarding Insurance and Reinsurance</w:t>
      </w:r>
      <w:r w:rsidR="00BA2790" w:rsidRPr="00473160">
        <w:rPr>
          <w:b w:val="0"/>
          <w:bCs w:val="0"/>
          <w:sz w:val="24"/>
          <w:szCs w:val="24"/>
        </w:rPr>
        <w:t>”, which was signed on Sept</w:t>
      </w:r>
      <w:r w:rsidR="00B030AD" w:rsidRPr="00473160">
        <w:rPr>
          <w:b w:val="0"/>
          <w:bCs w:val="0"/>
          <w:sz w:val="24"/>
          <w:szCs w:val="24"/>
        </w:rPr>
        <w:t>ember</w:t>
      </w:r>
      <w:r w:rsidR="00BA2790" w:rsidRPr="00473160">
        <w:rPr>
          <w:b w:val="0"/>
          <w:bCs w:val="0"/>
          <w:sz w:val="24"/>
          <w:szCs w:val="24"/>
        </w:rPr>
        <w:t xml:space="preserve"> 22, 2017. On Dec</w:t>
      </w:r>
      <w:r w:rsidR="00B030AD" w:rsidRPr="00473160">
        <w:rPr>
          <w:b w:val="0"/>
          <w:bCs w:val="0"/>
          <w:sz w:val="24"/>
          <w:szCs w:val="24"/>
        </w:rPr>
        <w:t>ember</w:t>
      </w:r>
      <w:r w:rsidR="00BA2790" w:rsidRPr="00473160">
        <w:rPr>
          <w:b w:val="0"/>
          <w:bCs w:val="0"/>
          <w:sz w:val="24"/>
          <w:szCs w:val="24"/>
        </w:rPr>
        <w:t xml:space="preserve"> 18, 2018, a similar Covered Agreement was signed with the United Kingdom (UK) (collectively “Covered Agreements”).</w:t>
      </w:r>
      <w:r w:rsidR="000C6F32" w:rsidRPr="00473160">
        <w:rPr>
          <w:b w:val="0"/>
          <w:bCs w:val="0"/>
          <w:sz w:val="24"/>
          <w:szCs w:val="24"/>
        </w:rPr>
        <w:t xml:space="preserve"> The Covered Agreements require the eliminat</w:t>
      </w:r>
      <w:r w:rsidR="00AC1789" w:rsidRPr="00473160">
        <w:rPr>
          <w:b w:val="0"/>
          <w:bCs w:val="0"/>
          <w:sz w:val="24"/>
          <w:szCs w:val="24"/>
        </w:rPr>
        <w:t>ion of</w:t>
      </w:r>
      <w:r w:rsidR="000C6F32" w:rsidRPr="00473160">
        <w:rPr>
          <w:b w:val="0"/>
          <w:bCs w:val="0"/>
          <w:sz w:val="24"/>
          <w:szCs w:val="24"/>
        </w:rPr>
        <w:t xml:space="preserve"> reinsurance collateral requirements for certain reinsurers licensed and domiciled in </w:t>
      </w:r>
      <w:r w:rsidR="00AC1789" w:rsidRPr="00473160">
        <w:rPr>
          <w:b w:val="0"/>
          <w:bCs w:val="0"/>
          <w:sz w:val="24"/>
          <w:szCs w:val="24"/>
        </w:rPr>
        <w:t xml:space="preserve">participating </w:t>
      </w:r>
      <w:r w:rsidR="000C6F32" w:rsidRPr="00473160">
        <w:rPr>
          <w:b w:val="0"/>
          <w:bCs w:val="0"/>
          <w:sz w:val="24"/>
          <w:szCs w:val="24"/>
        </w:rPr>
        <w:t>jurisdictions</w:t>
      </w:r>
      <w:r w:rsidR="00AC1789" w:rsidRPr="00473160">
        <w:rPr>
          <w:b w:val="0"/>
          <w:bCs w:val="0"/>
          <w:sz w:val="24"/>
          <w:szCs w:val="24"/>
        </w:rPr>
        <w:t xml:space="preserve">, and </w:t>
      </w:r>
      <w:r w:rsidR="000C6F32" w:rsidRPr="00473160">
        <w:rPr>
          <w:b w:val="0"/>
          <w:bCs w:val="0"/>
          <w:sz w:val="24"/>
          <w:szCs w:val="24"/>
        </w:rPr>
        <w:t>limit the worldwide application of prudential group insurance measures on insur</w:t>
      </w:r>
      <w:r w:rsidR="00DA097E" w:rsidRPr="00473160">
        <w:rPr>
          <w:b w:val="0"/>
          <w:bCs w:val="0"/>
          <w:sz w:val="24"/>
          <w:szCs w:val="24"/>
        </w:rPr>
        <w:t>anc</w:t>
      </w:r>
      <w:r w:rsidR="000C6F32" w:rsidRPr="00473160">
        <w:rPr>
          <w:b w:val="0"/>
          <w:bCs w:val="0"/>
          <w:sz w:val="24"/>
          <w:szCs w:val="24"/>
        </w:rPr>
        <w:t>e</w:t>
      </w:r>
      <w:r w:rsidR="00DA097E" w:rsidRPr="00473160">
        <w:rPr>
          <w:b w:val="0"/>
          <w:bCs w:val="0"/>
          <w:sz w:val="24"/>
          <w:szCs w:val="24"/>
        </w:rPr>
        <w:t xml:space="preserve"> g</w:t>
      </w:r>
      <w:r w:rsidR="000C6F32" w:rsidRPr="00473160">
        <w:rPr>
          <w:b w:val="0"/>
          <w:bCs w:val="0"/>
          <w:sz w:val="24"/>
          <w:szCs w:val="24"/>
        </w:rPr>
        <w:t>r</w:t>
      </w:r>
      <w:r w:rsidR="00DA097E" w:rsidRPr="00473160">
        <w:rPr>
          <w:b w:val="0"/>
          <w:bCs w:val="0"/>
          <w:sz w:val="24"/>
          <w:szCs w:val="24"/>
        </w:rPr>
        <w:t>oup</w:t>
      </w:r>
      <w:r w:rsidR="000C6F32" w:rsidRPr="00473160">
        <w:rPr>
          <w:b w:val="0"/>
          <w:bCs w:val="0"/>
          <w:sz w:val="24"/>
          <w:szCs w:val="24"/>
        </w:rPr>
        <w:t xml:space="preserve">s </w:t>
      </w:r>
      <w:r w:rsidR="00170797" w:rsidRPr="00473160">
        <w:rPr>
          <w:b w:val="0"/>
          <w:bCs w:val="0"/>
          <w:sz w:val="24"/>
          <w:szCs w:val="24"/>
        </w:rPr>
        <w:t xml:space="preserve">based in </w:t>
      </w:r>
      <w:r w:rsidR="00DA097E" w:rsidRPr="00473160">
        <w:rPr>
          <w:b w:val="0"/>
          <w:bCs w:val="0"/>
          <w:sz w:val="24"/>
          <w:szCs w:val="24"/>
        </w:rPr>
        <w:t>participating jurisdictions</w:t>
      </w:r>
      <w:r w:rsidR="000C6F32" w:rsidRPr="00473160">
        <w:rPr>
          <w:b w:val="0"/>
          <w:bCs w:val="0"/>
          <w:sz w:val="24"/>
          <w:szCs w:val="24"/>
        </w:rPr>
        <w:t xml:space="preserve">. </w:t>
      </w:r>
      <w:r w:rsidR="00DA097E" w:rsidRPr="00473160">
        <w:rPr>
          <w:b w:val="0"/>
          <w:bCs w:val="0"/>
          <w:sz w:val="24"/>
          <w:szCs w:val="24"/>
        </w:rPr>
        <w:t xml:space="preserve">Specifically, the </w:t>
      </w:r>
      <w:r w:rsidR="000C6F32" w:rsidRPr="00473160">
        <w:rPr>
          <w:b w:val="0"/>
          <w:bCs w:val="0"/>
          <w:sz w:val="24"/>
          <w:szCs w:val="24"/>
        </w:rPr>
        <w:t xml:space="preserve">Covered Agreements provide that U.S. insurers and reinsurers can operate in the EU and UK without </w:t>
      </w:r>
      <w:r w:rsidR="00DA097E" w:rsidRPr="00473160">
        <w:rPr>
          <w:b w:val="0"/>
          <w:bCs w:val="0"/>
          <w:sz w:val="24"/>
          <w:szCs w:val="24"/>
        </w:rPr>
        <w:t xml:space="preserve">subjecting </w:t>
      </w:r>
      <w:r w:rsidR="000C6F32" w:rsidRPr="00473160">
        <w:rPr>
          <w:b w:val="0"/>
          <w:bCs w:val="0"/>
          <w:sz w:val="24"/>
          <w:szCs w:val="24"/>
        </w:rPr>
        <w:t xml:space="preserve">the U.S. parent to the </w:t>
      </w:r>
      <w:r w:rsidR="00DA097E" w:rsidRPr="00473160">
        <w:rPr>
          <w:b w:val="0"/>
          <w:bCs w:val="0"/>
          <w:sz w:val="24"/>
          <w:szCs w:val="24"/>
        </w:rPr>
        <w:t xml:space="preserve">host jurisdiction’s </w:t>
      </w:r>
      <w:r w:rsidR="000C6F32" w:rsidRPr="00473160">
        <w:rPr>
          <w:b w:val="0"/>
          <w:bCs w:val="0"/>
          <w:sz w:val="24"/>
          <w:szCs w:val="24"/>
        </w:rPr>
        <w:t>group</w:t>
      </w:r>
      <w:r w:rsidR="00DA097E" w:rsidRPr="00473160">
        <w:rPr>
          <w:b w:val="0"/>
          <w:bCs w:val="0"/>
          <w:sz w:val="24"/>
          <w:szCs w:val="24"/>
        </w:rPr>
        <w:t>-</w:t>
      </w:r>
      <w:r w:rsidR="000C6F32" w:rsidRPr="00473160">
        <w:rPr>
          <w:b w:val="0"/>
          <w:bCs w:val="0"/>
          <w:sz w:val="24"/>
          <w:szCs w:val="24"/>
        </w:rPr>
        <w:t>level governance, solvency and capital, and reporting requirements</w:t>
      </w:r>
      <w:r w:rsidR="00DA097E" w:rsidRPr="00473160">
        <w:rPr>
          <w:b w:val="0"/>
          <w:bCs w:val="0"/>
          <w:sz w:val="24"/>
          <w:szCs w:val="24"/>
        </w:rPr>
        <w:t>, and</w:t>
      </w:r>
      <w:r w:rsidR="000C6F32" w:rsidRPr="00473160">
        <w:rPr>
          <w:b w:val="0"/>
          <w:bCs w:val="0"/>
          <w:sz w:val="24"/>
          <w:szCs w:val="24"/>
        </w:rPr>
        <w:t xml:space="preserve"> also provide the same protections for EU and UK insurers and reinsurers operating in the U.S.</w:t>
      </w:r>
      <w:r w:rsidR="00C12000" w:rsidRPr="00473160">
        <w:rPr>
          <w:b w:val="0"/>
          <w:bCs w:val="0"/>
          <w:sz w:val="24"/>
          <w:szCs w:val="24"/>
        </w:rPr>
        <w:t xml:space="preserve"> </w:t>
      </w:r>
      <w:r w:rsidR="007455D8" w:rsidRPr="00473160">
        <w:rPr>
          <w:b w:val="0"/>
          <w:bCs w:val="0"/>
          <w:sz w:val="24"/>
          <w:szCs w:val="24"/>
        </w:rPr>
        <w:t>However, the Covered Agreements only exempt U.S., EU and UK insurance groups from each other’s worldwide group capital requirements if the home supervisor performs worldwide group capital assessments on its own insurance group</w:t>
      </w:r>
      <w:r w:rsidR="008E7BDA" w:rsidRPr="00473160">
        <w:rPr>
          <w:b w:val="0"/>
          <w:bCs w:val="0"/>
          <w:sz w:val="24"/>
          <w:szCs w:val="24"/>
        </w:rPr>
        <w:t>s and has the authority to impose preventive and corrective measures.</w:t>
      </w:r>
      <w:r w:rsidR="00C12000" w:rsidRPr="00473160">
        <w:rPr>
          <w:b w:val="0"/>
          <w:bCs w:val="0"/>
          <w:sz w:val="24"/>
          <w:szCs w:val="24"/>
        </w:rPr>
        <w:t xml:space="preserve"> </w:t>
      </w:r>
    </w:p>
    <w:p w14:paraId="0A3E358F" w14:textId="77777777" w:rsidR="00FB6090" w:rsidRPr="00473160" w:rsidRDefault="00FB6090" w:rsidP="00FB6090">
      <w:pPr>
        <w:pStyle w:val="Heading2"/>
        <w:spacing w:before="6" w:line="276" w:lineRule="auto"/>
        <w:ind w:left="0" w:firstLine="0"/>
        <w:jc w:val="both"/>
        <w:rPr>
          <w:b w:val="0"/>
          <w:bCs w:val="0"/>
          <w:sz w:val="24"/>
          <w:szCs w:val="24"/>
        </w:rPr>
      </w:pPr>
    </w:p>
    <w:p w14:paraId="40A43F25" w14:textId="78C318CD" w:rsidR="00100FC3" w:rsidRPr="00473160" w:rsidRDefault="00FB6090" w:rsidP="00C30EC7">
      <w:pPr>
        <w:pStyle w:val="Heading2"/>
        <w:numPr>
          <w:ilvl w:val="0"/>
          <w:numId w:val="34"/>
        </w:numPr>
        <w:spacing w:before="6" w:line="276" w:lineRule="auto"/>
        <w:ind w:left="360"/>
        <w:jc w:val="both"/>
        <w:rPr>
          <w:b w:val="0"/>
          <w:bCs w:val="0"/>
          <w:sz w:val="24"/>
          <w:szCs w:val="24"/>
        </w:rPr>
      </w:pPr>
      <w:r w:rsidRPr="00473160">
        <w:rPr>
          <w:sz w:val="24"/>
          <w:szCs w:val="24"/>
        </w:rPr>
        <w:t>Reciprocal Jurisdictions.</w:t>
      </w:r>
      <w:r w:rsidRPr="00473160">
        <w:rPr>
          <w:b w:val="0"/>
          <w:bCs w:val="0"/>
          <w:sz w:val="24"/>
          <w:szCs w:val="24"/>
        </w:rPr>
        <w:t xml:space="preserve"> </w:t>
      </w:r>
      <w:r w:rsidR="00A91F96" w:rsidRPr="00473160">
        <w:rPr>
          <w:b w:val="0"/>
          <w:bCs w:val="0"/>
          <w:sz w:val="24"/>
          <w:szCs w:val="24"/>
        </w:rPr>
        <w:t xml:space="preserve">In response to the Covered Agreements, the NAIC also amended the </w:t>
      </w:r>
      <w:r w:rsidR="00A91F96" w:rsidRPr="00473160">
        <w:rPr>
          <w:b w:val="0"/>
          <w:bCs w:val="0"/>
          <w:i/>
          <w:iCs/>
          <w:sz w:val="24"/>
          <w:szCs w:val="24"/>
        </w:rPr>
        <w:t>Credit for Reinsurance Model Law</w:t>
      </w:r>
      <w:r w:rsidR="00A91F96" w:rsidRPr="00473160">
        <w:rPr>
          <w:b w:val="0"/>
          <w:bCs w:val="0"/>
          <w:sz w:val="24"/>
          <w:szCs w:val="24"/>
        </w:rPr>
        <w:t xml:space="preserve"> (#785) and </w:t>
      </w:r>
      <w:r w:rsidR="00A91F96" w:rsidRPr="00473160">
        <w:rPr>
          <w:b w:val="0"/>
          <w:bCs w:val="0"/>
          <w:i/>
          <w:iCs/>
          <w:sz w:val="24"/>
          <w:szCs w:val="24"/>
        </w:rPr>
        <w:t>Credit for Reinsurance Model Regulation</w:t>
      </w:r>
      <w:r w:rsidR="00A91F96" w:rsidRPr="00473160">
        <w:rPr>
          <w:b w:val="0"/>
          <w:bCs w:val="0"/>
          <w:sz w:val="24"/>
          <w:szCs w:val="24"/>
        </w:rPr>
        <w:t xml:space="preserve"> (#786) to provide that jurisdictions that are subject to in-force </w:t>
      </w:r>
      <w:r w:rsidR="00E502A3" w:rsidRPr="00473160">
        <w:rPr>
          <w:b w:val="0"/>
          <w:bCs w:val="0"/>
          <w:sz w:val="24"/>
          <w:szCs w:val="24"/>
        </w:rPr>
        <w:t>c</w:t>
      </w:r>
      <w:r w:rsidR="00A91F96" w:rsidRPr="00473160">
        <w:rPr>
          <w:b w:val="0"/>
          <w:bCs w:val="0"/>
          <w:sz w:val="24"/>
          <w:szCs w:val="24"/>
        </w:rPr>
        <w:t xml:space="preserve">overed </w:t>
      </w:r>
      <w:r w:rsidR="00E502A3" w:rsidRPr="00473160">
        <w:rPr>
          <w:b w:val="0"/>
          <w:bCs w:val="0"/>
          <w:sz w:val="24"/>
          <w:szCs w:val="24"/>
        </w:rPr>
        <w:t>a</w:t>
      </w:r>
      <w:r w:rsidR="00A91F96" w:rsidRPr="00473160">
        <w:rPr>
          <w:b w:val="0"/>
          <w:bCs w:val="0"/>
          <w:sz w:val="24"/>
          <w:szCs w:val="24"/>
        </w:rPr>
        <w:t xml:space="preserve">greements are considered to be </w:t>
      </w:r>
      <w:r w:rsidR="00B6496C" w:rsidRPr="00473160">
        <w:rPr>
          <w:b w:val="0"/>
          <w:bCs w:val="0"/>
          <w:sz w:val="24"/>
          <w:szCs w:val="24"/>
        </w:rPr>
        <w:t>“</w:t>
      </w:r>
      <w:r w:rsidR="00A91F96" w:rsidRPr="00473160">
        <w:rPr>
          <w:b w:val="0"/>
          <w:bCs w:val="0"/>
          <w:sz w:val="24"/>
          <w:szCs w:val="24"/>
        </w:rPr>
        <w:t>Reciprocal Jurisdictions,</w:t>
      </w:r>
      <w:r w:rsidR="00B6496C" w:rsidRPr="00473160">
        <w:rPr>
          <w:b w:val="0"/>
          <w:bCs w:val="0"/>
          <w:sz w:val="24"/>
          <w:szCs w:val="24"/>
        </w:rPr>
        <w:t>”</w:t>
      </w:r>
      <w:r w:rsidR="00A91F96" w:rsidRPr="00473160">
        <w:rPr>
          <w:b w:val="0"/>
          <w:bCs w:val="0"/>
          <w:sz w:val="24"/>
          <w:szCs w:val="24"/>
        </w:rPr>
        <w:t xml:space="preserve"> and </w:t>
      </w:r>
      <w:r w:rsidR="00432673" w:rsidRPr="00473160">
        <w:rPr>
          <w:b w:val="0"/>
          <w:bCs w:val="0"/>
          <w:sz w:val="24"/>
          <w:szCs w:val="24"/>
        </w:rPr>
        <w:t xml:space="preserve">large, financially strong </w:t>
      </w:r>
      <w:r w:rsidR="00A91F96" w:rsidRPr="00473160">
        <w:rPr>
          <w:b w:val="0"/>
          <w:bCs w:val="0"/>
          <w:sz w:val="24"/>
          <w:szCs w:val="24"/>
        </w:rPr>
        <w:t xml:space="preserve">reinsurers that are </w:t>
      </w:r>
      <w:r w:rsidR="00432673" w:rsidRPr="00473160">
        <w:rPr>
          <w:b w:val="0"/>
          <w:bCs w:val="0"/>
          <w:sz w:val="24"/>
          <w:szCs w:val="24"/>
        </w:rPr>
        <w:t xml:space="preserve">based </w:t>
      </w:r>
      <w:r w:rsidR="00A91F96" w:rsidRPr="00473160">
        <w:rPr>
          <w:b w:val="0"/>
          <w:bCs w:val="0"/>
          <w:sz w:val="24"/>
          <w:szCs w:val="24"/>
        </w:rPr>
        <w:t xml:space="preserve">in </w:t>
      </w:r>
      <w:r w:rsidR="00490E8F" w:rsidRPr="00473160">
        <w:rPr>
          <w:b w:val="0"/>
          <w:bCs w:val="0"/>
          <w:sz w:val="24"/>
          <w:szCs w:val="24"/>
        </w:rPr>
        <w:t>those jurisdictions</w:t>
      </w:r>
      <w:r w:rsidR="00A91F96" w:rsidRPr="00473160">
        <w:rPr>
          <w:b w:val="0"/>
          <w:bCs w:val="0"/>
          <w:sz w:val="24"/>
          <w:szCs w:val="24"/>
        </w:rPr>
        <w:t xml:space="preserve"> are not required to post reinsurance collateral. In addition, a </w:t>
      </w:r>
      <w:r w:rsidR="00E179E8" w:rsidRPr="00473160">
        <w:rPr>
          <w:b w:val="0"/>
          <w:bCs w:val="0"/>
          <w:sz w:val="24"/>
          <w:szCs w:val="24"/>
        </w:rPr>
        <w:t>“</w:t>
      </w:r>
      <w:r w:rsidR="00A91F96" w:rsidRPr="00473160">
        <w:rPr>
          <w:b w:val="0"/>
          <w:bCs w:val="0"/>
          <w:sz w:val="24"/>
          <w:szCs w:val="24"/>
        </w:rPr>
        <w:t>Qualified Jurisdiction</w:t>
      </w:r>
      <w:r w:rsidR="00E179E8" w:rsidRPr="00473160">
        <w:rPr>
          <w:b w:val="0"/>
          <w:bCs w:val="0"/>
          <w:sz w:val="24"/>
          <w:szCs w:val="24"/>
        </w:rPr>
        <w:t>” under Section 2E of Model #785</w:t>
      </w:r>
      <w:r w:rsidR="00A91F96" w:rsidRPr="00473160">
        <w:rPr>
          <w:b w:val="0"/>
          <w:bCs w:val="0"/>
          <w:sz w:val="24"/>
          <w:szCs w:val="24"/>
        </w:rPr>
        <w:t xml:space="preserve"> may become a Reciprocal Jurisdiction if</w:t>
      </w:r>
      <w:r w:rsidR="00432673" w:rsidRPr="00473160">
        <w:rPr>
          <w:b w:val="0"/>
          <w:bCs w:val="0"/>
          <w:sz w:val="24"/>
          <w:szCs w:val="24"/>
        </w:rPr>
        <w:t xml:space="preserve">, among other requirements, </w:t>
      </w:r>
      <w:r w:rsidR="00100FC3" w:rsidRPr="00473160">
        <w:rPr>
          <w:b w:val="0"/>
          <w:bCs w:val="0"/>
          <w:sz w:val="24"/>
          <w:szCs w:val="24"/>
        </w:rPr>
        <w:t xml:space="preserve">it </w:t>
      </w:r>
      <w:r w:rsidR="00E34943" w:rsidRPr="00473160">
        <w:rPr>
          <w:b w:val="0"/>
          <w:bCs w:val="0"/>
          <w:sz w:val="24"/>
          <w:szCs w:val="24"/>
        </w:rPr>
        <w:t>“</w:t>
      </w:r>
      <w:r w:rsidR="00100FC3" w:rsidRPr="00473160">
        <w:rPr>
          <w:b w:val="0"/>
          <w:bCs w:val="0"/>
          <w:sz w:val="24"/>
          <w:szCs w:val="24"/>
        </w:rPr>
        <w:t>recognizes the U.S. state regulatory approach to group supervision and group capital.</w:t>
      </w:r>
      <w:r w:rsidR="00E34943" w:rsidRPr="00473160">
        <w:rPr>
          <w:b w:val="0"/>
          <w:bCs w:val="0"/>
          <w:sz w:val="24"/>
          <w:szCs w:val="24"/>
        </w:rPr>
        <w:t>”</w:t>
      </w:r>
      <w:r w:rsidR="00100FC3" w:rsidRPr="00473160">
        <w:rPr>
          <w:b w:val="0"/>
          <w:bCs w:val="0"/>
          <w:sz w:val="24"/>
          <w:szCs w:val="24"/>
        </w:rPr>
        <w:t xml:space="preserve"> </w:t>
      </w:r>
      <w:r w:rsidR="00E34943" w:rsidRPr="00473160">
        <w:rPr>
          <w:b w:val="0"/>
          <w:bCs w:val="0"/>
          <w:sz w:val="24"/>
          <w:szCs w:val="24"/>
        </w:rPr>
        <w:t>By the terms of the Covered Agreement</w:t>
      </w:r>
      <w:r w:rsidR="00E502A3" w:rsidRPr="00473160">
        <w:rPr>
          <w:b w:val="0"/>
          <w:bCs w:val="0"/>
          <w:sz w:val="24"/>
          <w:szCs w:val="24"/>
        </w:rPr>
        <w:t>s</w:t>
      </w:r>
      <w:r w:rsidR="00E34943" w:rsidRPr="00473160">
        <w:rPr>
          <w:b w:val="0"/>
          <w:bCs w:val="0"/>
          <w:sz w:val="24"/>
          <w:szCs w:val="24"/>
        </w:rPr>
        <w:t>, insurance groups based in EU Member States and the UK are entitled to exemption from the extraterritorial application of the U.S. GCC, and Section 4L(2)(c) of Model #440 recognizes that other Reciprocal Jurisdictions, which have made the same commitment, are entitled to the same treatment</w:t>
      </w:r>
      <w:r w:rsidR="004C05A3" w:rsidRPr="00473160">
        <w:rPr>
          <w:b w:val="0"/>
          <w:bCs w:val="0"/>
          <w:sz w:val="24"/>
          <w:szCs w:val="24"/>
        </w:rPr>
        <w:t>.</w:t>
      </w:r>
    </w:p>
    <w:p w14:paraId="78173F5C" w14:textId="77777777" w:rsidR="00100FC3" w:rsidRPr="00473160" w:rsidRDefault="00100FC3" w:rsidP="00100FC3">
      <w:pPr>
        <w:pStyle w:val="ListParagraph"/>
        <w:rPr>
          <w:b/>
          <w:bCs/>
          <w:sz w:val="24"/>
          <w:szCs w:val="24"/>
        </w:rPr>
      </w:pPr>
    </w:p>
    <w:p w14:paraId="31639216" w14:textId="0B1A802D" w:rsidR="00FB6090" w:rsidRPr="00473160" w:rsidRDefault="005A532A" w:rsidP="00EC2A29">
      <w:pPr>
        <w:pStyle w:val="Heading2"/>
        <w:numPr>
          <w:ilvl w:val="0"/>
          <w:numId w:val="34"/>
        </w:numPr>
        <w:spacing w:before="6" w:line="276" w:lineRule="auto"/>
        <w:ind w:left="360"/>
        <w:jc w:val="both"/>
        <w:rPr>
          <w:b w:val="0"/>
          <w:bCs w:val="0"/>
          <w:sz w:val="24"/>
          <w:szCs w:val="24"/>
        </w:rPr>
      </w:pPr>
      <w:r w:rsidRPr="00473160">
        <w:rPr>
          <w:sz w:val="24"/>
          <w:szCs w:val="24"/>
        </w:rPr>
        <w:t xml:space="preserve">Other Jurisdictions that </w:t>
      </w:r>
      <w:r w:rsidR="00100FC3" w:rsidRPr="00473160">
        <w:rPr>
          <w:sz w:val="24"/>
          <w:szCs w:val="24"/>
        </w:rPr>
        <w:t>Recognize and Accept.</w:t>
      </w:r>
      <w:r w:rsidR="00100FC3" w:rsidRPr="00473160">
        <w:rPr>
          <w:b w:val="0"/>
          <w:bCs w:val="0"/>
          <w:sz w:val="24"/>
          <w:szCs w:val="24"/>
        </w:rPr>
        <w:t xml:space="preserve"> </w:t>
      </w:r>
      <w:r w:rsidR="00702D98" w:rsidRPr="00473160">
        <w:rPr>
          <w:b w:val="0"/>
          <w:bCs w:val="0"/>
          <w:sz w:val="24"/>
          <w:szCs w:val="24"/>
        </w:rPr>
        <w:t xml:space="preserve">In addition, </w:t>
      </w:r>
      <w:r w:rsidR="004C05A3" w:rsidRPr="00473160">
        <w:rPr>
          <w:b w:val="0"/>
          <w:bCs w:val="0"/>
          <w:sz w:val="24"/>
          <w:szCs w:val="24"/>
        </w:rPr>
        <w:t xml:space="preserve">because most of the requirements for Reciprocal Jurisdiction status are not relevant to group capital and group supervision, </w:t>
      </w:r>
      <w:r w:rsidR="00702D98" w:rsidRPr="00473160">
        <w:rPr>
          <w:b w:val="0"/>
          <w:bCs w:val="0"/>
          <w:sz w:val="24"/>
          <w:szCs w:val="24"/>
        </w:rPr>
        <w:t xml:space="preserve">Section 4L(2)(d) </w:t>
      </w:r>
      <w:r w:rsidR="008C397E" w:rsidRPr="00473160">
        <w:rPr>
          <w:b w:val="0"/>
          <w:bCs w:val="0"/>
          <w:sz w:val="24"/>
          <w:szCs w:val="24"/>
        </w:rPr>
        <w:t xml:space="preserve">of Model #440 </w:t>
      </w:r>
      <w:r w:rsidR="00702D98" w:rsidRPr="00473160">
        <w:rPr>
          <w:b w:val="0"/>
          <w:bCs w:val="0"/>
          <w:sz w:val="24"/>
          <w:szCs w:val="24"/>
        </w:rPr>
        <w:t xml:space="preserve">provides </w:t>
      </w:r>
      <w:r w:rsidR="004C05A3" w:rsidRPr="00473160">
        <w:rPr>
          <w:b w:val="0"/>
          <w:bCs w:val="0"/>
          <w:sz w:val="24"/>
          <w:szCs w:val="24"/>
        </w:rPr>
        <w:t>an alternative pathway for the exemption. T</w:t>
      </w:r>
      <w:r w:rsidR="00702D98" w:rsidRPr="00473160">
        <w:rPr>
          <w:b w:val="0"/>
          <w:bCs w:val="0"/>
          <w:sz w:val="24"/>
          <w:szCs w:val="24"/>
        </w:rPr>
        <w:t xml:space="preserve">he ultimate controlling person of an insurance holding company system whose non-U.S. group-wide supervisor is not in a Reciprocal Jurisdiction is exempted from filing the GCC </w:t>
      </w:r>
      <w:r w:rsidR="004C05A3" w:rsidRPr="00473160">
        <w:rPr>
          <w:b w:val="0"/>
          <w:bCs w:val="0"/>
          <w:sz w:val="24"/>
          <w:szCs w:val="24"/>
        </w:rPr>
        <w:t xml:space="preserve">as long as </w:t>
      </w:r>
      <w:r w:rsidR="00702D98" w:rsidRPr="00473160">
        <w:rPr>
          <w:b w:val="0"/>
          <w:bCs w:val="0"/>
          <w:sz w:val="24"/>
          <w:szCs w:val="24"/>
        </w:rPr>
        <w:t>the jurisdiction of its group</w:t>
      </w:r>
      <w:r w:rsidR="004C05A3" w:rsidRPr="00473160">
        <w:rPr>
          <w:b w:val="0"/>
          <w:bCs w:val="0"/>
          <w:sz w:val="24"/>
          <w:szCs w:val="24"/>
        </w:rPr>
        <w:t>-</w:t>
      </w:r>
      <w:r w:rsidR="00702D98" w:rsidRPr="00473160">
        <w:rPr>
          <w:b w:val="0"/>
          <w:bCs w:val="0"/>
          <w:sz w:val="24"/>
          <w:szCs w:val="24"/>
        </w:rPr>
        <w:t xml:space="preserve">wide supervisor “recognizes and accepts” the GCC, as specified by the commissioner in regulation. </w:t>
      </w:r>
      <w:r w:rsidR="00D73C99" w:rsidRPr="00473160">
        <w:rPr>
          <w:b w:val="0"/>
          <w:bCs w:val="0"/>
          <w:sz w:val="24"/>
          <w:szCs w:val="24"/>
        </w:rPr>
        <w:t>Section 21D of Model #450 provides that a non-U.S. jurisdiction is considered to “recognize and accept” the GCC if it satisfies the following criteria:</w:t>
      </w:r>
    </w:p>
    <w:p w14:paraId="3A2ECD14" w14:textId="307E4C69" w:rsidR="00D73C99" w:rsidRPr="00473160" w:rsidRDefault="00D73C99" w:rsidP="00D73C99">
      <w:pPr>
        <w:pStyle w:val="Heading2"/>
        <w:spacing w:before="6" w:line="276" w:lineRule="auto"/>
        <w:jc w:val="both"/>
        <w:rPr>
          <w:b w:val="0"/>
          <w:bCs w:val="0"/>
          <w:sz w:val="24"/>
          <w:szCs w:val="24"/>
        </w:rPr>
      </w:pPr>
    </w:p>
    <w:p w14:paraId="44F8F776" w14:textId="127D49E3" w:rsidR="00EC2A29" w:rsidRPr="00473160" w:rsidRDefault="00EC2A29" w:rsidP="00DD01A1">
      <w:pPr>
        <w:pStyle w:val="Heading2"/>
        <w:widowControl/>
        <w:numPr>
          <w:ilvl w:val="4"/>
          <w:numId w:val="13"/>
        </w:numPr>
        <w:spacing w:before="6" w:line="276" w:lineRule="auto"/>
        <w:ind w:left="1080"/>
        <w:jc w:val="both"/>
        <w:rPr>
          <w:b w:val="0"/>
          <w:bCs w:val="0"/>
          <w:sz w:val="24"/>
          <w:szCs w:val="24"/>
        </w:rPr>
      </w:pPr>
      <w:r w:rsidRPr="00473160">
        <w:rPr>
          <w:b w:val="0"/>
          <w:bCs w:val="0"/>
          <w:sz w:val="24"/>
          <w:szCs w:val="24"/>
        </w:rPr>
        <w:t xml:space="preserve">The non-U.S. jurisdiction recognizes the U.S. state regulatory approach to group supervision and group capital, by providing confirmation by a competent regulatory authority, in such jurisdiction, that insurers and insurance groups whose lead state is </w:t>
      </w:r>
      <w:r w:rsidRPr="00473160">
        <w:rPr>
          <w:b w:val="0"/>
          <w:bCs w:val="0"/>
          <w:sz w:val="24"/>
          <w:szCs w:val="24"/>
        </w:rPr>
        <w:lastRenderedPageBreak/>
        <w:t>accredited by the NAIC under the NAIC Accreditation Program shall be subject only to worldwide prudential insurance group supervision including worldwide group governance, solvency and capital, and reporting, as applicable, by the lead state and will not be subject to group supervision, including worldwide group governance, solvency and capital, and reporting, at the level of the worldwide parent undertaking of the insurance or reinsurance group by the non-U.S. jurisdiction;</w:t>
      </w:r>
    </w:p>
    <w:p w14:paraId="1E3A3C4A" w14:textId="77777777" w:rsidR="00EC2A29" w:rsidRPr="00473160" w:rsidRDefault="00EC2A29" w:rsidP="001C742C">
      <w:pPr>
        <w:pStyle w:val="Heading2"/>
        <w:spacing w:before="6" w:line="276" w:lineRule="auto"/>
        <w:ind w:left="1080"/>
        <w:jc w:val="both"/>
        <w:rPr>
          <w:b w:val="0"/>
          <w:bCs w:val="0"/>
          <w:sz w:val="24"/>
          <w:szCs w:val="24"/>
        </w:rPr>
      </w:pPr>
    </w:p>
    <w:p w14:paraId="3B27B53B" w14:textId="4099DEE0" w:rsidR="00EC2A29" w:rsidRPr="00473160" w:rsidRDefault="00EC2A29" w:rsidP="001C742C">
      <w:pPr>
        <w:pStyle w:val="Heading2"/>
        <w:numPr>
          <w:ilvl w:val="4"/>
          <w:numId w:val="13"/>
        </w:numPr>
        <w:spacing w:before="6" w:line="276" w:lineRule="auto"/>
        <w:ind w:left="1080"/>
        <w:jc w:val="both"/>
        <w:rPr>
          <w:b w:val="0"/>
          <w:bCs w:val="0"/>
          <w:sz w:val="24"/>
          <w:szCs w:val="24"/>
        </w:rPr>
      </w:pPr>
      <w:r w:rsidRPr="00473160">
        <w:rPr>
          <w:b w:val="0"/>
          <w:bCs w:val="0"/>
          <w:sz w:val="24"/>
          <w:szCs w:val="24"/>
        </w:rPr>
        <w:t>Where no U.S. insurance groups operate in the non-U.S. jurisdiction, that non-U.S. jurisdiction indicates formally in writing to the lead state with a copy to the International Association of Insurance Supervisors that the group capital calculation is an acceptable international capital standard. This will serve as the documentation otherwise required in Section 21D(1)(a);</w:t>
      </w:r>
    </w:p>
    <w:p w14:paraId="4F6180FE" w14:textId="77777777" w:rsidR="00EC2A29" w:rsidRPr="00473160" w:rsidRDefault="00EC2A29" w:rsidP="001C742C">
      <w:pPr>
        <w:pStyle w:val="ListParagraph"/>
        <w:ind w:left="1080"/>
        <w:jc w:val="both"/>
        <w:rPr>
          <w:b/>
          <w:bCs/>
          <w:sz w:val="24"/>
          <w:szCs w:val="24"/>
        </w:rPr>
      </w:pPr>
    </w:p>
    <w:p w14:paraId="7E6F99EB" w14:textId="77777777" w:rsidR="00790158" w:rsidRPr="00473160" w:rsidRDefault="00EC2A29" w:rsidP="00790158">
      <w:pPr>
        <w:pStyle w:val="ListParagraph"/>
        <w:numPr>
          <w:ilvl w:val="4"/>
          <w:numId w:val="13"/>
        </w:numPr>
        <w:spacing w:before="6" w:line="276" w:lineRule="auto"/>
        <w:ind w:left="1080"/>
        <w:jc w:val="both"/>
        <w:rPr>
          <w:sz w:val="24"/>
          <w:szCs w:val="24"/>
        </w:rPr>
      </w:pPr>
      <w:r w:rsidRPr="00473160">
        <w:rPr>
          <w:sz w:val="24"/>
          <w:szCs w:val="24"/>
        </w:rPr>
        <w:t>The non-U.S. jurisdiction provides confirmation by a competent regulatory authority in such jurisdiction that information regarding insurers and their parent, subsidiary, or affiliated entities, if applicable, shall be provided to the lead state commissioner in accordance with a memorandum of understanding or similar document between the commissioner and such jurisdiction, including but not limited to the International Association of Insurance Supervisors Multilateral Memorandum of Understanding or other multilateral memoranda of understanding coordinated by the NAIC. The commissioner shall determine, in consultation with the NAIC Committee Process, if the requirements of the information sharing agreements are in force</w:t>
      </w:r>
      <w:r w:rsidR="00790158" w:rsidRPr="00473160">
        <w:rPr>
          <w:sz w:val="24"/>
          <w:szCs w:val="24"/>
        </w:rPr>
        <w:t xml:space="preserve">; </w:t>
      </w:r>
    </w:p>
    <w:p w14:paraId="1A70B6FF" w14:textId="77777777" w:rsidR="00790158" w:rsidRPr="00473160" w:rsidRDefault="00790158" w:rsidP="00790158">
      <w:pPr>
        <w:pStyle w:val="ListParagraph"/>
        <w:rPr>
          <w:sz w:val="24"/>
          <w:szCs w:val="24"/>
        </w:rPr>
      </w:pPr>
    </w:p>
    <w:p w14:paraId="2C5283AE" w14:textId="6D092D58" w:rsidR="001C742C" w:rsidRPr="00473160" w:rsidRDefault="001C742C" w:rsidP="00FA0CFA">
      <w:pPr>
        <w:pStyle w:val="ListParagraph"/>
        <w:numPr>
          <w:ilvl w:val="4"/>
          <w:numId w:val="13"/>
        </w:numPr>
        <w:spacing w:before="6" w:line="276" w:lineRule="auto"/>
        <w:ind w:left="1080"/>
        <w:jc w:val="both"/>
        <w:rPr>
          <w:sz w:val="24"/>
          <w:szCs w:val="24"/>
        </w:rPr>
      </w:pPr>
      <w:r w:rsidRPr="00473160">
        <w:rPr>
          <w:sz w:val="24"/>
          <w:szCs w:val="24"/>
        </w:rPr>
        <w:t xml:space="preserve">Notwithstanding these exemptions, Section 4L(2)(e) </w:t>
      </w:r>
      <w:r w:rsidR="00E179E8" w:rsidRPr="00473160">
        <w:rPr>
          <w:sz w:val="24"/>
          <w:szCs w:val="24"/>
        </w:rPr>
        <w:t xml:space="preserve">of Model #440 </w:t>
      </w:r>
      <w:r w:rsidRPr="00473160">
        <w:rPr>
          <w:sz w:val="24"/>
          <w:szCs w:val="24"/>
        </w:rPr>
        <w:t xml:space="preserve">provides that a lead state commissioner shall require the group capital calculation for U.S. operations of any non-U.S. based insurance holding company system from a Reciprocal Jurisdiction or </w:t>
      </w:r>
      <w:r w:rsidR="0053337C" w:rsidRPr="00473160">
        <w:rPr>
          <w:sz w:val="24"/>
          <w:szCs w:val="24"/>
        </w:rPr>
        <w:t>“</w:t>
      </w:r>
      <w:r w:rsidRPr="00473160">
        <w:rPr>
          <w:sz w:val="24"/>
          <w:szCs w:val="24"/>
        </w:rPr>
        <w:t>Recognize and Accept</w:t>
      </w:r>
      <w:r w:rsidR="0053337C" w:rsidRPr="00473160">
        <w:rPr>
          <w:sz w:val="24"/>
          <w:szCs w:val="24"/>
        </w:rPr>
        <w:t>”</w:t>
      </w:r>
      <w:r w:rsidRPr="00473160">
        <w:rPr>
          <w:sz w:val="24"/>
          <w:szCs w:val="24"/>
        </w:rPr>
        <w:t xml:space="preserve"> Jurisdiction where, after any necessary consultation with other supervisors or officials, it is deemed appropriate by the commissioner for prudential oversight and solvency monitoring purposes or for ensuring the competitiveness of the insurance marketplace.</w:t>
      </w:r>
      <w:r w:rsidR="00790158" w:rsidRPr="00473160">
        <w:rPr>
          <w:sz w:val="24"/>
          <w:szCs w:val="24"/>
        </w:rPr>
        <w:t xml:space="preserve"> Section 21E(1) </w:t>
      </w:r>
      <w:r w:rsidR="00E179E8" w:rsidRPr="00473160">
        <w:rPr>
          <w:sz w:val="24"/>
          <w:szCs w:val="24"/>
        </w:rPr>
        <w:t xml:space="preserve">of Model #450 </w:t>
      </w:r>
      <w:r w:rsidR="00790158" w:rsidRPr="00473160">
        <w:rPr>
          <w:sz w:val="24"/>
          <w:szCs w:val="24"/>
        </w:rPr>
        <w:t xml:space="preserve">then provides that to assist with a determination under </w:t>
      </w:r>
      <w:r w:rsidR="00852308" w:rsidRPr="00473160">
        <w:rPr>
          <w:sz w:val="24"/>
          <w:szCs w:val="24"/>
        </w:rPr>
        <w:t>S</w:t>
      </w:r>
      <w:r w:rsidR="00790158" w:rsidRPr="00473160">
        <w:rPr>
          <w:sz w:val="24"/>
          <w:szCs w:val="24"/>
        </w:rPr>
        <w:t>ection 4L(2)(e)</w:t>
      </w:r>
      <w:r w:rsidR="00852308" w:rsidRPr="00473160">
        <w:rPr>
          <w:sz w:val="24"/>
          <w:szCs w:val="24"/>
        </w:rPr>
        <w:t xml:space="preserve"> of Model #440</w:t>
      </w:r>
      <w:r w:rsidR="00790158" w:rsidRPr="00473160">
        <w:rPr>
          <w:sz w:val="24"/>
          <w:szCs w:val="24"/>
        </w:rPr>
        <w:t xml:space="preserve">, the list will also identify whether a jurisdiction that is exempted under either Sections 4L(2)(c) </w:t>
      </w:r>
      <w:r w:rsidR="005F1942">
        <w:rPr>
          <w:sz w:val="24"/>
          <w:szCs w:val="24"/>
        </w:rPr>
        <w:t>or</w:t>
      </w:r>
      <w:r w:rsidR="00790158" w:rsidRPr="00473160">
        <w:rPr>
          <w:sz w:val="24"/>
          <w:szCs w:val="24"/>
        </w:rPr>
        <w:t xml:space="preserve"> 4L(2)(d) requires a group capital filing for any U.S.</w:t>
      </w:r>
      <w:r w:rsidR="00195EA5" w:rsidRPr="00473160">
        <w:rPr>
          <w:sz w:val="24"/>
          <w:szCs w:val="24"/>
        </w:rPr>
        <w:t>-</w:t>
      </w:r>
      <w:r w:rsidR="00790158" w:rsidRPr="00473160">
        <w:rPr>
          <w:sz w:val="24"/>
          <w:szCs w:val="24"/>
        </w:rPr>
        <w:t>based insurance group’s operations in that non-U.S. jurisdiction.</w:t>
      </w:r>
    </w:p>
    <w:p w14:paraId="26B3A77E" w14:textId="77777777" w:rsidR="009B065E" w:rsidRPr="00473160" w:rsidRDefault="009B065E" w:rsidP="001C742C">
      <w:pPr>
        <w:pStyle w:val="Heading2"/>
        <w:spacing w:before="6" w:line="276" w:lineRule="auto"/>
        <w:ind w:left="360"/>
        <w:jc w:val="both"/>
        <w:rPr>
          <w:b w:val="0"/>
          <w:bCs w:val="0"/>
          <w:sz w:val="24"/>
          <w:szCs w:val="24"/>
        </w:rPr>
      </w:pPr>
    </w:p>
    <w:p w14:paraId="59148588" w14:textId="6DAD426E" w:rsidR="00EC2A29" w:rsidRPr="00473160" w:rsidRDefault="00EC2A29" w:rsidP="00EC2A29">
      <w:pPr>
        <w:pStyle w:val="Heading2"/>
        <w:numPr>
          <w:ilvl w:val="0"/>
          <w:numId w:val="34"/>
        </w:numPr>
        <w:spacing w:before="6" w:line="276" w:lineRule="auto"/>
        <w:ind w:left="360"/>
        <w:jc w:val="both"/>
        <w:rPr>
          <w:sz w:val="24"/>
          <w:szCs w:val="24"/>
        </w:rPr>
      </w:pPr>
      <w:r w:rsidRPr="00473160">
        <w:rPr>
          <w:sz w:val="24"/>
          <w:szCs w:val="24"/>
        </w:rPr>
        <w:t xml:space="preserve">Mutual Recognition of Jurisdictions (E) Working Group. </w:t>
      </w:r>
      <w:r w:rsidR="00672580" w:rsidRPr="00473160">
        <w:rPr>
          <w:b w:val="0"/>
          <w:bCs w:val="0"/>
          <w:sz w:val="24"/>
          <w:szCs w:val="24"/>
        </w:rPr>
        <w:t xml:space="preserve">On March 8, 2021, the Financial Condition (E) Committee repositioned the Qualified Jurisdiction (E) Working Group to report directly to the Committee and revised the name of the group to the </w:t>
      </w:r>
      <w:bookmarkStart w:id="0" w:name="_Hlk71813429"/>
      <w:r w:rsidR="00672580" w:rsidRPr="00473160">
        <w:rPr>
          <w:b w:val="0"/>
          <w:bCs w:val="0"/>
          <w:sz w:val="24"/>
          <w:szCs w:val="24"/>
        </w:rPr>
        <w:t>Mutual Recognition of Jurisdictions (E) Working Group</w:t>
      </w:r>
      <w:bookmarkEnd w:id="0"/>
      <w:r w:rsidR="00672580" w:rsidRPr="00473160">
        <w:rPr>
          <w:b w:val="0"/>
          <w:bCs w:val="0"/>
          <w:sz w:val="24"/>
          <w:szCs w:val="24"/>
        </w:rPr>
        <w:t>. The Working Group received the additional charge of developing a process for evaluating jurisdictions that meet the NAIC requirements for recognizing and accepting the GCC (“</w:t>
      </w:r>
      <w:r w:rsidR="00672580" w:rsidRPr="00473160">
        <w:rPr>
          <w:b w:val="0"/>
          <w:bCs w:val="0"/>
          <w:i/>
          <w:iCs/>
          <w:sz w:val="24"/>
          <w:szCs w:val="24"/>
        </w:rPr>
        <w:t xml:space="preserve">Process for Evaluating Jurisdictions that Recognize and </w:t>
      </w:r>
      <w:r w:rsidR="00672580" w:rsidRPr="00473160">
        <w:rPr>
          <w:b w:val="0"/>
          <w:bCs w:val="0"/>
          <w:i/>
          <w:iCs/>
          <w:sz w:val="24"/>
          <w:szCs w:val="24"/>
        </w:rPr>
        <w:lastRenderedPageBreak/>
        <w:t>Accept the Group Capital Calculation</w:t>
      </w:r>
      <w:r w:rsidR="009D771C" w:rsidRPr="00473160">
        <w:rPr>
          <w:b w:val="0"/>
          <w:bCs w:val="0"/>
          <w:i/>
          <w:iCs/>
          <w:sz w:val="24"/>
          <w:szCs w:val="24"/>
        </w:rPr>
        <w:t>,</w:t>
      </w:r>
      <w:r w:rsidR="00672580" w:rsidRPr="00473160">
        <w:rPr>
          <w:b w:val="0"/>
          <w:bCs w:val="0"/>
          <w:i/>
          <w:iCs/>
          <w:sz w:val="24"/>
          <w:szCs w:val="24"/>
        </w:rPr>
        <w:t>”</w:t>
      </w:r>
      <w:r w:rsidR="009D771C" w:rsidRPr="00473160">
        <w:rPr>
          <w:b w:val="0"/>
          <w:bCs w:val="0"/>
          <w:sz w:val="24"/>
          <w:szCs w:val="24"/>
        </w:rPr>
        <w:t xml:space="preserve"> or “Recognize and Accept” Process</w:t>
      </w:r>
      <w:r w:rsidR="00672580" w:rsidRPr="00473160">
        <w:rPr>
          <w:b w:val="0"/>
          <w:bCs w:val="0"/>
          <w:sz w:val="24"/>
          <w:szCs w:val="24"/>
        </w:rPr>
        <w:t>). A</w:t>
      </w:r>
      <w:r w:rsidR="00672580" w:rsidRPr="00473160">
        <w:rPr>
          <w:b w:val="0"/>
          <w:bCs w:val="0"/>
          <w:i/>
          <w:sz w:val="24"/>
          <w:szCs w:val="24"/>
        </w:rPr>
        <w:t xml:space="preserve"> </w:t>
      </w:r>
      <w:r w:rsidR="00672580" w:rsidRPr="00473160">
        <w:rPr>
          <w:b w:val="0"/>
          <w:bCs w:val="0"/>
          <w:sz w:val="24"/>
          <w:szCs w:val="24"/>
        </w:rPr>
        <w:t>separate process exists for evaluating Qualified and Reciprocal Jurisdictions (“</w:t>
      </w:r>
      <w:r w:rsidR="00672580" w:rsidRPr="00473160">
        <w:rPr>
          <w:b w:val="0"/>
          <w:bCs w:val="0"/>
          <w:i/>
          <w:iCs/>
          <w:sz w:val="24"/>
          <w:szCs w:val="24"/>
        </w:rPr>
        <w:t>Process for Evaluat</w:t>
      </w:r>
      <w:r w:rsidR="00852308" w:rsidRPr="00473160">
        <w:rPr>
          <w:b w:val="0"/>
          <w:bCs w:val="0"/>
          <w:i/>
          <w:iCs/>
          <w:sz w:val="24"/>
          <w:szCs w:val="24"/>
        </w:rPr>
        <w:t>ing</w:t>
      </w:r>
      <w:r w:rsidR="00672580" w:rsidRPr="00473160">
        <w:rPr>
          <w:b w:val="0"/>
          <w:bCs w:val="0"/>
          <w:i/>
          <w:iCs/>
          <w:sz w:val="24"/>
          <w:szCs w:val="24"/>
        </w:rPr>
        <w:t xml:space="preserve"> Qualified and Reciprocal Jurisdictions”)</w:t>
      </w:r>
      <w:r w:rsidR="003F500F" w:rsidRPr="00473160">
        <w:rPr>
          <w:b w:val="0"/>
          <w:bCs w:val="0"/>
          <w:sz w:val="24"/>
          <w:szCs w:val="24"/>
        </w:rPr>
        <w:t>, and it is intended that the “Recognize and Accept</w:t>
      </w:r>
      <w:r w:rsidR="009D771C" w:rsidRPr="00473160">
        <w:rPr>
          <w:b w:val="0"/>
          <w:bCs w:val="0"/>
          <w:sz w:val="24"/>
          <w:szCs w:val="24"/>
        </w:rPr>
        <w:t>”</w:t>
      </w:r>
      <w:r w:rsidR="003F500F" w:rsidRPr="00473160">
        <w:rPr>
          <w:b w:val="0"/>
          <w:bCs w:val="0"/>
          <w:sz w:val="24"/>
          <w:szCs w:val="24"/>
        </w:rPr>
        <w:t xml:space="preserve"> Process will closely mirror this process</w:t>
      </w:r>
      <w:r w:rsidR="00672580" w:rsidRPr="00473160">
        <w:rPr>
          <w:b w:val="0"/>
          <w:bCs w:val="0"/>
          <w:sz w:val="24"/>
          <w:szCs w:val="24"/>
        </w:rPr>
        <w:t>.</w:t>
      </w:r>
      <w:r w:rsidR="00EB4E00" w:rsidRPr="00473160">
        <w:rPr>
          <w:b w:val="0"/>
          <w:bCs w:val="0"/>
          <w:sz w:val="24"/>
          <w:szCs w:val="24"/>
        </w:rPr>
        <w:t xml:space="preserve"> The Committee charged this Working Group with developing and implementing the </w:t>
      </w:r>
      <w:r w:rsidR="009D771C" w:rsidRPr="00473160">
        <w:rPr>
          <w:b w:val="0"/>
          <w:bCs w:val="0"/>
          <w:sz w:val="24"/>
          <w:szCs w:val="24"/>
        </w:rPr>
        <w:t>“</w:t>
      </w:r>
      <w:r w:rsidR="00EB4E00" w:rsidRPr="00473160">
        <w:rPr>
          <w:b w:val="0"/>
          <w:bCs w:val="0"/>
          <w:sz w:val="24"/>
          <w:szCs w:val="24"/>
        </w:rPr>
        <w:t>Recognize and Accept</w:t>
      </w:r>
      <w:r w:rsidR="009D771C" w:rsidRPr="00473160">
        <w:rPr>
          <w:b w:val="0"/>
          <w:bCs w:val="0"/>
          <w:sz w:val="24"/>
          <w:szCs w:val="24"/>
        </w:rPr>
        <w:t>”</w:t>
      </w:r>
      <w:r w:rsidR="00EB4E00" w:rsidRPr="00473160">
        <w:rPr>
          <w:b w:val="0"/>
          <w:bCs w:val="0"/>
          <w:sz w:val="24"/>
          <w:szCs w:val="24"/>
        </w:rPr>
        <w:t xml:space="preserve"> Process due to this Working Group’s experience and expertise in evaluating </w:t>
      </w:r>
      <w:r w:rsidR="00FD5B8C" w:rsidRPr="00473160">
        <w:rPr>
          <w:b w:val="0"/>
          <w:bCs w:val="0"/>
          <w:sz w:val="24"/>
          <w:szCs w:val="24"/>
        </w:rPr>
        <w:t xml:space="preserve">the insurance regulatory systems of </w:t>
      </w:r>
      <w:r w:rsidR="00EB4E00" w:rsidRPr="00473160">
        <w:rPr>
          <w:b w:val="0"/>
          <w:bCs w:val="0"/>
          <w:sz w:val="24"/>
          <w:szCs w:val="24"/>
        </w:rPr>
        <w:t>non-U.S. jurisdictions</w:t>
      </w:r>
      <w:r w:rsidR="009D771C" w:rsidRPr="00473160">
        <w:rPr>
          <w:b w:val="0"/>
          <w:bCs w:val="0"/>
          <w:sz w:val="24"/>
          <w:szCs w:val="24"/>
        </w:rPr>
        <w:t xml:space="preserve"> and their recognition of U.S. group-wide supervision</w:t>
      </w:r>
      <w:r w:rsidR="00EB4E00" w:rsidRPr="00473160">
        <w:rPr>
          <w:b w:val="0"/>
          <w:bCs w:val="0"/>
          <w:sz w:val="24"/>
          <w:szCs w:val="24"/>
        </w:rPr>
        <w:t>.</w:t>
      </w:r>
    </w:p>
    <w:p w14:paraId="032ED1CC" w14:textId="77777777" w:rsidR="00427C9D" w:rsidRPr="00473160" w:rsidRDefault="00427C9D" w:rsidP="00427C9D">
      <w:pPr>
        <w:pStyle w:val="Heading2"/>
        <w:spacing w:before="6" w:line="276" w:lineRule="auto"/>
        <w:ind w:left="0" w:firstLine="0"/>
        <w:jc w:val="both"/>
        <w:rPr>
          <w:sz w:val="24"/>
          <w:szCs w:val="24"/>
        </w:rPr>
      </w:pPr>
    </w:p>
    <w:p w14:paraId="6BD9D8A3" w14:textId="78D3152B" w:rsidR="00551117" w:rsidRPr="00473160" w:rsidRDefault="00427C9D" w:rsidP="005E14BE">
      <w:pPr>
        <w:pStyle w:val="Heading2"/>
        <w:numPr>
          <w:ilvl w:val="0"/>
          <w:numId w:val="34"/>
        </w:numPr>
        <w:spacing w:line="276" w:lineRule="auto"/>
        <w:ind w:left="360"/>
        <w:jc w:val="both"/>
        <w:rPr>
          <w:b w:val="0"/>
          <w:bCs w:val="0"/>
          <w:sz w:val="24"/>
          <w:szCs w:val="24"/>
        </w:rPr>
      </w:pPr>
      <w:r w:rsidRPr="00473160">
        <w:rPr>
          <w:sz w:val="24"/>
          <w:szCs w:val="24"/>
        </w:rPr>
        <w:t xml:space="preserve">List of </w:t>
      </w:r>
      <w:r w:rsidR="009D771C" w:rsidRPr="00473160">
        <w:rPr>
          <w:sz w:val="24"/>
          <w:szCs w:val="24"/>
        </w:rPr>
        <w:t xml:space="preserve">Jurisdictions that </w:t>
      </w:r>
      <w:r w:rsidRPr="00473160">
        <w:rPr>
          <w:sz w:val="24"/>
          <w:szCs w:val="24"/>
        </w:rPr>
        <w:t>Recognize and Accept</w:t>
      </w:r>
      <w:r w:rsidR="009D771C" w:rsidRPr="00473160">
        <w:rPr>
          <w:sz w:val="24"/>
          <w:szCs w:val="24"/>
        </w:rPr>
        <w:t xml:space="preserve"> the GCC</w:t>
      </w:r>
      <w:r w:rsidRPr="00473160">
        <w:rPr>
          <w:sz w:val="24"/>
          <w:szCs w:val="24"/>
        </w:rPr>
        <w:t>.</w:t>
      </w:r>
      <w:r w:rsidR="00471962" w:rsidRPr="00473160">
        <w:rPr>
          <w:sz w:val="24"/>
          <w:szCs w:val="24"/>
        </w:rPr>
        <w:t xml:space="preserve"> </w:t>
      </w:r>
      <w:r w:rsidR="00FD5B8C" w:rsidRPr="00473160">
        <w:rPr>
          <w:b w:val="0"/>
          <w:bCs w:val="0"/>
          <w:sz w:val="24"/>
          <w:szCs w:val="24"/>
        </w:rPr>
        <w:t>The Mutual Recognition of Jurisdictions (E) Working Group</w:t>
      </w:r>
      <w:r w:rsidR="00551117" w:rsidRPr="00473160">
        <w:rPr>
          <w:b w:val="0"/>
          <w:bCs w:val="0"/>
          <w:sz w:val="24"/>
          <w:szCs w:val="24"/>
        </w:rPr>
        <w:t xml:space="preserve"> will evaluate non-U.S. jurisdictions in accordance with th</w:t>
      </w:r>
      <w:r w:rsidR="009D771C" w:rsidRPr="00473160">
        <w:rPr>
          <w:b w:val="0"/>
          <w:bCs w:val="0"/>
          <w:sz w:val="24"/>
          <w:szCs w:val="24"/>
        </w:rPr>
        <w:t>is</w:t>
      </w:r>
      <w:r w:rsidR="00551117" w:rsidRPr="00473160">
        <w:rPr>
          <w:b w:val="0"/>
          <w:bCs w:val="0"/>
          <w:sz w:val="24"/>
          <w:szCs w:val="24"/>
        </w:rPr>
        <w:t xml:space="preserve"> </w:t>
      </w:r>
      <w:r w:rsidR="009D771C" w:rsidRPr="00473160">
        <w:rPr>
          <w:b w:val="0"/>
          <w:bCs w:val="0"/>
          <w:sz w:val="24"/>
          <w:szCs w:val="24"/>
        </w:rPr>
        <w:t>“</w:t>
      </w:r>
      <w:r w:rsidR="00551117" w:rsidRPr="00473160">
        <w:rPr>
          <w:b w:val="0"/>
          <w:bCs w:val="0"/>
          <w:sz w:val="24"/>
          <w:szCs w:val="24"/>
        </w:rPr>
        <w:t>Recognize and Accept</w:t>
      </w:r>
      <w:r w:rsidR="009D771C" w:rsidRPr="00473160">
        <w:rPr>
          <w:b w:val="0"/>
          <w:bCs w:val="0"/>
          <w:sz w:val="24"/>
          <w:szCs w:val="24"/>
        </w:rPr>
        <w:t>”</w:t>
      </w:r>
      <w:r w:rsidR="00551117" w:rsidRPr="00473160">
        <w:rPr>
          <w:b w:val="0"/>
          <w:bCs w:val="0"/>
          <w:sz w:val="24"/>
          <w:szCs w:val="24"/>
        </w:rPr>
        <w:t xml:space="preserve"> Process.</w:t>
      </w:r>
      <w:r w:rsidR="00FD5B8C" w:rsidRPr="00473160">
        <w:rPr>
          <w:b w:val="0"/>
          <w:bCs w:val="0"/>
          <w:sz w:val="24"/>
          <w:szCs w:val="24"/>
        </w:rPr>
        <w:t xml:space="preserve"> A list of </w:t>
      </w:r>
      <w:r w:rsidR="009D771C" w:rsidRPr="00473160">
        <w:rPr>
          <w:b w:val="0"/>
          <w:bCs w:val="0"/>
          <w:sz w:val="24"/>
          <w:szCs w:val="24"/>
        </w:rPr>
        <w:t>“</w:t>
      </w:r>
      <w:r w:rsidR="00FD5B8C" w:rsidRPr="00473160">
        <w:rPr>
          <w:b w:val="0"/>
          <w:bCs w:val="0"/>
          <w:sz w:val="24"/>
          <w:szCs w:val="24"/>
        </w:rPr>
        <w:t>Recognize and Accept</w:t>
      </w:r>
      <w:r w:rsidR="009D771C" w:rsidRPr="00473160">
        <w:rPr>
          <w:b w:val="0"/>
          <w:bCs w:val="0"/>
          <w:sz w:val="24"/>
          <w:szCs w:val="24"/>
        </w:rPr>
        <w:t>”</w:t>
      </w:r>
      <w:r w:rsidR="00FD5B8C" w:rsidRPr="00473160">
        <w:rPr>
          <w:b w:val="0"/>
          <w:bCs w:val="0"/>
          <w:sz w:val="24"/>
          <w:szCs w:val="24"/>
        </w:rPr>
        <w:t xml:space="preserve"> Jurisdictions is published through the NAIC committee process (“NAIC List of Jurisdictions</w:t>
      </w:r>
      <w:r w:rsidR="009D771C" w:rsidRPr="00473160">
        <w:rPr>
          <w:b w:val="0"/>
          <w:bCs w:val="0"/>
          <w:sz w:val="24"/>
          <w:szCs w:val="24"/>
        </w:rPr>
        <w:t xml:space="preserve"> that Recognize and Accept the Group Capital Calculation</w:t>
      </w:r>
      <w:r w:rsidR="00FD5B8C" w:rsidRPr="00473160">
        <w:rPr>
          <w:b w:val="0"/>
          <w:bCs w:val="0"/>
          <w:sz w:val="24"/>
          <w:szCs w:val="24"/>
        </w:rPr>
        <w:t>”</w:t>
      </w:r>
      <w:r w:rsidR="00F27EA8" w:rsidRPr="00473160">
        <w:rPr>
          <w:b w:val="0"/>
          <w:bCs w:val="0"/>
          <w:sz w:val="24"/>
          <w:szCs w:val="24"/>
        </w:rPr>
        <w:t>;</w:t>
      </w:r>
      <w:r w:rsidR="00FD5B8C" w:rsidRPr="00473160">
        <w:rPr>
          <w:b w:val="0"/>
          <w:bCs w:val="0"/>
          <w:sz w:val="24"/>
          <w:szCs w:val="24"/>
        </w:rPr>
        <w:t xml:space="preserve"> </w:t>
      </w:r>
      <w:r w:rsidR="009D771C" w:rsidRPr="00473160">
        <w:rPr>
          <w:b w:val="0"/>
          <w:bCs w:val="0"/>
          <w:sz w:val="24"/>
          <w:szCs w:val="24"/>
        </w:rPr>
        <w:t>“‘Recognize and Accept’ List”</w:t>
      </w:r>
      <w:r w:rsidR="00F27EA8" w:rsidRPr="00473160">
        <w:rPr>
          <w:b w:val="0"/>
          <w:bCs w:val="0"/>
          <w:sz w:val="24"/>
          <w:szCs w:val="24"/>
        </w:rPr>
        <w:t>;</w:t>
      </w:r>
      <w:r w:rsidR="009D771C" w:rsidRPr="00473160">
        <w:rPr>
          <w:b w:val="0"/>
          <w:bCs w:val="0"/>
          <w:sz w:val="24"/>
          <w:szCs w:val="24"/>
        </w:rPr>
        <w:t xml:space="preserve"> </w:t>
      </w:r>
      <w:r w:rsidR="00FD5B8C" w:rsidRPr="00473160">
        <w:rPr>
          <w:b w:val="0"/>
          <w:bCs w:val="0"/>
          <w:sz w:val="24"/>
          <w:szCs w:val="24"/>
        </w:rPr>
        <w:t xml:space="preserve">or “List”). The creation of the List does not constitute a delegation of regulatory authority to the NAIC. </w:t>
      </w:r>
      <w:r w:rsidR="00F27EA8" w:rsidRPr="00473160">
        <w:rPr>
          <w:b w:val="0"/>
          <w:bCs w:val="0"/>
          <w:sz w:val="24"/>
          <w:szCs w:val="24"/>
        </w:rPr>
        <w:t xml:space="preserve">Although a state must consider this List </w:t>
      </w:r>
      <w:r w:rsidR="00C20B12" w:rsidRPr="00473160">
        <w:rPr>
          <w:b w:val="0"/>
          <w:bCs w:val="0"/>
          <w:sz w:val="24"/>
          <w:szCs w:val="24"/>
        </w:rPr>
        <w:t xml:space="preserve">under Section 21E(3) of Model #450 </w:t>
      </w:r>
      <w:r w:rsidR="00F27EA8" w:rsidRPr="00473160">
        <w:rPr>
          <w:b w:val="0"/>
          <w:bCs w:val="0"/>
          <w:sz w:val="24"/>
          <w:szCs w:val="24"/>
        </w:rPr>
        <w:t>in its determination of whether a non-U.S. insurance group is exempt from filing an annual GCC, t</w:t>
      </w:r>
      <w:r w:rsidR="00FD5B8C" w:rsidRPr="00473160">
        <w:rPr>
          <w:b w:val="0"/>
          <w:bCs w:val="0"/>
          <w:sz w:val="24"/>
          <w:szCs w:val="24"/>
        </w:rPr>
        <w:t>he</w:t>
      </w:r>
      <w:r w:rsidR="00F27EA8" w:rsidRPr="00473160">
        <w:rPr>
          <w:b w:val="0"/>
          <w:bCs w:val="0"/>
          <w:sz w:val="24"/>
          <w:szCs w:val="24"/>
        </w:rPr>
        <w:t xml:space="preserve"> List is not binding and the</w:t>
      </w:r>
      <w:r w:rsidR="00FD5B8C" w:rsidRPr="00473160">
        <w:rPr>
          <w:b w:val="0"/>
          <w:bCs w:val="0"/>
          <w:sz w:val="24"/>
          <w:szCs w:val="24"/>
        </w:rPr>
        <w:t xml:space="preserve"> </w:t>
      </w:r>
      <w:r w:rsidR="00F27EA8" w:rsidRPr="00473160">
        <w:rPr>
          <w:b w:val="0"/>
          <w:bCs w:val="0"/>
          <w:sz w:val="24"/>
          <w:szCs w:val="24"/>
        </w:rPr>
        <w:t xml:space="preserve">ultimate </w:t>
      </w:r>
      <w:r w:rsidR="00FD5B8C" w:rsidRPr="00473160">
        <w:rPr>
          <w:b w:val="0"/>
          <w:bCs w:val="0"/>
          <w:sz w:val="24"/>
          <w:szCs w:val="24"/>
        </w:rPr>
        <w:t xml:space="preserve">authority to designate a </w:t>
      </w:r>
      <w:r w:rsidR="00F27EA8" w:rsidRPr="00473160">
        <w:rPr>
          <w:b w:val="0"/>
          <w:bCs w:val="0"/>
          <w:sz w:val="24"/>
          <w:szCs w:val="24"/>
        </w:rPr>
        <w:t>“</w:t>
      </w:r>
      <w:r w:rsidR="00FD5B8C" w:rsidRPr="00473160">
        <w:rPr>
          <w:b w:val="0"/>
          <w:bCs w:val="0"/>
          <w:sz w:val="24"/>
          <w:szCs w:val="24"/>
        </w:rPr>
        <w:t>Recognize and Accept</w:t>
      </w:r>
      <w:r w:rsidR="00F27EA8" w:rsidRPr="00473160">
        <w:rPr>
          <w:b w:val="0"/>
          <w:bCs w:val="0"/>
          <w:sz w:val="24"/>
          <w:szCs w:val="24"/>
        </w:rPr>
        <w:t>”</w:t>
      </w:r>
      <w:r w:rsidR="00FD5B8C" w:rsidRPr="00473160">
        <w:rPr>
          <w:b w:val="0"/>
          <w:bCs w:val="0"/>
          <w:sz w:val="24"/>
          <w:szCs w:val="24"/>
        </w:rPr>
        <w:t xml:space="preserve"> Jurisdiction resides solely in each state.</w:t>
      </w:r>
      <w:r w:rsidR="00551117" w:rsidRPr="00473160">
        <w:rPr>
          <w:b w:val="0"/>
          <w:bCs w:val="0"/>
          <w:sz w:val="24"/>
          <w:szCs w:val="24"/>
        </w:rPr>
        <w:t xml:space="preserve"> </w:t>
      </w:r>
    </w:p>
    <w:p w14:paraId="410F05F5" w14:textId="77777777" w:rsidR="005E14BE" w:rsidRPr="00473160" w:rsidRDefault="005E14BE" w:rsidP="005E14BE">
      <w:pPr>
        <w:pStyle w:val="ListParagraph"/>
        <w:rPr>
          <w:b/>
          <w:bCs/>
          <w:sz w:val="24"/>
          <w:szCs w:val="24"/>
        </w:rPr>
      </w:pPr>
    </w:p>
    <w:p w14:paraId="7F0FC96A" w14:textId="020A2616" w:rsidR="00E36079" w:rsidRPr="00473160" w:rsidRDefault="00551117" w:rsidP="00003209">
      <w:pPr>
        <w:pStyle w:val="ListParagraph"/>
        <w:numPr>
          <w:ilvl w:val="0"/>
          <w:numId w:val="35"/>
        </w:numPr>
        <w:tabs>
          <w:tab w:val="left" w:pos="480"/>
        </w:tabs>
        <w:spacing w:line="276" w:lineRule="auto"/>
        <w:ind w:left="1080" w:right="115"/>
        <w:jc w:val="both"/>
        <w:rPr>
          <w:sz w:val="24"/>
          <w:szCs w:val="24"/>
        </w:rPr>
      </w:pPr>
      <w:bookmarkStart w:id="1" w:name="_Hlk71879594"/>
      <w:r w:rsidRPr="00473160">
        <w:rPr>
          <w:sz w:val="24"/>
          <w:szCs w:val="24"/>
        </w:rPr>
        <w:t>The List will include all Reciprocal Jurisdictions</w:t>
      </w:r>
      <w:r w:rsidR="00CE6FFF" w:rsidRPr="00473160">
        <w:rPr>
          <w:sz w:val="24"/>
          <w:szCs w:val="24"/>
        </w:rPr>
        <w:t xml:space="preserve"> that recognize the U.S. state regulatory approach to group supervision and group capital</w:t>
      </w:r>
      <w:bookmarkEnd w:id="1"/>
      <w:r w:rsidRPr="00473160">
        <w:rPr>
          <w:sz w:val="24"/>
          <w:szCs w:val="24"/>
        </w:rPr>
        <w:t>.</w:t>
      </w:r>
      <w:r w:rsidR="009B55BD" w:rsidRPr="00473160">
        <w:rPr>
          <w:sz w:val="24"/>
          <w:szCs w:val="24"/>
        </w:rPr>
        <w:t xml:space="preserve"> [See discussion in paragraph </w:t>
      </w:r>
      <w:r w:rsidR="00E36079" w:rsidRPr="00473160">
        <w:rPr>
          <w:sz w:val="24"/>
          <w:szCs w:val="24"/>
        </w:rPr>
        <w:t>9</w:t>
      </w:r>
      <w:r w:rsidR="001B2190">
        <w:rPr>
          <w:sz w:val="24"/>
          <w:szCs w:val="24"/>
        </w:rPr>
        <w:t>.</w:t>
      </w:r>
      <w:r w:rsidR="009B55BD" w:rsidRPr="00473160">
        <w:rPr>
          <w:sz w:val="24"/>
          <w:szCs w:val="24"/>
        </w:rPr>
        <w:t>]</w:t>
      </w:r>
    </w:p>
    <w:p w14:paraId="1E514FAE" w14:textId="77777777" w:rsidR="00F342E0" w:rsidRPr="00473160" w:rsidRDefault="00F342E0" w:rsidP="00F342E0">
      <w:pPr>
        <w:tabs>
          <w:tab w:val="left" w:pos="480"/>
        </w:tabs>
        <w:spacing w:line="276" w:lineRule="auto"/>
        <w:ind w:left="720" w:right="115"/>
        <w:jc w:val="both"/>
        <w:rPr>
          <w:sz w:val="24"/>
          <w:szCs w:val="24"/>
        </w:rPr>
      </w:pPr>
    </w:p>
    <w:p w14:paraId="6B9B62D7" w14:textId="37738D48" w:rsidR="00F342E0" w:rsidRPr="00473160" w:rsidRDefault="00551117" w:rsidP="00F342E0">
      <w:pPr>
        <w:pStyle w:val="ListParagraph"/>
        <w:numPr>
          <w:ilvl w:val="0"/>
          <w:numId w:val="35"/>
        </w:numPr>
        <w:tabs>
          <w:tab w:val="left" w:pos="480"/>
        </w:tabs>
        <w:spacing w:line="276" w:lineRule="auto"/>
        <w:ind w:left="1080" w:right="115"/>
        <w:jc w:val="both"/>
        <w:rPr>
          <w:sz w:val="24"/>
          <w:szCs w:val="24"/>
        </w:rPr>
      </w:pPr>
      <w:r w:rsidRPr="00473160">
        <w:rPr>
          <w:sz w:val="24"/>
          <w:szCs w:val="24"/>
        </w:rPr>
        <w:t xml:space="preserve">The evaluation of non-U.S. jurisdictions that are </w:t>
      </w:r>
      <w:r w:rsidR="009B55BD" w:rsidRPr="00473160">
        <w:rPr>
          <w:sz w:val="24"/>
          <w:szCs w:val="24"/>
        </w:rPr>
        <w:t>non-</w:t>
      </w:r>
      <w:r w:rsidRPr="00473160">
        <w:rPr>
          <w:sz w:val="24"/>
          <w:szCs w:val="24"/>
        </w:rPr>
        <w:t xml:space="preserve">Reciprocal Jurisdictions as </w:t>
      </w:r>
      <w:r w:rsidR="00003209" w:rsidRPr="00473160">
        <w:rPr>
          <w:sz w:val="24"/>
          <w:szCs w:val="24"/>
        </w:rPr>
        <w:t>“</w:t>
      </w:r>
      <w:r w:rsidRPr="00473160">
        <w:rPr>
          <w:sz w:val="24"/>
          <w:szCs w:val="24"/>
        </w:rPr>
        <w:t>Recognize and Accept</w:t>
      </w:r>
      <w:r w:rsidR="00003209" w:rsidRPr="00473160">
        <w:rPr>
          <w:sz w:val="24"/>
          <w:szCs w:val="24"/>
        </w:rPr>
        <w:t>”</w:t>
      </w:r>
      <w:r w:rsidRPr="00473160">
        <w:rPr>
          <w:sz w:val="24"/>
          <w:szCs w:val="24"/>
        </w:rPr>
        <w:t xml:space="preserve"> Jurisdictions will be conducted in accordance with the provisions of </w:t>
      </w:r>
      <w:r w:rsidR="005E14BE" w:rsidRPr="00473160">
        <w:rPr>
          <w:sz w:val="24"/>
          <w:szCs w:val="24"/>
        </w:rPr>
        <w:t xml:space="preserve">Section 4L(2) of Model #440 and Section 21 of Model #450, </w:t>
      </w:r>
      <w:r w:rsidRPr="00473160">
        <w:rPr>
          <w:sz w:val="24"/>
          <w:szCs w:val="24"/>
        </w:rPr>
        <w:t>and any other relevant guidance developed by the NAIC.</w:t>
      </w:r>
      <w:r w:rsidR="009B55BD" w:rsidRPr="00473160">
        <w:rPr>
          <w:sz w:val="24"/>
          <w:szCs w:val="24"/>
        </w:rPr>
        <w:t xml:space="preserve"> [see discussion in paragraphs </w:t>
      </w:r>
      <w:r w:rsidR="00003209" w:rsidRPr="00473160">
        <w:rPr>
          <w:sz w:val="24"/>
          <w:szCs w:val="24"/>
        </w:rPr>
        <w:t xml:space="preserve">10 </w:t>
      </w:r>
      <w:r w:rsidR="009B55BD" w:rsidRPr="00473160">
        <w:rPr>
          <w:sz w:val="24"/>
          <w:szCs w:val="24"/>
        </w:rPr>
        <w:t>and 1</w:t>
      </w:r>
      <w:r w:rsidR="00003209" w:rsidRPr="00473160">
        <w:rPr>
          <w:sz w:val="24"/>
          <w:szCs w:val="24"/>
        </w:rPr>
        <w:t>1</w:t>
      </w:r>
      <w:r w:rsidR="001B2190">
        <w:rPr>
          <w:sz w:val="24"/>
          <w:szCs w:val="24"/>
        </w:rPr>
        <w:t>.</w:t>
      </w:r>
      <w:r w:rsidR="009B55BD" w:rsidRPr="00473160">
        <w:rPr>
          <w:sz w:val="24"/>
          <w:szCs w:val="24"/>
        </w:rPr>
        <w:t>]</w:t>
      </w:r>
      <w:r w:rsidRPr="00473160">
        <w:rPr>
          <w:sz w:val="24"/>
          <w:szCs w:val="24"/>
        </w:rPr>
        <w:t xml:space="preserve"> </w:t>
      </w:r>
    </w:p>
    <w:p w14:paraId="432BC066" w14:textId="77777777" w:rsidR="00F342E0" w:rsidRPr="00473160" w:rsidRDefault="00F342E0" w:rsidP="00F342E0">
      <w:pPr>
        <w:pStyle w:val="ListParagraph"/>
        <w:rPr>
          <w:sz w:val="24"/>
          <w:szCs w:val="24"/>
        </w:rPr>
      </w:pPr>
    </w:p>
    <w:p w14:paraId="0B6614E7" w14:textId="025E4E4D" w:rsidR="00551117" w:rsidRPr="00473160" w:rsidRDefault="00551117" w:rsidP="00F342E0">
      <w:pPr>
        <w:pStyle w:val="ListParagraph"/>
        <w:numPr>
          <w:ilvl w:val="0"/>
          <w:numId w:val="35"/>
        </w:numPr>
        <w:tabs>
          <w:tab w:val="left" w:pos="480"/>
        </w:tabs>
        <w:spacing w:line="276" w:lineRule="auto"/>
        <w:ind w:left="1080" w:right="115"/>
        <w:jc w:val="both"/>
        <w:rPr>
          <w:sz w:val="24"/>
          <w:szCs w:val="24"/>
        </w:rPr>
      </w:pPr>
      <w:r w:rsidRPr="00473160">
        <w:rPr>
          <w:spacing w:val="-3"/>
          <w:sz w:val="24"/>
          <w:szCs w:val="24"/>
        </w:rPr>
        <w:t xml:space="preserve">As specified in Section 21E(1) of </w:t>
      </w:r>
      <w:r w:rsidR="005E14BE" w:rsidRPr="00473160">
        <w:rPr>
          <w:spacing w:val="-3"/>
          <w:sz w:val="24"/>
          <w:szCs w:val="24"/>
        </w:rPr>
        <w:t>Model #</w:t>
      </w:r>
      <w:r w:rsidR="00F40237" w:rsidRPr="00473160">
        <w:rPr>
          <w:spacing w:val="-3"/>
          <w:sz w:val="24"/>
          <w:szCs w:val="24"/>
        </w:rPr>
        <w:t>450</w:t>
      </w:r>
      <w:r w:rsidRPr="00473160">
        <w:rPr>
          <w:sz w:val="24"/>
          <w:szCs w:val="24"/>
        </w:rPr>
        <w:t xml:space="preserve">, </w:t>
      </w:r>
      <w:bookmarkStart w:id="2" w:name="_Hlk71898719"/>
      <w:r w:rsidRPr="00473160">
        <w:rPr>
          <w:sz w:val="24"/>
          <w:szCs w:val="24"/>
        </w:rPr>
        <w:t xml:space="preserve">the </w:t>
      </w:r>
      <w:r w:rsidR="00003209" w:rsidRPr="00473160">
        <w:rPr>
          <w:sz w:val="24"/>
          <w:szCs w:val="24"/>
        </w:rPr>
        <w:t>L</w:t>
      </w:r>
      <w:r w:rsidRPr="00473160">
        <w:rPr>
          <w:sz w:val="24"/>
          <w:szCs w:val="24"/>
        </w:rPr>
        <w:t>ist</w:t>
      </w:r>
      <w:r w:rsidRPr="00473160">
        <w:rPr>
          <w:spacing w:val="-3"/>
          <w:sz w:val="24"/>
          <w:szCs w:val="24"/>
        </w:rPr>
        <w:t xml:space="preserve"> </w:t>
      </w:r>
      <w:bookmarkEnd w:id="2"/>
      <w:r w:rsidRPr="00473160">
        <w:rPr>
          <w:sz w:val="24"/>
          <w:szCs w:val="24"/>
        </w:rPr>
        <w:t xml:space="preserve">will also identify </w:t>
      </w:r>
      <w:bookmarkStart w:id="3" w:name="_Hlk71894449"/>
      <w:r w:rsidR="00003209" w:rsidRPr="00473160">
        <w:rPr>
          <w:sz w:val="24"/>
          <w:szCs w:val="24"/>
        </w:rPr>
        <w:t>which “</w:t>
      </w:r>
      <w:r w:rsidRPr="00473160">
        <w:rPr>
          <w:sz w:val="24"/>
          <w:szCs w:val="24"/>
        </w:rPr>
        <w:t>Recognize and Accept</w:t>
      </w:r>
      <w:r w:rsidR="00003209" w:rsidRPr="00473160">
        <w:rPr>
          <w:sz w:val="24"/>
          <w:szCs w:val="24"/>
        </w:rPr>
        <w:t>”</w:t>
      </w:r>
      <w:r w:rsidRPr="00473160">
        <w:rPr>
          <w:sz w:val="24"/>
          <w:szCs w:val="24"/>
        </w:rPr>
        <w:t xml:space="preserve"> Jurisdictions require a group capital filing for a U.S.</w:t>
      </w:r>
      <w:r w:rsidR="00F342E0" w:rsidRPr="00473160">
        <w:rPr>
          <w:sz w:val="24"/>
          <w:szCs w:val="24"/>
        </w:rPr>
        <w:t>-</w:t>
      </w:r>
      <w:r w:rsidRPr="00473160">
        <w:rPr>
          <w:sz w:val="24"/>
          <w:szCs w:val="24"/>
        </w:rPr>
        <w:t>based insurance group’s operations in that jurisdiction.</w:t>
      </w:r>
      <w:bookmarkEnd w:id="3"/>
      <w:r w:rsidR="009B55BD" w:rsidRPr="00473160">
        <w:rPr>
          <w:sz w:val="24"/>
          <w:szCs w:val="24"/>
        </w:rPr>
        <w:t xml:space="preserve"> [See discussion of Subgroup Capital Calculation in paragraph 1</w:t>
      </w:r>
      <w:r w:rsidR="001B2190">
        <w:rPr>
          <w:sz w:val="24"/>
          <w:szCs w:val="24"/>
        </w:rPr>
        <w:t>3.</w:t>
      </w:r>
      <w:r w:rsidR="009B55BD" w:rsidRPr="00473160">
        <w:rPr>
          <w:sz w:val="24"/>
          <w:szCs w:val="24"/>
        </w:rPr>
        <w:t>]</w:t>
      </w:r>
    </w:p>
    <w:p w14:paraId="36BE8A20" w14:textId="77777777" w:rsidR="00F342E0" w:rsidRPr="00473160" w:rsidRDefault="00F342E0" w:rsidP="00F342E0">
      <w:pPr>
        <w:pStyle w:val="ListParagraph"/>
        <w:rPr>
          <w:sz w:val="24"/>
          <w:szCs w:val="24"/>
        </w:rPr>
      </w:pPr>
    </w:p>
    <w:p w14:paraId="6D67E833" w14:textId="1DAF713E" w:rsidR="009B55BD" w:rsidRPr="00473160" w:rsidRDefault="009B55BD" w:rsidP="009B55BD">
      <w:pPr>
        <w:pStyle w:val="ListParagraph"/>
        <w:numPr>
          <w:ilvl w:val="0"/>
          <w:numId w:val="35"/>
        </w:numPr>
        <w:tabs>
          <w:tab w:val="left" w:pos="480"/>
        </w:tabs>
        <w:spacing w:line="276" w:lineRule="auto"/>
        <w:ind w:left="1080" w:right="115"/>
        <w:jc w:val="both"/>
        <w:rPr>
          <w:sz w:val="24"/>
          <w:szCs w:val="24"/>
        </w:rPr>
      </w:pPr>
      <w:r w:rsidRPr="00473160">
        <w:rPr>
          <w:sz w:val="24"/>
          <w:szCs w:val="24"/>
        </w:rPr>
        <w:t xml:space="preserve">Upon final </w:t>
      </w:r>
      <w:r w:rsidR="00E179E8" w:rsidRPr="00473160">
        <w:rPr>
          <w:sz w:val="24"/>
          <w:szCs w:val="24"/>
        </w:rPr>
        <w:t xml:space="preserve">inclusion </w:t>
      </w:r>
      <w:r w:rsidR="006E7C6E" w:rsidRPr="00473160">
        <w:rPr>
          <w:sz w:val="24"/>
          <w:szCs w:val="24"/>
        </w:rPr>
        <w:t xml:space="preserve">of a jurisdiction </w:t>
      </w:r>
      <w:r w:rsidR="00E179E8" w:rsidRPr="00473160">
        <w:rPr>
          <w:sz w:val="24"/>
          <w:szCs w:val="24"/>
        </w:rPr>
        <w:t xml:space="preserve">on the </w:t>
      </w:r>
      <w:r w:rsidR="006E7C6E" w:rsidRPr="00473160">
        <w:rPr>
          <w:sz w:val="24"/>
          <w:szCs w:val="24"/>
        </w:rPr>
        <w:t>L</w:t>
      </w:r>
      <w:r w:rsidR="00E179E8" w:rsidRPr="00473160">
        <w:rPr>
          <w:sz w:val="24"/>
          <w:szCs w:val="24"/>
        </w:rPr>
        <w:t xml:space="preserve">ist, any confidential documents reviewed by the Mutual </w:t>
      </w:r>
      <w:r w:rsidR="00200744" w:rsidRPr="00473160">
        <w:rPr>
          <w:sz w:val="24"/>
          <w:szCs w:val="24"/>
        </w:rPr>
        <w:t xml:space="preserve">Recognition of Jurisdictions (E) Working Group in its evaluation of </w:t>
      </w:r>
      <w:r w:rsidR="006E7C6E" w:rsidRPr="00473160">
        <w:rPr>
          <w:sz w:val="24"/>
          <w:szCs w:val="24"/>
        </w:rPr>
        <w:t>the j</w:t>
      </w:r>
      <w:r w:rsidR="00200744" w:rsidRPr="00473160">
        <w:rPr>
          <w:sz w:val="24"/>
          <w:szCs w:val="24"/>
        </w:rPr>
        <w:t xml:space="preserve">urisdiction </w:t>
      </w:r>
      <w:r w:rsidRPr="00473160">
        <w:rPr>
          <w:sz w:val="24"/>
          <w:szCs w:val="24"/>
        </w:rPr>
        <w:t>will be made available to individual U.S. state insurance regulators upon request and confirmation that the information contained therein will remain confidential. The NAIC will maintain the List on its public website and in other appropriate NAIC publications.</w:t>
      </w:r>
    </w:p>
    <w:p w14:paraId="12027078" w14:textId="77777777" w:rsidR="009B55BD" w:rsidRPr="00473160" w:rsidRDefault="009B55BD" w:rsidP="009B55BD">
      <w:pPr>
        <w:pStyle w:val="ListParagraph"/>
        <w:rPr>
          <w:sz w:val="24"/>
          <w:szCs w:val="24"/>
        </w:rPr>
      </w:pPr>
    </w:p>
    <w:p w14:paraId="5B08A7C0" w14:textId="1D4B5E5E" w:rsidR="004B217A" w:rsidRPr="00473160" w:rsidRDefault="00551117" w:rsidP="00F342E0">
      <w:pPr>
        <w:pStyle w:val="ListParagraph"/>
        <w:numPr>
          <w:ilvl w:val="0"/>
          <w:numId w:val="35"/>
        </w:numPr>
        <w:tabs>
          <w:tab w:val="left" w:pos="480"/>
        </w:tabs>
        <w:spacing w:line="276" w:lineRule="auto"/>
        <w:ind w:left="1080" w:right="115"/>
        <w:jc w:val="both"/>
        <w:rPr>
          <w:sz w:val="24"/>
          <w:szCs w:val="24"/>
        </w:rPr>
      </w:pPr>
      <w:r w:rsidRPr="00473160">
        <w:rPr>
          <w:sz w:val="24"/>
          <w:szCs w:val="24"/>
        </w:rPr>
        <w:lastRenderedPageBreak/>
        <w:t xml:space="preserve">If </w:t>
      </w:r>
      <w:r w:rsidR="006E7C6E" w:rsidRPr="00473160">
        <w:rPr>
          <w:sz w:val="24"/>
          <w:szCs w:val="24"/>
        </w:rPr>
        <w:t xml:space="preserve">a non-US group’s lead </w:t>
      </w:r>
      <w:r w:rsidRPr="00473160">
        <w:rPr>
          <w:sz w:val="24"/>
          <w:szCs w:val="24"/>
        </w:rPr>
        <w:t xml:space="preserve">state exempts the </w:t>
      </w:r>
      <w:r w:rsidR="006E7C6E" w:rsidRPr="00473160">
        <w:rPr>
          <w:sz w:val="24"/>
          <w:szCs w:val="24"/>
        </w:rPr>
        <w:t>group from the GCC, and the</w:t>
      </w:r>
      <w:r w:rsidRPr="00473160">
        <w:rPr>
          <w:sz w:val="24"/>
          <w:szCs w:val="24"/>
        </w:rPr>
        <w:t xml:space="preserve"> group</w:t>
      </w:r>
      <w:r w:rsidR="005A532A" w:rsidRPr="00473160">
        <w:rPr>
          <w:sz w:val="24"/>
          <w:szCs w:val="24"/>
        </w:rPr>
        <w:t>-</w:t>
      </w:r>
      <w:r w:rsidRPr="00473160">
        <w:rPr>
          <w:sz w:val="24"/>
          <w:szCs w:val="24"/>
        </w:rPr>
        <w:t xml:space="preserve">wide supervisor is based in a jurisdiction that is not on the </w:t>
      </w:r>
      <w:r w:rsidR="006E7C6E" w:rsidRPr="00473160">
        <w:rPr>
          <w:sz w:val="24"/>
          <w:szCs w:val="24"/>
        </w:rPr>
        <w:t>“</w:t>
      </w:r>
      <w:r w:rsidRPr="00473160">
        <w:rPr>
          <w:sz w:val="24"/>
          <w:szCs w:val="24"/>
        </w:rPr>
        <w:t>Recognize and Accept</w:t>
      </w:r>
      <w:r w:rsidR="006E7C6E" w:rsidRPr="00473160">
        <w:rPr>
          <w:sz w:val="24"/>
          <w:szCs w:val="24"/>
        </w:rPr>
        <w:t xml:space="preserve">” </w:t>
      </w:r>
      <w:r w:rsidR="003B6782" w:rsidRPr="00473160">
        <w:rPr>
          <w:sz w:val="24"/>
          <w:szCs w:val="24"/>
        </w:rPr>
        <w:t>L</w:t>
      </w:r>
      <w:r w:rsidR="006E7C6E" w:rsidRPr="00473160">
        <w:rPr>
          <w:sz w:val="24"/>
          <w:szCs w:val="24"/>
        </w:rPr>
        <w:t>ist</w:t>
      </w:r>
      <w:r w:rsidRPr="00473160">
        <w:rPr>
          <w:sz w:val="24"/>
          <w:szCs w:val="24"/>
        </w:rPr>
        <w:t>, the state must thoroughly document the justification for the exemption.</w:t>
      </w:r>
    </w:p>
    <w:p w14:paraId="663C9C5C" w14:textId="29463D2D" w:rsidR="00551117" w:rsidRPr="00473160" w:rsidRDefault="00551117" w:rsidP="004B217A">
      <w:pPr>
        <w:tabs>
          <w:tab w:val="left" w:pos="480"/>
        </w:tabs>
        <w:spacing w:line="276" w:lineRule="auto"/>
        <w:ind w:left="720" w:right="117"/>
        <w:jc w:val="both"/>
        <w:rPr>
          <w:sz w:val="24"/>
          <w:szCs w:val="24"/>
        </w:rPr>
      </w:pPr>
    </w:p>
    <w:p w14:paraId="25BAC13C" w14:textId="63EBEDD1" w:rsidR="00C30EC7" w:rsidRPr="00473160" w:rsidRDefault="004B217A" w:rsidP="00BC61C6">
      <w:pPr>
        <w:pStyle w:val="BodyText"/>
        <w:numPr>
          <w:ilvl w:val="0"/>
          <w:numId w:val="34"/>
        </w:numPr>
        <w:spacing w:line="276" w:lineRule="auto"/>
        <w:ind w:left="360" w:right="115"/>
        <w:jc w:val="both"/>
        <w:rPr>
          <w:b/>
          <w:bCs/>
          <w:sz w:val="24"/>
          <w:szCs w:val="24"/>
        </w:rPr>
      </w:pPr>
      <w:r w:rsidRPr="00473160">
        <w:rPr>
          <w:b/>
          <w:bCs/>
          <w:sz w:val="24"/>
          <w:szCs w:val="24"/>
        </w:rPr>
        <w:t>Procedure for Evaluation of Non-U.S. Jurisdictions.</w:t>
      </w:r>
      <w:r w:rsidRPr="00473160">
        <w:rPr>
          <w:sz w:val="24"/>
          <w:szCs w:val="24"/>
        </w:rPr>
        <w:t xml:space="preserve"> </w:t>
      </w:r>
      <w:r w:rsidR="00AC14CB" w:rsidRPr="00473160">
        <w:rPr>
          <w:sz w:val="24"/>
          <w:szCs w:val="24"/>
        </w:rPr>
        <w:t xml:space="preserve">In undertaking the evaluation of a non-U.S. Jurisdiction for inclusion on the </w:t>
      </w:r>
      <w:r w:rsidR="00D8774C" w:rsidRPr="00473160">
        <w:rPr>
          <w:sz w:val="24"/>
          <w:szCs w:val="24"/>
        </w:rPr>
        <w:t>“</w:t>
      </w:r>
      <w:r w:rsidR="00AC14CB" w:rsidRPr="00473160">
        <w:rPr>
          <w:sz w:val="24"/>
          <w:szCs w:val="24"/>
        </w:rPr>
        <w:t>Recognize and Accept</w:t>
      </w:r>
      <w:r w:rsidR="00D8774C" w:rsidRPr="00473160">
        <w:rPr>
          <w:sz w:val="24"/>
          <w:szCs w:val="24"/>
        </w:rPr>
        <w:t>” List</w:t>
      </w:r>
      <w:r w:rsidR="00AC14CB" w:rsidRPr="00473160">
        <w:rPr>
          <w:sz w:val="24"/>
          <w:szCs w:val="24"/>
        </w:rPr>
        <w:t xml:space="preserve">, the Mutual Recognition of Jurisdictions (E) Working Group shall utilize similar processes and procedures </w:t>
      </w:r>
      <w:r w:rsidR="00D8774C" w:rsidRPr="00473160">
        <w:rPr>
          <w:sz w:val="24"/>
          <w:szCs w:val="24"/>
        </w:rPr>
        <w:t xml:space="preserve">to those </w:t>
      </w:r>
      <w:r w:rsidR="00AC14CB" w:rsidRPr="00473160">
        <w:rPr>
          <w:sz w:val="24"/>
          <w:szCs w:val="24"/>
        </w:rPr>
        <w:t xml:space="preserve">outlined in the </w:t>
      </w:r>
      <w:r w:rsidR="00AC14CB" w:rsidRPr="00473160">
        <w:rPr>
          <w:i/>
          <w:iCs/>
          <w:sz w:val="24"/>
          <w:szCs w:val="24"/>
        </w:rPr>
        <w:t>Process for Evaluat</w:t>
      </w:r>
      <w:r w:rsidR="00852308" w:rsidRPr="00473160">
        <w:rPr>
          <w:i/>
          <w:iCs/>
          <w:sz w:val="24"/>
          <w:szCs w:val="24"/>
        </w:rPr>
        <w:t>ing</w:t>
      </w:r>
      <w:r w:rsidR="00AC14CB" w:rsidRPr="00473160">
        <w:rPr>
          <w:i/>
          <w:iCs/>
          <w:sz w:val="24"/>
          <w:szCs w:val="24"/>
        </w:rPr>
        <w:t xml:space="preserve"> Qualified and Reciprocal Jurisdictions</w:t>
      </w:r>
      <w:r w:rsidR="00F342E0" w:rsidRPr="00473160">
        <w:rPr>
          <w:sz w:val="24"/>
          <w:szCs w:val="24"/>
        </w:rPr>
        <w:t xml:space="preserve">. Specifically, the </w:t>
      </w:r>
      <w:r w:rsidR="00953DA9" w:rsidRPr="00473160">
        <w:rPr>
          <w:sz w:val="24"/>
          <w:szCs w:val="24"/>
        </w:rPr>
        <w:t xml:space="preserve">Working Group </w:t>
      </w:r>
      <w:r w:rsidR="00F342E0" w:rsidRPr="00473160">
        <w:rPr>
          <w:sz w:val="24"/>
          <w:szCs w:val="24"/>
        </w:rPr>
        <w:t xml:space="preserve">will </w:t>
      </w:r>
      <w:r w:rsidR="00953DA9" w:rsidRPr="00473160">
        <w:rPr>
          <w:sz w:val="24"/>
          <w:szCs w:val="24"/>
        </w:rPr>
        <w:t>undertake the following procedure in making its evaluation</w:t>
      </w:r>
      <w:r w:rsidR="00AC14CB" w:rsidRPr="00473160">
        <w:rPr>
          <w:sz w:val="24"/>
          <w:szCs w:val="24"/>
        </w:rPr>
        <w:t>:</w:t>
      </w:r>
    </w:p>
    <w:p w14:paraId="3408B0C6" w14:textId="77777777" w:rsidR="00BC61C6" w:rsidRPr="00473160" w:rsidRDefault="00BC61C6" w:rsidP="00BC61C6">
      <w:pPr>
        <w:pStyle w:val="BodyText"/>
        <w:spacing w:line="276" w:lineRule="auto"/>
        <w:ind w:right="115"/>
        <w:jc w:val="both"/>
        <w:rPr>
          <w:b/>
          <w:bCs/>
          <w:sz w:val="24"/>
          <w:szCs w:val="24"/>
        </w:rPr>
      </w:pPr>
    </w:p>
    <w:p w14:paraId="50B43F45" w14:textId="6F6FFA1D" w:rsidR="00EC46F5" w:rsidRPr="00473160" w:rsidRDefault="004F2032" w:rsidP="00BC61C6">
      <w:pPr>
        <w:pStyle w:val="ListParagraph"/>
        <w:numPr>
          <w:ilvl w:val="1"/>
          <w:numId w:val="6"/>
        </w:numPr>
        <w:tabs>
          <w:tab w:val="left" w:pos="1080"/>
        </w:tabs>
        <w:spacing w:line="276" w:lineRule="auto"/>
        <w:ind w:left="1080" w:right="115" w:hanging="360"/>
        <w:jc w:val="both"/>
        <w:rPr>
          <w:sz w:val="24"/>
          <w:szCs w:val="24"/>
        </w:rPr>
      </w:pPr>
      <w:r w:rsidRPr="00473160">
        <w:rPr>
          <w:b/>
          <w:bCs/>
          <w:sz w:val="24"/>
          <w:szCs w:val="24"/>
        </w:rPr>
        <w:t xml:space="preserve">Initiation of Evaluation. </w:t>
      </w:r>
      <w:r w:rsidRPr="00473160">
        <w:rPr>
          <w:sz w:val="24"/>
          <w:szCs w:val="24"/>
        </w:rPr>
        <w:t xml:space="preserve">Formal notification of the </w:t>
      </w:r>
      <w:r w:rsidR="00C20B12" w:rsidRPr="00473160">
        <w:rPr>
          <w:sz w:val="24"/>
          <w:szCs w:val="24"/>
        </w:rPr>
        <w:t>Mutual Recognition of Jurisdictions (E) Working Group’s</w:t>
      </w:r>
      <w:r w:rsidRPr="00473160">
        <w:rPr>
          <w:sz w:val="24"/>
          <w:szCs w:val="24"/>
        </w:rPr>
        <w:t xml:space="preserve"> intent to initiate the evaluation process will be sent by the NAIC to the supervisory authority in the jurisdiction selected</w:t>
      </w:r>
      <w:r w:rsidR="001F2115" w:rsidRPr="00473160">
        <w:rPr>
          <w:sz w:val="24"/>
          <w:szCs w:val="24"/>
        </w:rPr>
        <w:t>.</w:t>
      </w:r>
      <w:r w:rsidRPr="00473160">
        <w:rPr>
          <w:sz w:val="24"/>
          <w:szCs w:val="24"/>
        </w:rPr>
        <w:t xml:space="preserve"> The process of evaluation and all related documentation are private and confidential matters between the NAIC and the applicant jurisdiction, unless otherwise provided in this document</w:t>
      </w:r>
      <w:r w:rsidR="00EC46F5" w:rsidRPr="00473160">
        <w:rPr>
          <w:sz w:val="24"/>
          <w:szCs w:val="24"/>
        </w:rPr>
        <w:t>.</w:t>
      </w:r>
      <w:r w:rsidR="00EC46F5" w:rsidRPr="00473160">
        <w:t xml:space="preserve"> </w:t>
      </w:r>
      <w:r w:rsidR="00EC46F5" w:rsidRPr="00473160">
        <w:rPr>
          <w:sz w:val="24"/>
          <w:szCs w:val="24"/>
        </w:rPr>
        <w:t>Upon receipt of confirmation by a competent regulatory authority of the non-U.S. jurisdiction, the Mutual Recognition of Jurisdictions (E) Working Group:</w:t>
      </w:r>
    </w:p>
    <w:p w14:paraId="2DEC1A93" w14:textId="0A3D04C1" w:rsidR="00EC46F5" w:rsidRPr="00473160" w:rsidRDefault="00EC46F5" w:rsidP="00EC46F5">
      <w:pPr>
        <w:pStyle w:val="ListParagraph"/>
        <w:numPr>
          <w:ilvl w:val="2"/>
          <w:numId w:val="6"/>
        </w:numPr>
        <w:tabs>
          <w:tab w:val="left" w:pos="840"/>
        </w:tabs>
        <w:spacing w:before="158" w:line="276" w:lineRule="auto"/>
        <w:ind w:left="1800" w:right="115" w:hanging="360"/>
        <w:jc w:val="both"/>
        <w:rPr>
          <w:sz w:val="24"/>
          <w:szCs w:val="24"/>
        </w:rPr>
      </w:pPr>
      <w:r w:rsidRPr="00473160">
        <w:rPr>
          <w:sz w:val="24"/>
          <w:szCs w:val="24"/>
        </w:rPr>
        <w:t xml:space="preserve">Will review the materials received </w:t>
      </w:r>
      <w:r w:rsidR="00F40237" w:rsidRPr="00473160">
        <w:rPr>
          <w:sz w:val="24"/>
          <w:szCs w:val="24"/>
        </w:rPr>
        <w:t>from</w:t>
      </w:r>
      <w:r w:rsidRPr="00473160">
        <w:rPr>
          <w:sz w:val="24"/>
          <w:szCs w:val="24"/>
        </w:rPr>
        <w:t xml:space="preserve"> the jurisdiction.</w:t>
      </w:r>
    </w:p>
    <w:p w14:paraId="55C45171" w14:textId="482A783E" w:rsidR="00EC46F5" w:rsidRPr="00473160" w:rsidRDefault="00EC46F5" w:rsidP="00EC46F5">
      <w:pPr>
        <w:pStyle w:val="ListParagraph"/>
        <w:numPr>
          <w:ilvl w:val="2"/>
          <w:numId w:val="6"/>
        </w:numPr>
        <w:tabs>
          <w:tab w:val="left" w:pos="840"/>
        </w:tabs>
        <w:spacing w:before="158" w:line="276" w:lineRule="auto"/>
        <w:ind w:left="1800" w:right="115" w:hanging="360"/>
        <w:jc w:val="both"/>
        <w:rPr>
          <w:sz w:val="24"/>
          <w:szCs w:val="24"/>
        </w:rPr>
      </w:pPr>
      <w:r w:rsidRPr="00473160">
        <w:rPr>
          <w:sz w:val="24"/>
          <w:szCs w:val="24"/>
        </w:rPr>
        <w:t xml:space="preserve">Will issue public notice on the NAIC website inviting public comments with respect to consideration of the jurisdiction as a </w:t>
      </w:r>
      <w:r w:rsidR="00D8774C" w:rsidRPr="00473160">
        <w:rPr>
          <w:sz w:val="24"/>
          <w:szCs w:val="24"/>
        </w:rPr>
        <w:t>“</w:t>
      </w:r>
      <w:r w:rsidRPr="00473160">
        <w:rPr>
          <w:sz w:val="24"/>
          <w:szCs w:val="24"/>
        </w:rPr>
        <w:t>Recognize and Accept</w:t>
      </w:r>
      <w:r w:rsidR="00D8774C" w:rsidRPr="00473160">
        <w:rPr>
          <w:sz w:val="24"/>
          <w:szCs w:val="24"/>
        </w:rPr>
        <w:t>”</w:t>
      </w:r>
      <w:r w:rsidRPr="00473160">
        <w:rPr>
          <w:sz w:val="24"/>
          <w:szCs w:val="24"/>
        </w:rPr>
        <w:t xml:space="preserve"> Jurisdiction.</w:t>
      </w:r>
    </w:p>
    <w:p w14:paraId="6775464C" w14:textId="77777777" w:rsidR="00EC46F5" w:rsidRPr="00473160" w:rsidRDefault="00EC46F5" w:rsidP="00EC46F5">
      <w:pPr>
        <w:pStyle w:val="ListParagraph"/>
        <w:numPr>
          <w:ilvl w:val="2"/>
          <w:numId w:val="6"/>
        </w:numPr>
        <w:tabs>
          <w:tab w:val="left" w:pos="840"/>
        </w:tabs>
        <w:spacing w:before="158" w:line="276" w:lineRule="auto"/>
        <w:ind w:left="1800" w:right="115" w:hanging="360"/>
        <w:jc w:val="both"/>
        <w:rPr>
          <w:sz w:val="24"/>
          <w:szCs w:val="24"/>
        </w:rPr>
      </w:pPr>
      <w:r w:rsidRPr="00473160">
        <w:rPr>
          <w:sz w:val="24"/>
          <w:szCs w:val="24"/>
        </w:rPr>
        <w:t xml:space="preserve">Will consider public comments from state regulators, U.S. insurance groups, and any other interested parties.  </w:t>
      </w:r>
    </w:p>
    <w:p w14:paraId="1916C12E" w14:textId="77777777" w:rsidR="00EC46F5" w:rsidRPr="00473160" w:rsidRDefault="00EC46F5" w:rsidP="00EC46F5">
      <w:pPr>
        <w:pStyle w:val="ListParagraph"/>
        <w:numPr>
          <w:ilvl w:val="2"/>
          <w:numId w:val="6"/>
        </w:numPr>
        <w:tabs>
          <w:tab w:val="left" w:pos="840"/>
        </w:tabs>
        <w:spacing w:before="158" w:line="276" w:lineRule="auto"/>
        <w:ind w:left="1800" w:right="115" w:hanging="360"/>
        <w:jc w:val="both"/>
        <w:rPr>
          <w:sz w:val="24"/>
          <w:szCs w:val="24"/>
        </w:rPr>
      </w:pPr>
      <w:r w:rsidRPr="00473160">
        <w:rPr>
          <w:sz w:val="24"/>
          <w:szCs w:val="24"/>
        </w:rPr>
        <w:t>May review other public materials deemed relevant to making a determination.</w:t>
      </w:r>
    </w:p>
    <w:p w14:paraId="56451DC5" w14:textId="77777777" w:rsidR="00065FBB" w:rsidRPr="00473160" w:rsidRDefault="00EC46F5" w:rsidP="00EC46F5">
      <w:pPr>
        <w:pStyle w:val="ListParagraph"/>
        <w:numPr>
          <w:ilvl w:val="2"/>
          <w:numId w:val="6"/>
        </w:numPr>
        <w:tabs>
          <w:tab w:val="left" w:pos="840"/>
        </w:tabs>
        <w:spacing w:before="158" w:line="276" w:lineRule="auto"/>
        <w:ind w:left="1800" w:right="115" w:hanging="360"/>
        <w:jc w:val="both"/>
        <w:rPr>
          <w:sz w:val="24"/>
          <w:szCs w:val="24"/>
        </w:rPr>
      </w:pPr>
      <w:r w:rsidRPr="00473160">
        <w:rPr>
          <w:sz w:val="24"/>
          <w:szCs w:val="24"/>
        </w:rPr>
        <w:t>Will invite each non-U.S. jurisdiction, or its designee, to provide any additional information it deems relevant to making a determination.</w:t>
      </w:r>
    </w:p>
    <w:p w14:paraId="18FDC6F3" w14:textId="68E95CBD" w:rsidR="00EC46F5" w:rsidRPr="00473160" w:rsidRDefault="00065FBB" w:rsidP="00EC46F5">
      <w:pPr>
        <w:pStyle w:val="ListParagraph"/>
        <w:numPr>
          <w:ilvl w:val="2"/>
          <w:numId w:val="6"/>
        </w:numPr>
        <w:tabs>
          <w:tab w:val="left" w:pos="840"/>
        </w:tabs>
        <w:spacing w:before="158" w:line="276" w:lineRule="auto"/>
        <w:ind w:left="1800" w:right="115" w:hanging="360"/>
        <w:jc w:val="both"/>
        <w:rPr>
          <w:sz w:val="24"/>
          <w:szCs w:val="24"/>
        </w:rPr>
      </w:pPr>
      <w:r w:rsidRPr="00473160">
        <w:rPr>
          <w:sz w:val="24"/>
          <w:szCs w:val="24"/>
        </w:rPr>
        <w:t xml:space="preserve">Relevant U.S. state and federal authorities will be notified of the </w:t>
      </w:r>
      <w:r w:rsidR="00767B1E" w:rsidRPr="00473160">
        <w:rPr>
          <w:sz w:val="24"/>
          <w:szCs w:val="24"/>
        </w:rPr>
        <w:t>Mutual Recognition of Jurisdictions (E) Working Group</w:t>
      </w:r>
      <w:r w:rsidRPr="00473160">
        <w:rPr>
          <w:sz w:val="24"/>
          <w:szCs w:val="24"/>
        </w:rPr>
        <w:t>’s decision to evaluate a jurisdiction.</w:t>
      </w:r>
      <w:r w:rsidR="00EC46F5" w:rsidRPr="00473160">
        <w:rPr>
          <w:sz w:val="24"/>
          <w:szCs w:val="24"/>
        </w:rPr>
        <w:t xml:space="preserve"> </w:t>
      </w:r>
    </w:p>
    <w:p w14:paraId="3CBDF584" w14:textId="5AC60575" w:rsidR="004F2032" w:rsidRPr="00473160" w:rsidRDefault="004F2032" w:rsidP="00EC46F5">
      <w:pPr>
        <w:pStyle w:val="BodyText"/>
        <w:spacing w:line="276" w:lineRule="auto"/>
        <w:ind w:left="720" w:right="115"/>
        <w:jc w:val="both"/>
        <w:rPr>
          <w:sz w:val="24"/>
          <w:szCs w:val="24"/>
        </w:rPr>
      </w:pPr>
    </w:p>
    <w:p w14:paraId="28D98A69" w14:textId="13CE892D" w:rsidR="004F2032" w:rsidRPr="00473160" w:rsidRDefault="004F2032" w:rsidP="00EC46F5">
      <w:pPr>
        <w:pStyle w:val="BodyText"/>
        <w:widowControl/>
        <w:numPr>
          <w:ilvl w:val="0"/>
          <w:numId w:val="40"/>
        </w:numPr>
        <w:autoSpaceDE/>
        <w:autoSpaceDN/>
        <w:spacing w:line="276" w:lineRule="auto"/>
        <w:ind w:left="1080" w:right="115"/>
        <w:contextualSpacing/>
        <w:jc w:val="both"/>
        <w:rPr>
          <w:sz w:val="24"/>
          <w:szCs w:val="24"/>
        </w:rPr>
      </w:pPr>
      <w:r w:rsidRPr="00473160">
        <w:rPr>
          <w:b/>
          <w:bCs/>
          <w:sz w:val="24"/>
          <w:szCs w:val="24"/>
        </w:rPr>
        <w:t xml:space="preserve">Preliminary Evaluation Report. </w:t>
      </w:r>
      <w:r w:rsidRPr="00473160">
        <w:rPr>
          <w:sz w:val="24"/>
          <w:szCs w:val="24"/>
        </w:rPr>
        <w:t xml:space="preserve">NAIC staff will prepare a Preliminary Evaluation Report for review by the Mutual Recognition of Jurisdictions (E) Working Group. The report will contain a recommendation as to whether the NAIC should recognize the jurisdiction as a </w:t>
      </w:r>
      <w:r w:rsidR="00D8774C" w:rsidRPr="00473160">
        <w:rPr>
          <w:sz w:val="24"/>
          <w:szCs w:val="24"/>
        </w:rPr>
        <w:t>“</w:t>
      </w:r>
      <w:r w:rsidRPr="00473160">
        <w:rPr>
          <w:sz w:val="24"/>
          <w:szCs w:val="24"/>
        </w:rPr>
        <w:t>Recognize and Accept</w:t>
      </w:r>
      <w:r w:rsidR="00D8774C" w:rsidRPr="00473160">
        <w:rPr>
          <w:sz w:val="24"/>
          <w:szCs w:val="24"/>
        </w:rPr>
        <w:t>”</w:t>
      </w:r>
      <w:r w:rsidRPr="00473160">
        <w:rPr>
          <w:sz w:val="24"/>
          <w:szCs w:val="24"/>
        </w:rPr>
        <w:t xml:space="preserve"> Jurisdiction. </w:t>
      </w:r>
      <w:r w:rsidR="005606E7" w:rsidRPr="00473160">
        <w:rPr>
          <w:sz w:val="24"/>
          <w:szCs w:val="24"/>
        </w:rPr>
        <w:t>Upon review by the Working Group, t</w:t>
      </w:r>
      <w:r w:rsidRPr="00473160">
        <w:rPr>
          <w:sz w:val="24"/>
          <w:szCs w:val="24"/>
        </w:rPr>
        <w:t xml:space="preserve">he results of the Preliminary Evaluation Report will be immediately communicated in written form to the supervisory authority of the jurisdiction under </w:t>
      </w:r>
      <w:r w:rsidRPr="00473160">
        <w:rPr>
          <w:sz w:val="24"/>
          <w:szCs w:val="24"/>
        </w:rPr>
        <w:lastRenderedPageBreak/>
        <w:t>review.</w:t>
      </w:r>
      <w:r w:rsidR="005606E7" w:rsidRPr="00473160">
        <w:rPr>
          <w:sz w:val="24"/>
          <w:szCs w:val="24"/>
        </w:rPr>
        <w:t xml:space="preserve"> At that </w:t>
      </w:r>
      <w:r w:rsidR="00416ABD" w:rsidRPr="00473160">
        <w:rPr>
          <w:sz w:val="24"/>
          <w:szCs w:val="24"/>
        </w:rPr>
        <w:t>time,</w:t>
      </w:r>
      <w:r w:rsidR="005606E7" w:rsidRPr="00473160">
        <w:rPr>
          <w:sz w:val="24"/>
          <w:szCs w:val="24"/>
        </w:rPr>
        <w:t xml:space="preserve"> a copy of the Preliminary Evaluation Report will also be shared with the Group Capital Calculation (E) Working Group in regulator-</w:t>
      </w:r>
      <w:r w:rsidR="00852308" w:rsidRPr="00473160">
        <w:rPr>
          <w:sz w:val="24"/>
          <w:szCs w:val="24"/>
        </w:rPr>
        <w:t>to-regulator</w:t>
      </w:r>
      <w:r w:rsidR="005606E7" w:rsidRPr="00473160">
        <w:rPr>
          <w:sz w:val="24"/>
          <w:szCs w:val="24"/>
        </w:rPr>
        <w:t xml:space="preserve"> session.</w:t>
      </w:r>
      <w:r w:rsidR="001F2115" w:rsidRPr="00473160">
        <w:rPr>
          <w:sz w:val="24"/>
          <w:szCs w:val="24"/>
        </w:rPr>
        <w:t xml:space="preserve"> The Group Capital Calculation (E) Working Group will also be kept advised of any new developments in the evaluation of this jurisdiction.</w:t>
      </w:r>
    </w:p>
    <w:p w14:paraId="7C61A22C" w14:textId="77777777" w:rsidR="005606E7" w:rsidRPr="00473160" w:rsidRDefault="005606E7" w:rsidP="005606E7">
      <w:pPr>
        <w:pStyle w:val="ListParagraph"/>
        <w:ind w:left="1200"/>
        <w:rPr>
          <w:sz w:val="24"/>
          <w:szCs w:val="24"/>
        </w:rPr>
      </w:pPr>
    </w:p>
    <w:p w14:paraId="42C31027" w14:textId="36209F4B" w:rsidR="005606E7" w:rsidRPr="00473160" w:rsidRDefault="005606E7" w:rsidP="00EC46F5">
      <w:pPr>
        <w:pStyle w:val="BodyText"/>
        <w:numPr>
          <w:ilvl w:val="0"/>
          <w:numId w:val="40"/>
        </w:numPr>
        <w:spacing w:line="276" w:lineRule="auto"/>
        <w:ind w:left="1080" w:right="115"/>
        <w:jc w:val="both"/>
        <w:rPr>
          <w:sz w:val="24"/>
          <w:szCs w:val="24"/>
        </w:rPr>
      </w:pPr>
      <w:r w:rsidRPr="00473160">
        <w:rPr>
          <w:b/>
          <w:bCs/>
          <w:sz w:val="24"/>
          <w:szCs w:val="24"/>
        </w:rPr>
        <w:t xml:space="preserve">Final Evaluation Report. </w:t>
      </w:r>
      <w:r w:rsidRPr="00473160">
        <w:rPr>
          <w:sz w:val="24"/>
          <w:szCs w:val="24"/>
        </w:rPr>
        <w:t>Upon receipt of the Preliminary Evaluation Report, the supervisory authority will have an opportunity to respond to the initial findings and determination. The Mutual Recognition of Jurisdictions (E) Working Group will consider any response, and will proceed to prepare its Final Evaluation Report. The Working Group will consider the Final Evaluation Report for approval in regulator-to-regulator session.</w:t>
      </w:r>
    </w:p>
    <w:p w14:paraId="39F2C9EB" w14:textId="77777777" w:rsidR="005606E7" w:rsidRPr="00473160" w:rsidRDefault="005606E7" w:rsidP="005606E7">
      <w:pPr>
        <w:pStyle w:val="ListParagraph"/>
        <w:ind w:left="1200"/>
        <w:rPr>
          <w:sz w:val="24"/>
          <w:szCs w:val="24"/>
        </w:rPr>
      </w:pPr>
    </w:p>
    <w:p w14:paraId="57BD255B" w14:textId="6D0F4D14" w:rsidR="005606E7" w:rsidRPr="00473160" w:rsidRDefault="005606E7" w:rsidP="00EC46F5">
      <w:pPr>
        <w:pStyle w:val="BodyText"/>
        <w:numPr>
          <w:ilvl w:val="0"/>
          <w:numId w:val="40"/>
        </w:numPr>
        <w:spacing w:line="276" w:lineRule="auto"/>
        <w:ind w:left="1080" w:right="115"/>
        <w:jc w:val="both"/>
        <w:rPr>
          <w:sz w:val="24"/>
          <w:szCs w:val="24"/>
        </w:rPr>
      </w:pPr>
      <w:r w:rsidRPr="00473160">
        <w:rPr>
          <w:b/>
          <w:bCs/>
          <w:sz w:val="24"/>
          <w:szCs w:val="24"/>
        </w:rPr>
        <w:t xml:space="preserve">Summary of Findings and Determination. </w:t>
      </w:r>
      <w:r w:rsidRPr="00473160">
        <w:rPr>
          <w:sz w:val="24"/>
          <w:szCs w:val="24"/>
        </w:rPr>
        <w:t>Upon approval of the Final Evaluation Report, the Mutual Recognition of Jurisdictions (E) Working Group will issue a public statement and a summary of its findings with respect to its determination. At this time, the Working Group will release the Summary of Findings and Determination for public comment. Once the Working Group has finally adopted the Summary of Findings and Determination in open session after opportunity for public comment, it will submit the summary of its findings and its recommendation to the</w:t>
      </w:r>
      <w:r w:rsidR="001F2115" w:rsidRPr="00473160">
        <w:rPr>
          <w:sz w:val="24"/>
          <w:szCs w:val="24"/>
        </w:rPr>
        <w:t xml:space="preserve"> Financial Condition (E) Committee </w:t>
      </w:r>
      <w:r w:rsidRPr="00473160">
        <w:rPr>
          <w:sz w:val="24"/>
          <w:szCs w:val="24"/>
        </w:rPr>
        <w:t>at an open meeting. Upon approval by the</w:t>
      </w:r>
      <w:r w:rsidR="001F2115" w:rsidRPr="00473160">
        <w:rPr>
          <w:sz w:val="24"/>
          <w:szCs w:val="24"/>
        </w:rPr>
        <w:t xml:space="preserve"> Committee</w:t>
      </w:r>
      <w:r w:rsidRPr="00473160">
        <w:rPr>
          <w:sz w:val="24"/>
          <w:szCs w:val="24"/>
        </w:rPr>
        <w:t>, the summary and recommendation will be submitted to the Executive (EX) Committee and Plenary, as well as to the F</w:t>
      </w:r>
      <w:r w:rsidR="001F2115" w:rsidRPr="00473160">
        <w:rPr>
          <w:sz w:val="24"/>
          <w:szCs w:val="24"/>
        </w:rPr>
        <w:t xml:space="preserve">ederal </w:t>
      </w:r>
      <w:r w:rsidRPr="00473160">
        <w:rPr>
          <w:sz w:val="24"/>
          <w:szCs w:val="24"/>
        </w:rPr>
        <w:t>I</w:t>
      </w:r>
      <w:r w:rsidR="001F2115" w:rsidRPr="00473160">
        <w:rPr>
          <w:sz w:val="24"/>
          <w:szCs w:val="24"/>
        </w:rPr>
        <w:t xml:space="preserve">nsurance </w:t>
      </w:r>
      <w:r w:rsidRPr="00473160">
        <w:rPr>
          <w:sz w:val="24"/>
          <w:szCs w:val="24"/>
        </w:rPr>
        <w:t>O</w:t>
      </w:r>
      <w:r w:rsidR="001F2115" w:rsidRPr="00473160">
        <w:rPr>
          <w:sz w:val="24"/>
          <w:szCs w:val="24"/>
        </w:rPr>
        <w:t>ffice</w:t>
      </w:r>
      <w:r w:rsidR="00604827" w:rsidRPr="00473160">
        <w:rPr>
          <w:sz w:val="24"/>
          <w:szCs w:val="24"/>
        </w:rPr>
        <w:t xml:space="preserve"> (FIO)</w:t>
      </w:r>
      <w:r w:rsidRPr="00473160">
        <w:rPr>
          <w:sz w:val="24"/>
          <w:szCs w:val="24"/>
        </w:rPr>
        <w:t>, U</w:t>
      </w:r>
      <w:r w:rsidR="001F2115" w:rsidRPr="00473160">
        <w:rPr>
          <w:sz w:val="24"/>
          <w:szCs w:val="24"/>
        </w:rPr>
        <w:t xml:space="preserve">nited </w:t>
      </w:r>
      <w:r w:rsidRPr="00473160">
        <w:rPr>
          <w:sz w:val="24"/>
          <w:szCs w:val="24"/>
        </w:rPr>
        <w:t>S</w:t>
      </w:r>
      <w:r w:rsidR="001F2115" w:rsidRPr="00473160">
        <w:rPr>
          <w:sz w:val="24"/>
          <w:szCs w:val="24"/>
        </w:rPr>
        <w:t xml:space="preserve">tates </w:t>
      </w:r>
      <w:r w:rsidRPr="00473160">
        <w:rPr>
          <w:sz w:val="24"/>
          <w:szCs w:val="24"/>
        </w:rPr>
        <w:t>T</w:t>
      </w:r>
      <w:r w:rsidR="001F2115" w:rsidRPr="00473160">
        <w:rPr>
          <w:sz w:val="24"/>
          <w:szCs w:val="24"/>
        </w:rPr>
        <w:t xml:space="preserve">rade </w:t>
      </w:r>
      <w:r w:rsidRPr="00473160">
        <w:rPr>
          <w:sz w:val="24"/>
          <w:szCs w:val="24"/>
        </w:rPr>
        <w:t>R</w:t>
      </w:r>
      <w:r w:rsidR="001F2115" w:rsidRPr="00473160">
        <w:rPr>
          <w:sz w:val="24"/>
          <w:szCs w:val="24"/>
        </w:rPr>
        <w:t>epresentative</w:t>
      </w:r>
      <w:r w:rsidR="00604827" w:rsidRPr="00473160">
        <w:rPr>
          <w:sz w:val="24"/>
          <w:szCs w:val="24"/>
        </w:rPr>
        <w:t xml:space="preserve"> (USTR)</w:t>
      </w:r>
      <w:r w:rsidRPr="00473160">
        <w:rPr>
          <w:sz w:val="24"/>
          <w:szCs w:val="24"/>
        </w:rPr>
        <w:t xml:space="preserve"> and other relevant federal authorities for consultation purposes. Upon approval as a </w:t>
      </w:r>
      <w:r w:rsidR="00D8774C" w:rsidRPr="00473160">
        <w:rPr>
          <w:sz w:val="24"/>
          <w:szCs w:val="24"/>
        </w:rPr>
        <w:t>“</w:t>
      </w:r>
      <w:r w:rsidR="001F2115" w:rsidRPr="00473160">
        <w:rPr>
          <w:sz w:val="24"/>
          <w:szCs w:val="24"/>
        </w:rPr>
        <w:t>Recognize and Accept</w:t>
      </w:r>
      <w:r w:rsidR="00D8774C" w:rsidRPr="00473160">
        <w:rPr>
          <w:sz w:val="24"/>
          <w:szCs w:val="24"/>
        </w:rPr>
        <w:t>”</w:t>
      </w:r>
      <w:r w:rsidR="001F2115" w:rsidRPr="00473160">
        <w:rPr>
          <w:sz w:val="24"/>
          <w:szCs w:val="24"/>
        </w:rPr>
        <w:t xml:space="preserve"> </w:t>
      </w:r>
      <w:r w:rsidRPr="00473160">
        <w:rPr>
          <w:sz w:val="24"/>
          <w:szCs w:val="24"/>
        </w:rPr>
        <w:t>Jurisdiction by the Executive (EX) Committee and Plenary, the jurisdiction will be added to the NAIC List of</w:t>
      </w:r>
      <w:r w:rsidR="001F2115" w:rsidRPr="00473160">
        <w:rPr>
          <w:sz w:val="24"/>
          <w:szCs w:val="24"/>
        </w:rPr>
        <w:t xml:space="preserve"> </w:t>
      </w:r>
      <w:r w:rsidR="00D8774C" w:rsidRPr="00473160">
        <w:rPr>
          <w:sz w:val="24"/>
          <w:szCs w:val="24"/>
        </w:rPr>
        <w:t xml:space="preserve">Jurisdictions that </w:t>
      </w:r>
      <w:r w:rsidR="001F2115" w:rsidRPr="00473160">
        <w:rPr>
          <w:sz w:val="24"/>
          <w:szCs w:val="24"/>
        </w:rPr>
        <w:t xml:space="preserve">Recognize and Accept </w:t>
      </w:r>
      <w:r w:rsidR="00D8774C" w:rsidRPr="00473160">
        <w:rPr>
          <w:sz w:val="24"/>
          <w:szCs w:val="24"/>
        </w:rPr>
        <w:t>the Group Capital Calculation</w:t>
      </w:r>
      <w:r w:rsidRPr="00473160">
        <w:rPr>
          <w:sz w:val="24"/>
          <w:szCs w:val="24"/>
        </w:rPr>
        <w:t>.</w:t>
      </w:r>
    </w:p>
    <w:p w14:paraId="3B811111" w14:textId="77777777" w:rsidR="00DA4B62" w:rsidRPr="00473160" w:rsidRDefault="00DA4B62" w:rsidP="0042344B">
      <w:pPr>
        <w:spacing w:line="276" w:lineRule="auto"/>
        <w:jc w:val="both"/>
      </w:pPr>
    </w:p>
    <w:p w14:paraId="3F8F5399" w14:textId="6D36A40D" w:rsidR="00DA4B62" w:rsidRPr="00473160" w:rsidRDefault="00CE6FFF" w:rsidP="005A3650">
      <w:pPr>
        <w:pStyle w:val="Heading1"/>
        <w:numPr>
          <w:ilvl w:val="0"/>
          <w:numId w:val="34"/>
        </w:numPr>
        <w:tabs>
          <w:tab w:val="left" w:pos="839"/>
          <w:tab w:val="left" w:pos="840"/>
        </w:tabs>
        <w:spacing w:before="0" w:line="276" w:lineRule="auto"/>
        <w:ind w:left="360"/>
        <w:jc w:val="both"/>
        <w:rPr>
          <w:sz w:val="24"/>
          <w:szCs w:val="24"/>
        </w:rPr>
      </w:pPr>
      <w:bookmarkStart w:id="4" w:name="_bookmark1"/>
      <w:bookmarkEnd w:id="4"/>
      <w:r w:rsidRPr="00473160">
        <w:rPr>
          <w:sz w:val="24"/>
          <w:szCs w:val="24"/>
        </w:rPr>
        <w:t xml:space="preserve">Evaluation of Reciprocal Jurisdictions. </w:t>
      </w:r>
      <w:r w:rsidRPr="00473160">
        <w:rPr>
          <w:b w:val="0"/>
          <w:bCs w:val="0"/>
          <w:sz w:val="24"/>
          <w:szCs w:val="24"/>
        </w:rPr>
        <w:t xml:space="preserve">Under Section 4L(2)(c) of Model #440, Reciprocal Jurisdictions that recognize the U.S. state regulatory approach to group supervision and group capital </w:t>
      </w:r>
      <w:r w:rsidR="00514CD3" w:rsidRPr="00473160">
        <w:rPr>
          <w:b w:val="0"/>
          <w:bCs w:val="0"/>
          <w:sz w:val="24"/>
          <w:szCs w:val="24"/>
        </w:rPr>
        <w:t>are exempt from the GCC</w:t>
      </w:r>
      <w:r w:rsidRPr="00473160">
        <w:rPr>
          <w:b w:val="0"/>
          <w:bCs w:val="0"/>
          <w:sz w:val="24"/>
          <w:szCs w:val="24"/>
        </w:rPr>
        <w:t xml:space="preserve">. </w:t>
      </w:r>
      <w:r w:rsidR="00D8774C" w:rsidRPr="00473160">
        <w:rPr>
          <w:b w:val="0"/>
          <w:bCs w:val="0"/>
          <w:sz w:val="24"/>
          <w:szCs w:val="24"/>
        </w:rPr>
        <w:t xml:space="preserve">Because a “recognize and accept” evaluation by the </w:t>
      </w:r>
      <w:r w:rsidR="005A3650" w:rsidRPr="00473160">
        <w:rPr>
          <w:b w:val="0"/>
          <w:bCs w:val="0"/>
          <w:sz w:val="24"/>
          <w:szCs w:val="24"/>
        </w:rPr>
        <w:t xml:space="preserve">Mutual Recognition of Jurisdictions (E) Working Group is already part of the Reciprocal Jurisdiction review process, all Reciprocal Jurisdictions designated by the NAIC through that review process are also automatically designated as “Recognize and Accept” </w:t>
      </w:r>
      <w:r w:rsidR="0053337C" w:rsidRPr="00473160">
        <w:rPr>
          <w:b w:val="0"/>
          <w:bCs w:val="0"/>
          <w:sz w:val="24"/>
          <w:szCs w:val="24"/>
        </w:rPr>
        <w:t>J</w:t>
      </w:r>
      <w:r w:rsidR="005A3650" w:rsidRPr="00473160">
        <w:rPr>
          <w:b w:val="0"/>
          <w:bCs w:val="0"/>
          <w:sz w:val="24"/>
          <w:szCs w:val="24"/>
        </w:rPr>
        <w:t xml:space="preserve">urisdictions. Likewise, in accordance with the terms of </w:t>
      </w:r>
      <w:r w:rsidRPr="00473160">
        <w:rPr>
          <w:b w:val="0"/>
          <w:bCs w:val="0"/>
          <w:sz w:val="24"/>
          <w:szCs w:val="24"/>
        </w:rPr>
        <w:t>the EU and UK Covered Agreements</w:t>
      </w:r>
      <w:r w:rsidR="005A3650" w:rsidRPr="00473160">
        <w:rPr>
          <w:b w:val="0"/>
          <w:bCs w:val="0"/>
          <w:sz w:val="24"/>
          <w:szCs w:val="24"/>
        </w:rPr>
        <w:t>, all EU States and the UK are automatically designated “R</w:t>
      </w:r>
      <w:r w:rsidRPr="00473160">
        <w:rPr>
          <w:b w:val="0"/>
          <w:bCs w:val="0"/>
          <w:sz w:val="24"/>
          <w:szCs w:val="24"/>
        </w:rPr>
        <w:t xml:space="preserve">ecognize and </w:t>
      </w:r>
      <w:r w:rsidR="005A3650" w:rsidRPr="00473160">
        <w:rPr>
          <w:b w:val="0"/>
          <w:bCs w:val="0"/>
          <w:sz w:val="24"/>
          <w:szCs w:val="24"/>
        </w:rPr>
        <w:t>A</w:t>
      </w:r>
      <w:r w:rsidRPr="00473160">
        <w:rPr>
          <w:b w:val="0"/>
          <w:bCs w:val="0"/>
          <w:sz w:val="24"/>
          <w:szCs w:val="24"/>
        </w:rPr>
        <w:t>ccept</w:t>
      </w:r>
      <w:r w:rsidR="005A3650" w:rsidRPr="00473160">
        <w:rPr>
          <w:b w:val="0"/>
          <w:bCs w:val="0"/>
          <w:sz w:val="24"/>
          <w:szCs w:val="24"/>
        </w:rPr>
        <w:t>” Jurisdiction</w:t>
      </w:r>
      <w:r w:rsidRPr="00473160">
        <w:rPr>
          <w:b w:val="0"/>
          <w:bCs w:val="0"/>
          <w:sz w:val="24"/>
          <w:szCs w:val="24"/>
        </w:rPr>
        <w:t>s</w:t>
      </w:r>
      <w:r w:rsidR="005A3650" w:rsidRPr="00473160">
        <w:rPr>
          <w:b w:val="0"/>
          <w:bCs w:val="0"/>
          <w:sz w:val="24"/>
          <w:szCs w:val="24"/>
        </w:rPr>
        <w:t>. If there is a material change to the terms of either Covered Agreement</w:t>
      </w:r>
      <w:r w:rsidRPr="00473160">
        <w:rPr>
          <w:b w:val="0"/>
          <w:bCs w:val="0"/>
          <w:sz w:val="24"/>
          <w:szCs w:val="24"/>
        </w:rPr>
        <w:t xml:space="preserve">, </w:t>
      </w:r>
      <w:r w:rsidR="005A3650" w:rsidRPr="00473160">
        <w:rPr>
          <w:b w:val="0"/>
          <w:bCs w:val="0"/>
          <w:sz w:val="24"/>
          <w:szCs w:val="24"/>
        </w:rPr>
        <w:t xml:space="preserve">or the United States enters into a new covered agreement with one or more non-U.S. jurisdictions, </w:t>
      </w:r>
      <w:r w:rsidRPr="00473160">
        <w:rPr>
          <w:b w:val="0"/>
          <w:bCs w:val="0"/>
          <w:sz w:val="24"/>
          <w:szCs w:val="24"/>
        </w:rPr>
        <w:t>the Mutual Recognition of Jurisdictions (E) Working Group will rely upon it</w:t>
      </w:r>
      <w:r w:rsidR="00A50106" w:rsidRPr="00473160">
        <w:rPr>
          <w:b w:val="0"/>
          <w:bCs w:val="0"/>
          <w:sz w:val="24"/>
          <w:szCs w:val="24"/>
        </w:rPr>
        <w:t>s</w:t>
      </w:r>
      <w:r w:rsidRPr="00473160">
        <w:rPr>
          <w:b w:val="0"/>
          <w:bCs w:val="0"/>
          <w:sz w:val="24"/>
          <w:szCs w:val="24"/>
        </w:rPr>
        <w:t xml:space="preserve"> review and evaluation </w:t>
      </w:r>
      <w:r w:rsidR="00177C09" w:rsidRPr="00473160">
        <w:rPr>
          <w:b w:val="0"/>
          <w:bCs w:val="0"/>
          <w:sz w:val="24"/>
          <w:szCs w:val="24"/>
        </w:rPr>
        <w:t xml:space="preserve">of </w:t>
      </w:r>
      <w:r w:rsidR="005A3650" w:rsidRPr="00473160">
        <w:rPr>
          <w:b w:val="0"/>
          <w:bCs w:val="0"/>
          <w:sz w:val="24"/>
          <w:szCs w:val="24"/>
        </w:rPr>
        <w:t>the</w:t>
      </w:r>
      <w:r w:rsidRPr="00473160">
        <w:rPr>
          <w:b w:val="0"/>
          <w:bCs w:val="0"/>
          <w:sz w:val="24"/>
          <w:szCs w:val="24"/>
        </w:rPr>
        <w:t xml:space="preserve"> applicable </w:t>
      </w:r>
      <w:r w:rsidR="00E502A3" w:rsidRPr="00473160">
        <w:rPr>
          <w:b w:val="0"/>
          <w:bCs w:val="0"/>
          <w:sz w:val="24"/>
          <w:szCs w:val="24"/>
        </w:rPr>
        <w:t>c</w:t>
      </w:r>
      <w:r w:rsidRPr="00473160">
        <w:rPr>
          <w:b w:val="0"/>
          <w:bCs w:val="0"/>
          <w:sz w:val="24"/>
          <w:szCs w:val="24"/>
        </w:rPr>
        <w:t xml:space="preserve">overed </w:t>
      </w:r>
      <w:r w:rsidR="00E502A3" w:rsidRPr="00473160">
        <w:rPr>
          <w:b w:val="0"/>
          <w:bCs w:val="0"/>
          <w:sz w:val="24"/>
          <w:szCs w:val="24"/>
        </w:rPr>
        <w:t>a</w:t>
      </w:r>
      <w:r w:rsidRPr="00473160">
        <w:rPr>
          <w:b w:val="0"/>
          <w:bCs w:val="0"/>
          <w:sz w:val="24"/>
          <w:szCs w:val="24"/>
        </w:rPr>
        <w:t>greement</w:t>
      </w:r>
      <w:r w:rsidR="005A3650" w:rsidRPr="00473160">
        <w:rPr>
          <w:b w:val="0"/>
          <w:bCs w:val="0"/>
          <w:sz w:val="24"/>
          <w:szCs w:val="24"/>
        </w:rPr>
        <w:t>,</w:t>
      </w:r>
      <w:r w:rsidRPr="00473160">
        <w:rPr>
          <w:b w:val="0"/>
          <w:bCs w:val="0"/>
          <w:sz w:val="24"/>
          <w:szCs w:val="24"/>
        </w:rPr>
        <w:t xml:space="preserve"> in consultation with</w:t>
      </w:r>
      <w:r w:rsidR="00604827" w:rsidRPr="00473160">
        <w:rPr>
          <w:b w:val="0"/>
          <w:bCs w:val="0"/>
          <w:sz w:val="24"/>
          <w:szCs w:val="24"/>
        </w:rPr>
        <w:t xml:space="preserve"> </w:t>
      </w:r>
      <w:r w:rsidRPr="00473160">
        <w:rPr>
          <w:b w:val="0"/>
          <w:bCs w:val="0"/>
          <w:sz w:val="24"/>
          <w:szCs w:val="24"/>
        </w:rPr>
        <w:t>FIO and USTR</w:t>
      </w:r>
      <w:r w:rsidR="005A3650" w:rsidRPr="00473160">
        <w:rPr>
          <w:b w:val="0"/>
          <w:bCs w:val="0"/>
          <w:sz w:val="24"/>
          <w:szCs w:val="24"/>
        </w:rPr>
        <w:t>, to determine whether automatic “Recognize and Accept” status is appropriate, or whether it is necessary to conduct a case-by-case review of the jurisdiction or jurisdictions in accordance with Paragraph 10 below</w:t>
      </w:r>
      <w:r w:rsidR="00E20320" w:rsidRPr="00473160">
        <w:rPr>
          <w:b w:val="0"/>
          <w:bCs w:val="0"/>
          <w:sz w:val="24"/>
          <w:szCs w:val="24"/>
        </w:rPr>
        <w:t>.</w:t>
      </w:r>
    </w:p>
    <w:p w14:paraId="0D6FB63A" w14:textId="3F040BEB" w:rsidR="00353DE0" w:rsidRPr="00473160" w:rsidRDefault="00E20320" w:rsidP="00CE6FFF">
      <w:pPr>
        <w:pStyle w:val="Heading1"/>
        <w:numPr>
          <w:ilvl w:val="0"/>
          <w:numId w:val="34"/>
        </w:numPr>
        <w:tabs>
          <w:tab w:val="left" w:pos="839"/>
          <w:tab w:val="left" w:pos="840"/>
        </w:tabs>
        <w:spacing w:before="0" w:line="276" w:lineRule="auto"/>
        <w:ind w:left="360"/>
        <w:jc w:val="both"/>
        <w:rPr>
          <w:sz w:val="24"/>
          <w:szCs w:val="24"/>
        </w:rPr>
      </w:pPr>
      <w:r w:rsidRPr="00473160">
        <w:rPr>
          <w:sz w:val="24"/>
          <w:szCs w:val="24"/>
        </w:rPr>
        <w:lastRenderedPageBreak/>
        <w:t xml:space="preserve">Evaluation of Non-Reciprocal Jurisdictions with U.S. Insurance Group Operations. </w:t>
      </w:r>
      <w:r w:rsidRPr="00473160">
        <w:rPr>
          <w:b w:val="0"/>
          <w:bCs w:val="0"/>
          <w:sz w:val="24"/>
          <w:szCs w:val="24"/>
        </w:rPr>
        <w:t xml:space="preserve">Under Section 21D(1)(a) of Model #450, </w:t>
      </w:r>
      <w:r w:rsidR="000440EB" w:rsidRPr="00473160">
        <w:rPr>
          <w:b w:val="0"/>
          <w:bCs w:val="0"/>
          <w:sz w:val="24"/>
          <w:szCs w:val="24"/>
        </w:rPr>
        <w:t>a non-Reciprocal Jurisdiction</w:t>
      </w:r>
      <w:r w:rsidR="00B030AD" w:rsidRPr="00473160">
        <w:rPr>
          <w:b w:val="0"/>
          <w:bCs w:val="0"/>
          <w:sz w:val="24"/>
          <w:szCs w:val="24"/>
        </w:rPr>
        <w:t>,</w:t>
      </w:r>
      <w:r w:rsidR="000440EB" w:rsidRPr="00473160">
        <w:rPr>
          <w:b w:val="0"/>
          <w:bCs w:val="0"/>
          <w:sz w:val="24"/>
          <w:szCs w:val="24"/>
        </w:rPr>
        <w:t xml:space="preserve"> in which a U.S. insurance group has operations</w:t>
      </w:r>
      <w:r w:rsidR="00B030AD" w:rsidRPr="00473160">
        <w:rPr>
          <w:b w:val="0"/>
          <w:bCs w:val="0"/>
          <w:sz w:val="24"/>
          <w:szCs w:val="24"/>
        </w:rPr>
        <w:t>,</w:t>
      </w:r>
      <w:r w:rsidR="000440EB" w:rsidRPr="00473160">
        <w:rPr>
          <w:b w:val="0"/>
          <w:bCs w:val="0"/>
          <w:sz w:val="24"/>
          <w:szCs w:val="24"/>
        </w:rPr>
        <w:t xml:space="preserve"> that recognize</w:t>
      </w:r>
      <w:r w:rsidR="00B030AD" w:rsidRPr="00473160">
        <w:rPr>
          <w:b w:val="0"/>
          <w:bCs w:val="0"/>
          <w:sz w:val="24"/>
          <w:szCs w:val="24"/>
        </w:rPr>
        <w:t>s</w:t>
      </w:r>
      <w:r w:rsidR="000440EB" w:rsidRPr="00473160">
        <w:rPr>
          <w:b w:val="0"/>
          <w:bCs w:val="0"/>
          <w:sz w:val="24"/>
          <w:szCs w:val="24"/>
        </w:rPr>
        <w:t xml:space="preserve"> the U.S. state regulatory approach to group supervision and group capital may be included on the NAIC </w:t>
      </w:r>
      <w:r w:rsidR="00E502A3" w:rsidRPr="00473160">
        <w:rPr>
          <w:b w:val="0"/>
          <w:bCs w:val="0"/>
          <w:sz w:val="24"/>
          <w:szCs w:val="24"/>
        </w:rPr>
        <w:t>“</w:t>
      </w:r>
      <w:r w:rsidR="000440EB" w:rsidRPr="00473160">
        <w:rPr>
          <w:b w:val="0"/>
          <w:bCs w:val="0"/>
          <w:sz w:val="24"/>
          <w:szCs w:val="24"/>
        </w:rPr>
        <w:t>Recognize and Accept</w:t>
      </w:r>
      <w:r w:rsidR="00E502A3" w:rsidRPr="00473160">
        <w:rPr>
          <w:b w:val="0"/>
          <w:bCs w:val="0"/>
          <w:sz w:val="24"/>
          <w:szCs w:val="24"/>
        </w:rPr>
        <w:t>”</w:t>
      </w:r>
      <w:r w:rsidR="000440EB" w:rsidRPr="00473160">
        <w:rPr>
          <w:b w:val="0"/>
          <w:bCs w:val="0"/>
          <w:sz w:val="24"/>
          <w:szCs w:val="24"/>
        </w:rPr>
        <w:t xml:space="preserve"> </w:t>
      </w:r>
      <w:r w:rsidR="00E502A3" w:rsidRPr="00473160">
        <w:rPr>
          <w:b w:val="0"/>
          <w:bCs w:val="0"/>
          <w:sz w:val="24"/>
          <w:szCs w:val="24"/>
        </w:rPr>
        <w:t>List</w:t>
      </w:r>
      <w:r w:rsidR="000440EB" w:rsidRPr="00473160">
        <w:rPr>
          <w:b w:val="0"/>
          <w:bCs w:val="0"/>
          <w:sz w:val="24"/>
          <w:szCs w:val="24"/>
        </w:rPr>
        <w:t xml:space="preserve">. </w:t>
      </w:r>
      <w:bookmarkStart w:id="5" w:name="_Hlk71886570"/>
      <w:r w:rsidR="000440EB" w:rsidRPr="00473160">
        <w:rPr>
          <w:b w:val="0"/>
          <w:bCs w:val="0"/>
          <w:sz w:val="24"/>
          <w:szCs w:val="24"/>
        </w:rPr>
        <w:t xml:space="preserve">The Mutual Recognition of Jurisdictions (E) Working Group may rely on written confirmation by a competent regulatory authority in </w:t>
      </w:r>
      <w:r w:rsidR="00E502A3" w:rsidRPr="00473160">
        <w:rPr>
          <w:b w:val="0"/>
          <w:bCs w:val="0"/>
          <w:sz w:val="24"/>
          <w:szCs w:val="24"/>
        </w:rPr>
        <w:t xml:space="preserve">that </w:t>
      </w:r>
      <w:r w:rsidR="000440EB" w:rsidRPr="00473160">
        <w:rPr>
          <w:b w:val="0"/>
          <w:bCs w:val="0"/>
          <w:sz w:val="24"/>
          <w:szCs w:val="24"/>
        </w:rPr>
        <w:t>jurisdiction that insurers and insurance groups whose lead state is accredited by the NAIC under the NAIC Accreditation Program shall be subject only to worldwide prudential insurance group supervision including worldwide group governance, solvency and capital, and reporting, as applicable, by the lead state and will not be subject to group supervision, including worldwide group governance, solvency and capital, and reporting, at the level of the worldwide parent undertaking of the insurance or reinsurance group by the non-U.S. jurisdiction.</w:t>
      </w:r>
      <w:r w:rsidR="00E502A3" w:rsidRPr="00473160">
        <w:rPr>
          <w:b w:val="0"/>
          <w:bCs w:val="0"/>
          <w:sz w:val="24"/>
          <w:szCs w:val="24"/>
        </w:rPr>
        <w:t xml:space="preserve"> The process outlined in this Paragraph will also apply to a jurisdiction that is a Reciprocal Jurisdiction by virtue of a covered agreement, if the Mutual Recognition of Jurisdictions (E) Working Group has determined that</w:t>
      </w:r>
      <w:r w:rsidR="00B4105B">
        <w:rPr>
          <w:b w:val="0"/>
          <w:bCs w:val="0"/>
          <w:sz w:val="24"/>
          <w:szCs w:val="24"/>
        </w:rPr>
        <w:t>:</w:t>
      </w:r>
      <w:r w:rsidR="00E502A3" w:rsidRPr="00473160">
        <w:rPr>
          <w:b w:val="0"/>
          <w:bCs w:val="0"/>
          <w:sz w:val="24"/>
          <w:szCs w:val="24"/>
        </w:rPr>
        <w:t xml:space="preserve"> </w:t>
      </w:r>
    </w:p>
    <w:bookmarkEnd w:id="5"/>
    <w:p w14:paraId="11AE9608" w14:textId="77777777" w:rsidR="00353DE0" w:rsidRPr="00473160" w:rsidRDefault="00353DE0" w:rsidP="00353DE0">
      <w:pPr>
        <w:pStyle w:val="ListParagraph"/>
        <w:rPr>
          <w:b/>
          <w:bCs/>
          <w:sz w:val="24"/>
          <w:szCs w:val="24"/>
        </w:rPr>
      </w:pPr>
    </w:p>
    <w:p w14:paraId="51C4C070" w14:textId="77777777" w:rsidR="00353DE0" w:rsidRPr="00473160" w:rsidRDefault="00353DE0" w:rsidP="00353DE0">
      <w:pPr>
        <w:pStyle w:val="Heading1"/>
        <w:numPr>
          <w:ilvl w:val="1"/>
          <w:numId w:val="34"/>
        </w:numPr>
        <w:tabs>
          <w:tab w:val="left" w:pos="839"/>
          <w:tab w:val="left" w:pos="840"/>
        </w:tabs>
        <w:spacing w:before="0" w:line="276" w:lineRule="auto"/>
        <w:ind w:left="1080"/>
        <w:jc w:val="both"/>
        <w:rPr>
          <w:sz w:val="24"/>
          <w:szCs w:val="24"/>
        </w:rPr>
      </w:pPr>
      <w:r w:rsidRPr="00473160">
        <w:rPr>
          <w:b w:val="0"/>
          <w:bCs w:val="0"/>
          <w:sz w:val="24"/>
          <w:szCs w:val="24"/>
        </w:rPr>
        <w:t>The Mutual Recognition of Jurisdictions (E) Working Group will perform a due diligence review of available public and confidential documents to confirm that to the best of its determination the representations in the written confirmation are true and accurate.</w:t>
      </w:r>
    </w:p>
    <w:p w14:paraId="23F1CF53" w14:textId="4F7EE284" w:rsidR="00E20320" w:rsidRPr="00473160" w:rsidRDefault="000440EB" w:rsidP="00353DE0">
      <w:pPr>
        <w:pStyle w:val="Heading1"/>
        <w:tabs>
          <w:tab w:val="left" w:pos="839"/>
          <w:tab w:val="left" w:pos="840"/>
        </w:tabs>
        <w:spacing w:before="0" w:line="276" w:lineRule="auto"/>
        <w:ind w:left="720" w:firstLine="0"/>
        <w:jc w:val="both"/>
        <w:rPr>
          <w:sz w:val="24"/>
          <w:szCs w:val="24"/>
        </w:rPr>
      </w:pPr>
      <w:r w:rsidRPr="00473160">
        <w:rPr>
          <w:b w:val="0"/>
          <w:bCs w:val="0"/>
          <w:sz w:val="24"/>
          <w:szCs w:val="24"/>
        </w:rPr>
        <w:t xml:space="preserve"> </w:t>
      </w:r>
    </w:p>
    <w:p w14:paraId="56B09632" w14:textId="77A38437" w:rsidR="00353DE0" w:rsidRPr="00473160" w:rsidRDefault="00353DE0" w:rsidP="00353DE0">
      <w:pPr>
        <w:pStyle w:val="Heading1"/>
        <w:numPr>
          <w:ilvl w:val="1"/>
          <w:numId w:val="34"/>
        </w:numPr>
        <w:tabs>
          <w:tab w:val="left" w:pos="839"/>
          <w:tab w:val="left" w:pos="840"/>
        </w:tabs>
        <w:spacing w:before="0" w:line="276" w:lineRule="auto"/>
        <w:ind w:left="1080"/>
        <w:jc w:val="both"/>
        <w:rPr>
          <w:sz w:val="24"/>
          <w:szCs w:val="24"/>
        </w:rPr>
      </w:pPr>
      <w:r w:rsidRPr="00473160">
        <w:rPr>
          <w:b w:val="0"/>
          <w:bCs w:val="0"/>
          <w:sz w:val="24"/>
          <w:szCs w:val="24"/>
        </w:rPr>
        <w:t xml:space="preserve">The jurisdiction must also have an acceptable Memorandum of Understanding to be included on the </w:t>
      </w:r>
      <w:r w:rsidR="00E502A3" w:rsidRPr="00473160">
        <w:rPr>
          <w:b w:val="0"/>
          <w:bCs w:val="0"/>
          <w:sz w:val="24"/>
          <w:szCs w:val="24"/>
        </w:rPr>
        <w:t>“</w:t>
      </w:r>
      <w:r w:rsidRPr="00473160">
        <w:rPr>
          <w:b w:val="0"/>
          <w:bCs w:val="0"/>
          <w:sz w:val="24"/>
          <w:szCs w:val="24"/>
        </w:rPr>
        <w:t>Recognize and Accept</w:t>
      </w:r>
      <w:r w:rsidR="00E502A3" w:rsidRPr="00473160">
        <w:rPr>
          <w:b w:val="0"/>
          <w:bCs w:val="0"/>
          <w:sz w:val="24"/>
          <w:szCs w:val="24"/>
        </w:rPr>
        <w:t>”</w:t>
      </w:r>
      <w:r w:rsidRPr="00473160">
        <w:rPr>
          <w:b w:val="0"/>
          <w:bCs w:val="0"/>
          <w:sz w:val="24"/>
          <w:szCs w:val="24"/>
        </w:rPr>
        <w:t xml:space="preserve"> </w:t>
      </w:r>
      <w:r w:rsidR="00E502A3" w:rsidRPr="00473160">
        <w:rPr>
          <w:b w:val="0"/>
          <w:bCs w:val="0"/>
          <w:sz w:val="24"/>
          <w:szCs w:val="24"/>
        </w:rPr>
        <w:t>List</w:t>
      </w:r>
      <w:r w:rsidRPr="00473160">
        <w:rPr>
          <w:b w:val="0"/>
          <w:bCs w:val="0"/>
          <w:sz w:val="24"/>
          <w:szCs w:val="24"/>
        </w:rPr>
        <w:t>, as described in paragraph 1</w:t>
      </w:r>
      <w:r w:rsidR="00E502A3" w:rsidRPr="00473160">
        <w:rPr>
          <w:b w:val="0"/>
          <w:bCs w:val="0"/>
          <w:sz w:val="24"/>
          <w:szCs w:val="24"/>
        </w:rPr>
        <w:t>2</w:t>
      </w:r>
      <w:r w:rsidRPr="00473160">
        <w:rPr>
          <w:b w:val="0"/>
          <w:bCs w:val="0"/>
          <w:sz w:val="24"/>
          <w:szCs w:val="24"/>
        </w:rPr>
        <w:t xml:space="preserve"> of this Process.</w:t>
      </w:r>
    </w:p>
    <w:p w14:paraId="3E0C5988" w14:textId="77777777" w:rsidR="00353DE0" w:rsidRPr="00473160" w:rsidRDefault="00353DE0" w:rsidP="00353DE0">
      <w:pPr>
        <w:pStyle w:val="ListParagraph"/>
        <w:rPr>
          <w:sz w:val="24"/>
          <w:szCs w:val="24"/>
        </w:rPr>
      </w:pPr>
    </w:p>
    <w:p w14:paraId="4C6AF380" w14:textId="32635B69" w:rsidR="00353DE0" w:rsidRPr="00473160" w:rsidRDefault="00353DE0" w:rsidP="00353DE0">
      <w:pPr>
        <w:pStyle w:val="Heading1"/>
        <w:numPr>
          <w:ilvl w:val="1"/>
          <w:numId w:val="34"/>
        </w:numPr>
        <w:tabs>
          <w:tab w:val="left" w:pos="839"/>
          <w:tab w:val="left" w:pos="840"/>
        </w:tabs>
        <w:spacing w:before="0" w:line="276" w:lineRule="auto"/>
        <w:ind w:left="1080"/>
        <w:jc w:val="both"/>
        <w:rPr>
          <w:sz w:val="24"/>
          <w:szCs w:val="24"/>
        </w:rPr>
      </w:pPr>
      <w:r w:rsidRPr="00473160">
        <w:rPr>
          <w:b w:val="0"/>
          <w:bCs w:val="0"/>
          <w:sz w:val="24"/>
          <w:szCs w:val="24"/>
        </w:rPr>
        <w:t xml:space="preserve">NAIC staff will work with the Mutual Recognition of Jurisdictions (E) Working Group and the </w:t>
      </w:r>
      <w:r w:rsidR="00E502A3" w:rsidRPr="00473160">
        <w:rPr>
          <w:b w:val="0"/>
          <w:bCs w:val="0"/>
          <w:sz w:val="24"/>
          <w:szCs w:val="24"/>
        </w:rPr>
        <w:t>applicant j</w:t>
      </w:r>
      <w:r w:rsidRPr="00473160">
        <w:rPr>
          <w:b w:val="0"/>
          <w:bCs w:val="0"/>
          <w:sz w:val="24"/>
          <w:szCs w:val="24"/>
        </w:rPr>
        <w:t>urisdiction to prepare an acceptable confirmation letter for this purpose.</w:t>
      </w:r>
      <w:r w:rsidR="00EC46F5" w:rsidRPr="00473160">
        <w:rPr>
          <w:b w:val="0"/>
          <w:bCs w:val="0"/>
          <w:sz w:val="24"/>
          <w:szCs w:val="24"/>
        </w:rPr>
        <w:t xml:space="preserve"> The NAIC will publish a form letter </w:t>
      </w:r>
      <w:r w:rsidR="005F1942">
        <w:rPr>
          <w:b w:val="0"/>
          <w:bCs w:val="0"/>
          <w:sz w:val="24"/>
          <w:szCs w:val="24"/>
        </w:rPr>
        <w:t xml:space="preserve">in the </w:t>
      </w:r>
      <w:r w:rsidR="005F1942" w:rsidRPr="005F1942">
        <w:rPr>
          <w:b w:val="0"/>
          <w:bCs w:val="0"/>
          <w:i/>
          <w:iCs/>
          <w:sz w:val="24"/>
          <w:szCs w:val="24"/>
        </w:rPr>
        <w:t>Appendix: Letter Templates</w:t>
      </w:r>
      <w:r w:rsidR="005F1942">
        <w:rPr>
          <w:b w:val="0"/>
          <w:bCs w:val="0"/>
          <w:sz w:val="24"/>
          <w:szCs w:val="24"/>
        </w:rPr>
        <w:t xml:space="preserve"> </w:t>
      </w:r>
      <w:r w:rsidR="00EC46F5" w:rsidRPr="00473160">
        <w:rPr>
          <w:b w:val="0"/>
          <w:bCs w:val="0"/>
          <w:sz w:val="24"/>
          <w:szCs w:val="24"/>
        </w:rPr>
        <w:t xml:space="preserve">that a competent regulatory authority of a non-U.S. jurisdiction may use to provide confirmation pursuant to Section 21D(1)(a), Section 21D(1)(b) and 21D(2) </w:t>
      </w:r>
      <w:r w:rsidR="00852308" w:rsidRPr="00473160">
        <w:rPr>
          <w:b w:val="0"/>
          <w:bCs w:val="0"/>
          <w:sz w:val="24"/>
          <w:szCs w:val="24"/>
        </w:rPr>
        <w:t xml:space="preserve">of Model #450 </w:t>
      </w:r>
      <w:r w:rsidR="00EC46F5" w:rsidRPr="00473160">
        <w:rPr>
          <w:b w:val="0"/>
          <w:bCs w:val="0"/>
          <w:sz w:val="24"/>
          <w:szCs w:val="24"/>
        </w:rPr>
        <w:t xml:space="preserve">as well as a template letter that </w:t>
      </w:r>
      <w:r w:rsidR="00E502A3" w:rsidRPr="00473160">
        <w:rPr>
          <w:b w:val="0"/>
          <w:bCs w:val="0"/>
          <w:sz w:val="24"/>
          <w:szCs w:val="24"/>
        </w:rPr>
        <w:t>any “Recognize and Accept” J</w:t>
      </w:r>
      <w:r w:rsidR="00EC46F5" w:rsidRPr="00473160">
        <w:rPr>
          <w:b w:val="0"/>
          <w:bCs w:val="0"/>
          <w:sz w:val="24"/>
          <w:szCs w:val="24"/>
        </w:rPr>
        <w:t>urisdiction, including a Reciprocal Jurisdiction, may use to provide confirmation</w:t>
      </w:r>
      <w:r w:rsidR="00D55692" w:rsidRPr="00473160">
        <w:rPr>
          <w:b w:val="0"/>
          <w:bCs w:val="0"/>
          <w:sz w:val="24"/>
          <w:szCs w:val="24"/>
        </w:rPr>
        <w:t>, pursuant to Section 21(E)(1) of Model #450,</w:t>
      </w:r>
      <w:r w:rsidR="00EC46F5" w:rsidRPr="00473160">
        <w:rPr>
          <w:b w:val="0"/>
          <w:bCs w:val="0"/>
          <w:sz w:val="24"/>
          <w:szCs w:val="24"/>
        </w:rPr>
        <w:t xml:space="preserve"> as to whether </w:t>
      </w:r>
      <w:r w:rsidR="00E502A3" w:rsidRPr="00473160">
        <w:rPr>
          <w:b w:val="0"/>
          <w:bCs w:val="0"/>
          <w:sz w:val="24"/>
          <w:szCs w:val="24"/>
        </w:rPr>
        <w:t xml:space="preserve">or not </w:t>
      </w:r>
      <w:r w:rsidR="00EC46F5" w:rsidRPr="00473160">
        <w:rPr>
          <w:b w:val="0"/>
          <w:bCs w:val="0"/>
          <w:sz w:val="24"/>
          <w:szCs w:val="24"/>
        </w:rPr>
        <w:t>it requires a group capital filing for any U.S. based insurance group’s operations. NAIC Staff will work with the jurisdiction to modify the</w:t>
      </w:r>
      <w:r w:rsidR="00D55692" w:rsidRPr="00473160">
        <w:rPr>
          <w:b w:val="0"/>
          <w:bCs w:val="0"/>
          <w:sz w:val="24"/>
          <w:szCs w:val="24"/>
        </w:rPr>
        <w:t>se forms if necessary</w:t>
      </w:r>
      <w:r w:rsidR="00EC46F5" w:rsidRPr="00473160">
        <w:rPr>
          <w:b w:val="0"/>
          <w:bCs w:val="0"/>
          <w:sz w:val="24"/>
          <w:szCs w:val="24"/>
        </w:rPr>
        <w:t xml:space="preserve"> for </w:t>
      </w:r>
      <w:r w:rsidR="00D55692" w:rsidRPr="00473160">
        <w:rPr>
          <w:b w:val="0"/>
          <w:bCs w:val="0"/>
          <w:sz w:val="24"/>
          <w:szCs w:val="24"/>
        </w:rPr>
        <w:t xml:space="preserve">a particular </w:t>
      </w:r>
      <w:r w:rsidR="00EC46F5" w:rsidRPr="00473160">
        <w:rPr>
          <w:b w:val="0"/>
          <w:bCs w:val="0"/>
          <w:sz w:val="24"/>
          <w:szCs w:val="24"/>
        </w:rPr>
        <w:t>jurisdiction.</w:t>
      </w:r>
    </w:p>
    <w:p w14:paraId="42B1F4AE" w14:textId="77777777" w:rsidR="00353DE0" w:rsidRPr="00473160" w:rsidRDefault="00353DE0" w:rsidP="00353DE0">
      <w:pPr>
        <w:pStyle w:val="ListParagraph"/>
        <w:rPr>
          <w:sz w:val="24"/>
          <w:szCs w:val="24"/>
        </w:rPr>
      </w:pPr>
    </w:p>
    <w:p w14:paraId="0F7F9CCB" w14:textId="74A79134" w:rsidR="008C75DD" w:rsidRPr="00473160" w:rsidRDefault="00353DE0" w:rsidP="008C75DD">
      <w:pPr>
        <w:pStyle w:val="Heading1"/>
        <w:numPr>
          <w:ilvl w:val="0"/>
          <w:numId w:val="34"/>
        </w:numPr>
        <w:tabs>
          <w:tab w:val="left" w:pos="839"/>
          <w:tab w:val="left" w:pos="840"/>
        </w:tabs>
        <w:spacing w:before="0" w:line="276" w:lineRule="auto"/>
        <w:ind w:left="360"/>
        <w:jc w:val="both"/>
        <w:rPr>
          <w:sz w:val="24"/>
          <w:szCs w:val="24"/>
        </w:rPr>
      </w:pPr>
      <w:r w:rsidRPr="00473160">
        <w:rPr>
          <w:sz w:val="24"/>
          <w:szCs w:val="24"/>
        </w:rPr>
        <w:t xml:space="preserve">Evaluation of Non-Reciprocal Jurisdictions with No U.S. Insurance Group Operations. </w:t>
      </w:r>
      <w:r w:rsidR="003077B4" w:rsidRPr="00473160">
        <w:rPr>
          <w:b w:val="0"/>
          <w:bCs w:val="0"/>
          <w:sz w:val="24"/>
          <w:szCs w:val="24"/>
        </w:rPr>
        <w:t>B</w:t>
      </w:r>
      <w:r w:rsidR="00F40237" w:rsidRPr="00473160">
        <w:rPr>
          <w:b w:val="0"/>
          <w:bCs w:val="0"/>
          <w:sz w:val="24"/>
          <w:szCs w:val="24"/>
        </w:rPr>
        <w:t>ecause the GCC embraces and encourages the concepts of mutual recognition and one group/one group</w:t>
      </w:r>
      <w:r w:rsidR="005A532A" w:rsidRPr="00473160">
        <w:rPr>
          <w:b w:val="0"/>
          <w:bCs w:val="0"/>
          <w:sz w:val="24"/>
          <w:szCs w:val="24"/>
        </w:rPr>
        <w:t>-</w:t>
      </w:r>
      <w:r w:rsidR="00F40237" w:rsidRPr="00473160">
        <w:rPr>
          <w:b w:val="0"/>
          <w:bCs w:val="0"/>
          <w:sz w:val="24"/>
          <w:szCs w:val="24"/>
        </w:rPr>
        <w:t>wide supervisor</w:t>
      </w:r>
      <w:r w:rsidR="00D55692" w:rsidRPr="00473160">
        <w:rPr>
          <w:b w:val="0"/>
          <w:bCs w:val="0"/>
          <w:sz w:val="24"/>
          <w:szCs w:val="24"/>
        </w:rPr>
        <w:t xml:space="preserve">, a non-U.S. </w:t>
      </w:r>
      <w:r w:rsidR="00B30060" w:rsidRPr="00473160">
        <w:rPr>
          <w:b w:val="0"/>
          <w:bCs w:val="0"/>
          <w:sz w:val="24"/>
          <w:szCs w:val="24"/>
        </w:rPr>
        <w:t>j</w:t>
      </w:r>
      <w:r w:rsidR="00D55692" w:rsidRPr="00473160">
        <w:rPr>
          <w:b w:val="0"/>
          <w:bCs w:val="0"/>
          <w:sz w:val="24"/>
          <w:szCs w:val="24"/>
        </w:rPr>
        <w:t xml:space="preserve">urisdiction may be included on the </w:t>
      </w:r>
      <w:r w:rsidR="00B30060" w:rsidRPr="00473160">
        <w:rPr>
          <w:b w:val="0"/>
          <w:bCs w:val="0"/>
          <w:sz w:val="24"/>
          <w:szCs w:val="24"/>
        </w:rPr>
        <w:t>“</w:t>
      </w:r>
      <w:r w:rsidR="00D55692" w:rsidRPr="00473160">
        <w:rPr>
          <w:b w:val="0"/>
          <w:bCs w:val="0"/>
          <w:sz w:val="24"/>
          <w:szCs w:val="24"/>
        </w:rPr>
        <w:t>Recognize and Accept</w:t>
      </w:r>
      <w:r w:rsidR="00B30060" w:rsidRPr="00473160">
        <w:rPr>
          <w:b w:val="0"/>
          <w:bCs w:val="0"/>
          <w:sz w:val="24"/>
          <w:szCs w:val="24"/>
        </w:rPr>
        <w:t xml:space="preserve">” </w:t>
      </w:r>
      <w:r w:rsidR="003B6782" w:rsidRPr="00473160">
        <w:rPr>
          <w:b w:val="0"/>
          <w:bCs w:val="0"/>
          <w:sz w:val="24"/>
          <w:szCs w:val="24"/>
        </w:rPr>
        <w:t>L</w:t>
      </w:r>
      <w:r w:rsidR="00B30060" w:rsidRPr="00473160">
        <w:rPr>
          <w:b w:val="0"/>
          <w:bCs w:val="0"/>
          <w:sz w:val="24"/>
          <w:szCs w:val="24"/>
        </w:rPr>
        <w:t>ist, enabling its insurance groups to do business in the U.S. without being subject to U.S group</w:t>
      </w:r>
      <w:r w:rsidR="00780C89" w:rsidRPr="00473160">
        <w:rPr>
          <w:b w:val="0"/>
          <w:bCs w:val="0"/>
          <w:sz w:val="24"/>
          <w:szCs w:val="24"/>
        </w:rPr>
        <w:t>-</w:t>
      </w:r>
      <w:r w:rsidR="00B30060" w:rsidRPr="00473160">
        <w:rPr>
          <w:b w:val="0"/>
          <w:bCs w:val="0"/>
          <w:sz w:val="24"/>
          <w:szCs w:val="24"/>
        </w:rPr>
        <w:t>wide supervision, even if no U.S. groups operate in that jurisdiction</w:t>
      </w:r>
      <w:r w:rsidR="0037047C" w:rsidRPr="00473160">
        <w:rPr>
          <w:b w:val="0"/>
          <w:bCs w:val="0"/>
          <w:sz w:val="24"/>
          <w:szCs w:val="24"/>
        </w:rPr>
        <w:t>.</w:t>
      </w:r>
      <w:r w:rsidR="00B30060" w:rsidRPr="00473160">
        <w:rPr>
          <w:b w:val="0"/>
          <w:bCs w:val="0"/>
          <w:sz w:val="24"/>
          <w:szCs w:val="24"/>
        </w:rPr>
        <w:t xml:space="preserve"> Under Section 21D(1)(b) of Model #450, such a j</w:t>
      </w:r>
      <w:r w:rsidR="00E12AB3" w:rsidRPr="00473160">
        <w:rPr>
          <w:b w:val="0"/>
          <w:bCs w:val="0"/>
          <w:sz w:val="24"/>
          <w:szCs w:val="24"/>
        </w:rPr>
        <w:t xml:space="preserve">urisdiction must </w:t>
      </w:r>
      <w:r w:rsidR="00B30060" w:rsidRPr="00473160">
        <w:rPr>
          <w:b w:val="0"/>
          <w:bCs w:val="0"/>
          <w:sz w:val="24"/>
          <w:szCs w:val="24"/>
        </w:rPr>
        <w:t xml:space="preserve">document its recognition and </w:t>
      </w:r>
      <w:r w:rsidR="00B30060" w:rsidRPr="00473160">
        <w:rPr>
          <w:b w:val="0"/>
          <w:bCs w:val="0"/>
          <w:sz w:val="24"/>
          <w:szCs w:val="24"/>
        </w:rPr>
        <w:lastRenderedPageBreak/>
        <w:t xml:space="preserve">acceptance by </w:t>
      </w:r>
      <w:r w:rsidR="00E12AB3" w:rsidRPr="00473160">
        <w:rPr>
          <w:b w:val="0"/>
          <w:bCs w:val="0"/>
          <w:sz w:val="24"/>
          <w:szCs w:val="24"/>
        </w:rPr>
        <w:t>indicat</w:t>
      </w:r>
      <w:r w:rsidR="00B30060" w:rsidRPr="00473160">
        <w:rPr>
          <w:b w:val="0"/>
          <w:bCs w:val="0"/>
          <w:sz w:val="24"/>
          <w:szCs w:val="24"/>
        </w:rPr>
        <w:t>ing</w:t>
      </w:r>
      <w:r w:rsidR="00E12AB3" w:rsidRPr="00473160">
        <w:rPr>
          <w:b w:val="0"/>
          <w:bCs w:val="0"/>
          <w:sz w:val="24"/>
          <w:szCs w:val="24"/>
        </w:rPr>
        <w:t xml:space="preserve"> formally in writing to the lead state</w:t>
      </w:r>
      <w:r w:rsidR="00B30060" w:rsidRPr="00473160">
        <w:rPr>
          <w:b w:val="0"/>
          <w:bCs w:val="0"/>
          <w:sz w:val="24"/>
          <w:szCs w:val="24"/>
        </w:rPr>
        <w:t xml:space="preserve"> of each of its insurance groups doing business in the U</w:t>
      </w:r>
      <w:r w:rsidR="0037047C" w:rsidRPr="00473160">
        <w:rPr>
          <w:b w:val="0"/>
          <w:bCs w:val="0"/>
          <w:sz w:val="24"/>
          <w:szCs w:val="24"/>
        </w:rPr>
        <w:t>.</w:t>
      </w:r>
      <w:r w:rsidR="00B30060" w:rsidRPr="00473160">
        <w:rPr>
          <w:b w:val="0"/>
          <w:bCs w:val="0"/>
          <w:sz w:val="24"/>
          <w:szCs w:val="24"/>
        </w:rPr>
        <w:t>S</w:t>
      </w:r>
      <w:r w:rsidR="0037047C" w:rsidRPr="00473160">
        <w:rPr>
          <w:b w:val="0"/>
          <w:bCs w:val="0"/>
          <w:sz w:val="24"/>
          <w:szCs w:val="24"/>
        </w:rPr>
        <w:t>.</w:t>
      </w:r>
      <w:r w:rsidR="00B030AD" w:rsidRPr="00473160">
        <w:rPr>
          <w:b w:val="0"/>
          <w:bCs w:val="0"/>
          <w:sz w:val="24"/>
          <w:szCs w:val="24"/>
        </w:rPr>
        <w:t>,</w:t>
      </w:r>
      <w:r w:rsidR="00E12AB3" w:rsidRPr="00473160">
        <w:rPr>
          <w:b w:val="0"/>
          <w:bCs w:val="0"/>
          <w:sz w:val="24"/>
          <w:szCs w:val="24"/>
        </w:rPr>
        <w:t xml:space="preserve"> with a copy to the International Association of Insurance Supervisors</w:t>
      </w:r>
      <w:r w:rsidR="001E23EB" w:rsidRPr="00473160">
        <w:rPr>
          <w:b w:val="0"/>
          <w:bCs w:val="0"/>
          <w:sz w:val="24"/>
          <w:szCs w:val="24"/>
        </w:rPr>
        <w:t xml:space="preserve"> (IAIS)</w:t>
      </w:r>
      <w:r w:rsidR="00B030AD" w:rsidRPr="00473160">
        <w:rPr>
          <w:b w:val="0"/>
          <w:bCs w:val="0"/>
          <w:sz w:val="24"/>
          <w:szCs w:val="24"/>
        </w:rPr>
        <w:t>,</w:t>
      </w:r>
      <w:r w:rsidR="00E12AB3" w:rsidRPr="00473160">
        <w:rPr>
          <w:b w:val="0"/>
          <w:bCs w:val="0"/>
          <w:sz w:val="24"/>
          <w:szCs w:val="24"/>
        </w:rPr>
        <w:t xml:space="preserve"> that the </w:t>
      </w:r>
      <w:r w:rsidR="001E23EB" w:rsidRPr="00473160">
        <w:rPr>
          <w:b w:val="0"/>
          <w:bCs w:val="0"/>
          <w:sz w:val="24"/>
          <w:szCs w:val="24"/>
        </w:rPr>
        <w:t>GCC</w:t>
      </w:r>
      <w:r w:rsidR="00E12AB3" w:rsidRPr="00473160">
        <w:rPr>
          <w:b w:val="0"/>
          <w:bCs w:val="0"/>
          <w:sz w:val="24"/>
          <w:szCs w:val="24"/>
        </w:rPr>
        <w:t xml:space="preserve"> is an acceptable international capital standard. </w:t>
      </w:r>
      <w:r w:rsidR="008C75DD" w:rsidRPr="00473160">
        <w:rPr>
          <w:b w:val="0"/>
          <w:bCs w:val="0"/>
          <w:sz w:val="24"/>
          <w:szCs w:val="24"/>
        </w:rPr>
        <w:t xml:space="preserve">The Mutual Recognition of Jurisdictions (E) Working Group may rely on written confirmation by a competent regulatory authority in </w:t>
      </w:r>
      <w:r w:rsidR="00B30060" w:rsidRPr="00473160">
        <w:rPr>
          <w:b w:val="0"/>
          <w:bCs w:val="0"/>
          <w:sz w:val="24"/>
          <w:szCs w:val="24"/>
        </w:rPr>
        <w:t xml:space="preserve">that </w:t>
      </w:r>
      <w:r w:rsidR="008C75DD" w:rsidRPr="00473160">
        <w:rPr>
          <w:b w:val="0"/>
          <w:bCs w:val="0"/>
          <w:sz w:val="24"/>
          <w:szCs w:val="24"/>
        </w:rPr>
        <w:t xml:space="preserve">jurisdiction. </w:t>
      </w:r>
    </w:p>
    <w:p w14:paraId="3E2F969E" w14:textId="0C9458FF" w:rsidR="00353DE0" w:rsidRPr="00473160" w:rsidRDefault="008C75DD" w:rsidP="008C75DD">
      <w:pPr>
        <w:pStyle w:val="Heading1"/>
        <w:tabs>
          <w:tab w:val="left" w:pos="360"/>
          <w:tab w:val="left" w:pos="839"/>
          <w:tab w:val="left" w:pos="840"/>
        </w:tabs>
        <w:spacing w:before="0" w:line="276" w:lineRule="auto"/>
        <w:ind w:left="0" w:firstLine="0"/>
        <w:jc w:val="both"/>
        <w:rPr>
          <w:b w:val="0"/>
          <w:bCs w:val="0"/>
          <w:sz w:val="24"/>
          <w:szCs w:val="24"/>
        </w:rPr>
      </w:pPr>
      <w:r w:rsidRPr="00473160">
        <w:rPr>
          <w:b w:val="0"/>
          <w:bCs w:val="0"/>
          <w:sz w:val="24"/>
          <w:szCs w:val="24"/>
        </w:rPr>
        <w:t xml:space="preserve"> </w:t>
      </w:r>
    </w:p>
    <w:p w14:paraId="1BF07F5A" w14:textId="3D38B4FA" w:rsidR="00E12AB3" w:rsidRPr="00473160" w:rsidRDefault="00E12AB3" w:rsidP="00E12AB3">
      <w:pPr>
        <w:pStyle w:val="Heading1"/>
        <w:numPr>
          <w:ilvl w:val="1"/>
          <w:numId w:val="34"/>
        </w:numPr>
        <w:tabs>
          <w:tab w:val="left" w:pos="839"/>
          <w:tab w:val="left" w:pos="840"/>
        </w:tabs>
        <w:spacing w:before="0" w:line="276" w:lineRule="auto"/>
        <w:ind w:left="1080"/>
        <w:jc w:val="both"/>
        <w:rPr>
          <w:sz w:val="24"/>
          <w:szCs w:val="24"/>
        </w:rPr>
      </w:pPr>
      <w:bookmarkStart w:id="6" w:name="_Hlk71894360"/>
      <w:r w:rsidRPr="00473160">
        <w:rPr>
          <w:b w:val="0"/>
          <w:bCs w:val="0"/>
          <w:sz w:val="24"/>
          <w:szCs w:val="24"/>
        </w:rPr>
        <w:t>The Mutual Recognition of Jurisdictions (E) Working Group will perform a due diligence review of available public and confidential documents to confirm that</w:t>
      </w:r>
      <w:r w:rsidR="0037047C" w:rsidRPr="00473160">
        <w:rPr>
          <w:b w:val="0"/>
          <w:bCs w:val="0"/>
          <w:sz w:val="24"/>
          <w:szCs w:val="24"/>
        </w:rPr>
        <w:t>,</w:t>
      </w:r>
      <w:r w:rsidRPr="00473160">
        <w:rPr>
          <w:b w:val="0"/>
          <w:bCs w:val="0"/>
          <w:sz w:val="24"/>
          <w:szCs w:val="24"/>
        </w:rPr>
        <w:t xml:space="preserve"> </w:t>
      </w:r>
      <w:bookmarkEnd w:id="6"/>
      <w:r w:rsidRPr="00473160">
        <w:rPr>
          <w:b w:val="0"/>
          <w:bCs w:val="0"/>
          <w:sz w:val="24"/>
          <w:szCs w:val="24"/>
        </w:rPr>
        <w:t>to the best of its determination</w:t>
      </w:r>
      <w:r w:rsidR="0037047C" w:rsidRPr="00473160">
        <w:rPr>
          <w:b w:val="0"/>
          <w:bCs w:val="0"/>
          <w:sz w:val="24"/>
          <w:szCs w:val="24"/>
        </w:rPr>
        <w:t>,</w:t>
      </w:r>
      <w:r w:rsidRPr="00473160">
        <w:rPr>
          <w:b w:val="0"/>
          <w:bCs w:val="0"/>
          <w:sz w:val="24"/>
          <w:szCs w:val="24"/>
        </w:rPr>
        <w:t xml:space="preserve"> the representations in the written confirmation are true and accurate.</w:t>
      </w:r>
    </w:p>
    <w:p w14:paraId="7452617B" w14:textId="77777777" w:rsidR="00E12AB3" w:rsidRPr="00473160" w:rsidRDefault="00E12AB3" w:rsidP="00E12AB3">
      <w:pPr>
        <w:pStyle w:val="Heading1"/>
        <w:tabs>
          <w:tab w:val="left" w:pos="839"/>
          <w:tab w:val="left" w:pos="840"/>
        </w:tabs>
        <w:spacing w:before="0" w:line="276" w:lineRule="auto"/>
        <w:ind w:left="720" w:firstLine="0"/>
        <w:jc w:val="both"/>
        <w:rPr>
          <w:sz w:val="24"/>
          <w:szCs w:val="24"/>
        </w:rPr>
      </w:pPr>
      <w:r w:rsidRPr="00473160">
        <w:rPr>
          <w:b w:val="0"/>
          <w:bCs w:val="0"/>
          <w:sz w:val="24"/>
          <w:szCs w:val="24"/>
        </w:rPr>
        <w:t xml:space="preserve"> </w:t>
      </w:r>
    </w:p>
    <w:p w14:paraId="177297F5" w14:textId="160D8C2E" w:rsidR="00E12AB3" w:rsidRPr="00473160" w:rsidRDefault="00E12AB3" w:rsidP="00E12AB3">
      <w:pPr>
        <w:pStyle w:val="Heading1"/>
        <w:numPr>
          <w:ilvl w:val="1"/>
          <w:numId w:val="34"/>
        </w:numPr>
        <w:tabs>
          <w:tab w:val="left" w:pos="839"/>
          <w:tab w:val="left" w:pos="840"/>
        </w:tabs>
        <w:spacing w:before="0" w:line="276" w:lineRule="auto"/>
        <w:ind w:left="1080"/>
        <w:jc w:val="both"/>
        <w:rPr>
          <w:sz w:val="24"/>
          <w:szCs w:val="24"/>
        </w:rPr>
      </w:pPr>
      <w:r w:rsidRPr="00473160">
        <w:rPr>
          <w:b w:val="0"/>
          <w:bCs w:val="0"/>
          <w:sz w:val="24"/>
          <w:szCs w:val="24"/>
        </w:rPr>
        <w:t xml:space="preserve">The jurisdiction must also have an acceptable Memorandum of Understanding to be included on the </w:t>
      </w:r>
      <w:r w:rsidR="00E87E36" w:rsidRPr="00473160">
        <w:rPr>
          <w:b w:val="0"/>
          <w:bCs w:val="0"/>
          <w:sz w:val="24"/>
          <w:szCs w:val="24"/>
        </w:rPr>
        <w:t>“</w:t>
      </w:r>
      <w:r w:rsidRPr="00473160">
        <w:rPr>
          <w:b w:val="0"/>
          <w:bCs w:val="0"/>
          <w:sz w:val="24"/>
          <w:szCs w:val="24"/>
        </w:rPr>
        <w:t>Recognize and Accept</w:t>
      </w:r>
      <w:r w:rsidR="00E87E36" w:rsidRPr="00473160">
        <w:rPr>
          <w:b w:val="0"/>
          <w:bCs w:val="0"/>
          <w:sz w:val="24"/>
          <w:szCs w:val="24"/>
        </w:rPr>
        <w:t>” List</w:t>
      </w:r>
      <w:r w:rsidRPr="00473160">
        <w:rPr>
          <w:b w:val="0"/>
          <w:bCs w:val="0"/>
          <w:sz w:val="24"/>
          <w:szCs w:val="24"/>
        </w:rPr>
        <w:t>, as described in paragraph 1</w:t>
      </w:r>
      <w:r w:rsidR="00DC159D" w:rsidRPr="00473160">
        <w:rPr>
          <w:b w:val="0"/>
          <w:bCs w:val="0"/>
          <w:sz w:val="24"/>
          <w:szCs w:val="24"/>
        </w:rPr>
        <w:t>2</w:t>
      </w:r>
      <w:r w:rsidRPr="00473160">
        <w:rPr>
          <w:b w:val="0"/>
          <w:bCs w:val="0"/>
          <w:sz w:val="24"/>
          <w:szCs w:val="24"/>
        </w:rPr>
        <w:t xml:space="preserve"> of this Process.</w:t>
      </w:r>
    </w:p>
    <w:p w14:paraId="223C579D" w14:textId="77777777" w:rsidR="00E12AB3" w:rsidRPr="00473160" w:rsidRDefault="00E12AB3" w:rsidP="00E12AB3">
      <w:pPr>
        <w:pStyle w:val="ListParagraph"/>
        <w:rPr>
          <w:sz w:val="24"/>
          <w:szCs w:val="24"/>
        </w:rPr>
      </w:pPr>
    </w:p>
    <w:p w14:paraId="7FF9F20E" w14:textId="20C78679" w:rsidR="00E12AB3" w:rsidRPr="00473160" w:rsidRDefault="00E12AB3" w:rsidP="00E12AB3">
      <w:pPr>
        <w:pStyle w:val="Heading1"/>
        <w:numPr>
          <w:ilvl w:val="1"/>
          <w:numId w:val="34"/>
        </w:numPr>
        <w:tabs>
          <w:tab w:val="left" w:pos="839"/>
          <w:tab w:val="left" w:pos="840"/>
        </w:tabs>
        <w:spacing w:before="0" w:line="276" w:lineRule="auto"/>
        <w:ind w:left="1080"/>
        <w:jc w:val="both"/>
        <w:rPr>
          <w:sz w:val="24"/>
          <w:szCs w:val="24"/>
        </w:rPr>
      </w:pPr>
      <w:r w:rsidRPr="00473160">
        <w:rPr>
          <w:b w:val="0"/>
          <w:bCs w:val="0"/>
          <w:sz w:val="24"/>
          <w:szCs w:val="24"/>
        </w:rPr>
        <w:t xml:space="preserve">NAIC staff will work with the Mutual Recognition of Jurisdictions (E) Working Group and the </w:t>
      </w:r>
      <w:r w:rsidR="00DC159D" w:rsidRPr="00473160">
        <w:rPr>
          <w:b w:val="0"/>
          <w:bCs w:val="0"/>
          <w:sz w:val="24"/>
          <w:szCs w:val="24"/>
        </w:rPr>
        <w:t>applicant j</w:t>
      </w:r>
      <w:r w:rsidRPr="00473160">
        <w:rPr>
          <w:b w:val="0"/>
          <w:bCs w:val="0"/>
          <w:sz w:val="24"/>
          <w:szCs w:val="24"/>
        </w:rPr>
        <w:t>urisdiction to prepare an acceptable confirmation letter for this purpose.</w:t>
      </w:r>
    </w:p>
    <w:p w14:paraId="3226F778" w14:textId="32C802FD" w:rsidR="00E12AB3" w:rsidRPr="00473160" w:rsidRDefault="00E12AB3" w:rsidP="008C75DD">
      <w:pPr>
        <w:pStyle w:val="Heading1"/>
        <w:tabs>
          <w:tab w:val="left" w:pos="360"/>
          <w:tab w:val="left" w:pos="839"/>
          <w:tab w:val="left" w:pos="840"/>
        </w:tabs>
        <w:spacing w:before="0" w:line="276" w:lineRule="auto"/>
        <w:ind w:left="0" w:firstLine="0"/>
        <w:jc w:val="both"/>
        <w:rPr>
          <w:sz w:val="24"/>
          <w:szCs w:val="24"/>
        </w:rPr>
      </w:pPr>
    </w:p>
    <w:p w14:paraId="3E278026" w14:textId="5B7A6FC6" w:rsidR="00E12AB3" w:rsidRPr="00473160" w:rsidRDefault="00E12AB3" w:rsidP="00E12AB3">
      <w:pPr>
        <w:pStyle w:val="Heading1"/>
        <w:numPr>
          <w:ilvl w:val="0"/>
          <w:numId w:val="34"/>
        </w:numPr>
        <w:tabs>
          <w:tab w:val="left" w:pos="360"/>
          <w:tab w:val="left" w:pos="839"/>
          <w:tab w:val="left" w:pos="840"/>
        </w:tabs>
        <w:spacing w:before="0" w:line="276" w:lineRule="auto"/>
        <w:ind w:left="360"/>
        <w:jc w:val="both"/>
        <w:rPr>
          <w:b w:val="0"/>
          <w:bCs w:val="0"/>
          <w:sz w:val="24"/>
          <w:szCs w:val="24"/>
        </w:rPr>
      </w:pPr>
      <w:r w:rsidRPr="00473160">
        <w:rPr>
          <w:sz w:val="24"/>
          <w:szCs w:val="24"/>
        </w:rPr>
        <w:t xml:space="preserve">Memorandum of Understanding. </w:t>
      </w:r>
      <w:r w:rsidR="001E7695" w:rsidRPr="00473160">
        <w:rPr>
          <w:b w:val="0"/>
          <w:bCs w:val="0"/>
          <w:sz w:val="24"/>
          <w:szCs w:val="24"/>
        </w:rPr>
        <w:t>Section 21D(2) of Model #450</w:t>
      </w:r>
      <w:r w:rsidR="001E7695" w:rsidRPr="00473160">
        <w:rPr>
          <w:sz w:val="24"/>
          <w:szCs w:val="24"/>
        </w:rPr>
        <w:t xml:space="preserve"> </w:t>
      </w:r>
      <w:r w:rsidR="001E7695" w:rsidRPr="00473160">
        <w:rPr>
          <w:b w:val="0"/>
          <w:bCs w:val="0"/>
          <w:sz w:val="24"/>
          <w:szCs w:val="24"/>
        </w:rPr>
        <w:t xml:space="preserve">requires a non-Reciprocal Jurisdiction </w:t>
      </w:r>
      <w:r w:rsidR="00DC159D" w:rsidRPr="00473160">
        <w:rPr>
          <w:b w:val="0"/>
          <w:bCs w:val="0"/>
          <w:sz w:val="24"/>
          <w:szCs w:val="24"/>
        </w:rPr>
        <w:t xml:space="preserve">that </w:t>
      </w:r>
      <w:r w:rsidR="00441219" w:rsidRPr="00473160">
        <w:rPr>
          <w:b w:val="0"/>
          <w:bCs w:val="0"/>
          <w:sz w:val="24"/>
          <w:szCs w:val="24"/>
        </w:rPr>
        <w:t xml:space="preserve">“recognizes and accepts” the GCC </w:t>
      </w:r>
      <w:r w:rsidR="001E7695" w:rsidRPr="00473160">
        <w:rPr>
          <w:b w:val="0"/>
          <w:bCs w:val="0"/>
          <w:sz w:val="24"/>
          <w:szCs w:val="24"/>
        </w:rPr>
        <w:t>to provide confirmation by a competent regulatory authority that information regarding insurers</w:t>
      </w:r>
      <w:r w:rsidR="00441219" w:rsidRPr="00473160">
        <w:rPr>
          <w:b w:val="0"/>
          <w:bCs w:val="0"/>
          <w:sz w:val="24"/>
          <w:szCs w:val="24"/>
        </w:rPr>
        <w:t>,</w:t>
      </w:r>
      <w:r w:rsidR="001E7695" w:rsidRPr="00473160">
        <w:rPr>
          <w:b w:val="0"/>
          <w:bCs w:val="0"/>
          <w:sz w:val="24"/>
          <w:szCs w:val="24"/>
        </w:rPr>
        <w:t xml:space="preserve"> and their parent, subsidiary, or affiliated entities, if applicable, shall be provided to the lead state commissioner in accordance with a memorandum of understanding or similar document between the commissioner and </w:t>
      </w:r>
      <w:r w:rsidR="00441219" w:rsidRPr="00473160">
        <w:rPr>
          <w:b w:val="0"/>
          <w:bCs w:val="0"/>
          <w:sz w:val="24"/>
          <w:szCs w:val="24"/>
        </w:rPr>
        <w:t xml:space="preserve">the </w:t>
      </w:r>
      <w:r w:rsidR="001E7695" w:rsidRPr="00473160">
        <w:rPr>
          <w:b w:val="0"/>
          <w:bCs w:val="0"/>
          <w:sz w:val="24"/>
          <w:szCs w:val="24"/>
        </w:rPr>
        <w:t>jurisdiction</w:t>
      </w:r>
      <w:r w:rsidR="00441219" w:rsidRPr="00473160">
        <w:rPr>
          <w:b w:val="0"/>
          <w:bCs w:val="0"/>
          <w:sz w:val="24"/>
          <w:szCs w:val="24"/>
        </w:rPr>
        <w:t>. Acceptable MOUs</w:t>
      </w:r>
      <w:r w:rsidR="001E7695" w:rsidRPr="00473160">
        <w:rPr>
          <w:b w:val="0"/>
          <w:bCs w:val="0"/>
          <w:sz w:val="24"/>
          <w:szCs w:val="24"/>
        </w:rPr>
        <w:t xml:space="preserve"> </w:t>
      </w:r>
      <w:r w:rsidR="00441219" w:rsidRPr="00473160">
        <w:rPr>
          <w:b w:val="0"/>
          <w:bCs w:val="0"/>
          <w:sz w:val="24"/>
          <w:szCs w:val="24"/>
        </w:rPr>
        <w:t xml:space="preserve">include, </w:t>
      </w:r>
      <w:r w:rsidR="001E7695" w:rsidRPr="00473160">
        <w:rPr>
          <w:b w:val="0"/>
          <w:bCs w:val="0"/>
          <w:sz w:val="24"/>
          <w:szCs w:val="24"/>
        </w:rPr>
        <w:t xml:space="preserve">but </w:t>
      </w:r>
      <w:r w:rsidR="00441219" w:rsidRPr="00473160">
        <w:rPr>
          <w:b w:val="0"/>
          <w:bCs w:val="0"/>
          <w:sz w:val="24"/>
          <w:szCs w:val="24"/>
        </w:rPr>
        <w:t xml:space="preserve">are </w:t>
      </w:r>
      <w:r w:rsidR="001E7695" w:rsidRPr="00473160">
        <w:rPr>
          <w:b w:val="0"/>
          <w:bCs w:val="0"/>
          <w:sz w:val="24"/>
          <w:szCs w:val="24"/>
        </w:rPr>
        <w:t>not limited to</w:t>
      </w:r>
      <w:r w:rsidR="0037047C" w:rsidRPr="00473160">
        <w:rPr>
          <w:b w:val="0"/>
          <w:bCs w:val="0"/>
          <w:sz w:val="24"/>
          <w:szCs w:val="24"/>
        </w:rPr>
        <w:t>,</w:t>
      </w:r>
      <w:r w:rsidR="001E7695" w:rsidRPr="00473160">
        <w:rPr>
          <w:b w:val="0"/>
          <w:bCs w:val="0"/>
          <w:sz w:val="24"/>
          <w:szCs w:val="24"/>
        </w:rPr>
        <w:t xml:space="preserve"> the International Association of Insurance Supervisors Multilateral Memorandum of Understanding</w:t>
      </w:r>
      <w:r w:rsidR="00933448" w:rsidRPr="00473160">
        <w:rPr>
          <w:b w:val="0"/>
          <w:bCs w:val="0"/>
          <w:sz w:val="24"/>
          <w:szCs w:val="24"/>
        </w:rPr>
        <w:t xml:space="preserve"> (“IAIS MMoU”)</w:t>
      </w:r>
      <w:r w:rsidR="001E7695" w:rsidRPr="00473160">
        <w:rPr>
          <w:b w:val="0"/>
          <w:bCs w:val="0"/>
          <w:sz w:val="24"/>
          <w:szCs w:val="24"/>
        </w:rPr>
        <w:t xml:space="preserve"> or other multilateral memoranda of understanding coordinated by the NAIC. The Mutual Recognition of Jurisdictions (E) Working Group will review such memorand</w:t>
      </w:r>
      <w:r w:rsidR="00441219" w:rsidRPr="00473160">
        <w:rPr>
          <w:b w:val="0"/>
          <w:bCs w:val="0"/>
          <w:sz w:val="24"/>
          <w:szCs w:val="24"/>
        </w:rPr>
        <w:t>a</w:t>
      </w:r>
      <w:r w:rsidR="001E7695" w:rsidRPr="00473160">
        <w:rPr>
          <w:b w:val="0"/>
          <w:bCs w:val="0"/>
          <w:sz w:val="24"/>
          <w:szCs w:val="24"/>
        </w:rPr>
        <w:t xml:space="preserve"> of understanding and include an opinion in the Summary of Findings and Determination </w:t>
      </w:r>
      <w:r w:rsidR="00441219" w:rsidRPr="00473160">
        <w:rPr>
          <w:b w:val="0"/>
          <w:bCs w:val="0"/>
          <w:sz w:val="24"/>
          <w:szCs w:val="24"/>
        </w:rPr>
        <w:t>as to whether the j</w:t>
      </w:r>
      <w:r w:rsidR="001E7695" w:rsidRPr="00473160">
        <w:rPr>
          <w:b w:val="0"/>
          <w:bCs w:val="0"/>
          <w:sz w:val="24"/>
          <w:szCs w:val="24"/>
        </w:rPr>
        <w:t xml:space="preserve">urisdiction has met this condition to be included on the </w:t>
      </w:r>
      <w:r w:rsidR="00441219" w:rsidRPr="00473160">
        <w:rPr>
          <w:b w:val="0"/>
          <w:bCs w:val="0"/>
          <w:sz w:val="24"/>
          <w:szCs w:val="24"/>
        </w:rPr>
        <w:t>“</w:t>
      </w:r>
      <w:r w:rsidR="001E7695" w:rsidRPr="00473160">
        <w:rPr>
          <w:b w:val="0"/>
          <w:bCs w:val="0"/>
          <w:sz w:val="24"/>
          <w:szCs w:val="24"/>
        </w:rPr>
        <w:t>Recognize and Accept</w:t>
      </w:r>
      <w:r w:rsidR="00441219" w:rsidRPr="00473160">
        <w:rPr>
          <w:b w:val="0"/>
          <w:bCs w:val="0"/>
          <w:sz w:val="24"/>
          <w:szCs w:val="24"/>
        </w:rPr>
        <w:t>” List</w:t>
      </w:r>
      <w:r w:rsidR="001E7695" w:rsidRPr="00473160">
        <w:rPr>
          <w:b w:val="0"/>
          <w:bCs w:val="0"/>
          <w:sz w:val="24"/>
          <w:szCs w:val="24"/>
        </w:rPr>
        <w:t>.</w:t>
      </w:r>
    </w:p>
    <w:p w14:paraId="01BEC671" w14:textId="0ECF9387" w:rsidR="001E7695" w:rsidRPr="00473160" w:rsidRDefault="001E7695" w:rsidP="001E7695">
      <w:pPr>
        <w:pStyle w:val="Heading1"/>
        <w:tabs>
          <w:tab w:val="left" w:pos="360"/>
          <w:tab w:val="left" w:pos="839"/>
          <w:tab w:val="left" w:pos="840"/>
        </w:tabs>
        <w:spacing w:before="0" w:line="276" w:lineRule="auto"/>
        <w:jc w:val="both"/>
        <w:rPr>
          <w:sz w:val="24"/>
          <w:szCs w:val="24"/>
        </w:rPr>
      </w:pPr>
    </w:p>
    <w:p w14:paraId="36E391DE" w14:textId="07F5C1AB" w:rsidR="001E7695" w:rsidRPr="00473160" w:rsidRDefault="001E7695" w:rsidP="001E7695">
      <w:pPr>
        <w:pStyle w:val="Heading1"/>
        <w:numPr>
          <w:ilvl w:val="0"/>
          <w:numId w:val="38"/>
        </w:numPr>
        <w:tabs>
          <w:tab w:val="left" w:pos="360"/>
          <w:tab w:val="left" w:pos="839"/>
          <w:tab w:val="left" w:pos="840"/>
        </w:tabs>
        <w:spacing w:before="0" w:line="276" w:lineRule="auto"/>
        <w:jc w:val="both"/>
        <w:rPr>
          <w:b w:val="0"/>
          <w:bCs w:val="0"/>
          <w:sz w:val="24"/>
          <w:szCs w:val="24"/>
        </w:rPr>
      </w:pPr>
      <w:r w:rsidRPr="00473160">
        <w:rPr>
          <w:b w:val="0"/>
          <w:bCs w:val="0"/>
          <w:sz w:val="24"/>
          <w:szCs w:val="24"/>
        </w:rPr>
        <w:t xml:space="preserve">The lead state will act as a conduit for information between the </w:t>
      </w:r>
      <w:r w:rsidR="00441219" w:rsidRPr="00473160">
        <w:rPr>
          <w:b w:val="0"/>
          <w:bCs w:val="0"/>
          <w:sz w:val="24"/>
          <w:szCs w:val="24"/>
        </w:rPr>
        <w:t>“</w:t>
      </w:r>
      <w:r w:rsidRPr="00473160">
        <w:rPr>
          <w:b w:val="0"/>
          <w:bCs w:val="0"/>
          <w:sz w:val="24"/>
          <w:szCs w:val="24"/>
        </w:rPr>
        <w:t>Recognize and Accept</w:t>
      </w:r>
      <w:r w:rsidR="00441219" w:rsidRPr="00473160">
        <w:rPr>
          <w:b w:val="0"/>
          <w:bCs w:val="0"/>
          <w:sz w:val="24"/>
          <w:szCs w:val="24"/>
        </w:rPr>
        <w:t>”</w:t>
      </w:r>
      <w:r w:rsidRPr="00473160">
        <w:rPr>
          <w:b w:val="0"/>
          <w:bCs w:val="0"/>
          <w:sz w:val="24"/>
          <w:szCs w:val="24"/>
        </w:rPr>
        <w:t xml:space="preserve"> Jurisdiction and other states that have an insurer from that jurisdiction, and will share information with these states consistent with the terms governing the further sharing of information included in the applicable MOU, and pursuant to the NAIC Master Information Sharing and Confidentiality Agreement. The jurisdiction must also confirm in writing that it is willing to permit this lead state to act as the contact for purposes of obtaining information concerning insurers.</w:t>
      </w:r>
    </w:p>
    <w:p w14:paraId="5B9AB7C8" w14:textId="77777777" w:rsidR="00EE0BAC" w:rsidRPr="00473160" w:rsidRDefault="00EE0BAC" w:rsidP="00EE0BAC">
      <w:pPr>
        <w:pStyle w:val="Heading1"/>
        <w:tabs>
          <w:tab w:val="left" w:pos="360"/>
          <w:tab w:val="left" w:pos="839"/>
          <w:tab w:val="left" w:pos="840"/>
        </w:tabs>
        <w:spacing w:before="0" w:line="276" w:lineRule="auto"/>
        <w:ind w:left="360" w:firstLine="0"/>
        <w:jc w:val="both"/>
        <w:rPr>
          <w:b w:val="0"/>
          <w:bCs w:val="0"/>
          <w:sz w:val="24"/>
          <w:szCs w:val="24"/>
        </w:rPr>
      </w:pPr>
    </w:p>
    <w:p w14:paraId="598964B9" w14:textId="47F2AD15" w:rsidR="00EE0BAC" w:rsidRPr="00473160" w:rsidRDefault="00EE0BAC" w:rsidP="00DD01A1">
      <w:pPr>
        <w:pStyle w:val="Heading1"/>
        <w:numPr>
          <w:ilvl w:val="0"/>
          <w:numId w:val="38"/>
        </w:numPr>
        <w:tabs>
          <w:tab w:val="left" w:pos="360"/>
          <w:tab w:val="left" w:pos="840"/>
        </w:tabs>
        <w:spacing w:before="0" w:line="276" w:lineRule="auto"/>
        <w:jc w:val="both"/>
        <w:rPr>
          <w:b w:val="0"/>
          <w:bCs w:val="0"/>
          <w:sz w:val="24"/>
          <w:szCs w:val="24"/>
        </w:rPr>
      </w:pPr>
      <w:r w:rsidRPr="00473160">
        <w:rPr>
          <w:b w:val="0"/>
          <w:bCs w:val="0"/>
          <w:sz w:val="24"/>
          <w:szCs w:val="24"/>
        </w:rPr>
        <w:t xml:space="preserve">If a jurisdiction has not been approved by the IAIS </w:t>
      </w:r>
      <w:r w:rsidR="00441219" w:rsidRPr="00473160">
        <w:rPr>
          <w:b w:val="0"/>
          <w:bCs w:val="0"/>
          <w:sz w:val="24"/>
          <w:szCs w:val="24"/>
        </w:rPr>
        <w:t>as a signatory to</w:t>
      </w:r>
      <w:r w:rsidRPr="00473160">
        <w:rPr>
          <w:b w:val="0"/>
          <w:bCs w:val="0"/>
          <w:sz w:val="24"/>
          <w:szCs w:val="24"/>
        </w:rPr>
        <w:t xml:space="preserve"> the MMoU, it must enter into an MOU with the lead state. The MOU will also provide for appropriate </w:t>
      </w:r>
      <w:r w:rsidRPr="00473160">
        <w:rPr>
          <w:b w:val="0"/>
          <w:bCs w:val="0"/>
          <w:sz w:val="24"/>
          <w:szCs w:val="24"/>
        </w:rPr>
        <w:lastRenderedPageBreak/>
        <w:t xml:space="preserve">confidentiality safeguards with respect to the information shared </w:t>
      </w:r>
      <w:r w:rsidR="00DA3E81">
        <w:rPr>
          <w:b w:val="0"/>
          <w:bCs w:val="0"/>
          <w:sz w:val="24"/>
          <w:szCs w:val="24"/>
        </w:rPr>
        <w:t>among</w:t>
      </w:r>
      <w:r w:rsidRPr="00473160">
        <w:rPr>
          <w:b w:val="0"/>
          <w:bCs w:val="0"/>
          <w:sz w:val="24"/>
          <w:szCs w:val="24"/>
        </w:rPr>
        <w:t xml:space="preserve"> the jurisdictions.</w:t>
      </w:r>
    </w:p>
    <w:p w14:paraId="65701675" w14:textId="77777777" w:rsidR="00441219" w:rsidRPr="00473160" w:rsidRDefault="00441219" w:rsidP="00DD01A1">
      <w:pPr>
        <w:pStyle w:val="Heading1"/>
        <w:tabs>
          <w:tab w:val="left" w:pos="360"/>
          <w:tab w:val="left" w:pos="840"/>
        </w:tabs>
        <w:spacing w:before="0" w:line="276" w:lineRule="auto"/>
        <w:jc w:val="both"/>
        <w:rPr>
          <w:b w:val="0"/>
          <w:bCs w:val="0"/>
          <w:sz w:val="24"/>
          <w:szCs w:val="24"/>
        </w:rPr>
      </w:pPr>
    </w:p>
    <w:p w14:paraId="4865BBBD" w14:textId="2008EA23" w:rsidR="00441219" w:rsidRPr="00473160" w:rsidRDefault="00441219" w:rsidP="00DD01A1">
      <w:pPr>
        <w:pStyle w:val="Heading1"/>
        <w:numPr>
          <w:ilvl w:val="0"/>
          <w:numId w:val="38"/>
        </w:numPr>
        <w:tabs>
          <w:tab w:val="left" w:pos="360"/>
          <w:tab w:val="left" w:pos="840"/>
        </w:tabs>
        <w:spacing w:before="0" w:line="276" w:lineRule="auto"/>
        <w:jc w:val="both"/>
        <w:rPr>
          <w:b w:val="0"/>
          <w:bCs w:val="0"/>
          <w:sz w:val="24"/>
          <w:szCs w:val="24"/>
        </w:rPr>
      </w:pPr>
      <w:r w:rsidRPr="00473160">
        <w:rPr>
          <w:b w:val="0"/>
          <w:bCs w:val="0"/>
          <w:sz w:val="24"/>
          <w:szCs w:val="24"/>
        </w:rPr>
        <w:t>The same requirements and procedures will apply to a Reciprocal Jurisdiction that is subject to a case-by-case “recognize and accept” review, unless the necessary information-sharing procedures are already specified in the applicable covered agreement.</w:t>
      </w:r>
    </w:p>
    <w:p w14:paraId="55CA58E9" w14:textId="77777777" w:rsidR="00FF2E12" w:rsidRPr="00473160" w:rsidRDefault="00FF2E12" w:rsidP="00EE0BAC">
      <w:pPr>
        <w:pStyle w:val="ListParagraph"/>
        <w:rPr>
          <w:b/>
          <w:bCs/>
          <w:sz w:val="24"/>
          <w:szCs w:val="24"/>
        </w:rPr>
      </w:pPr>
    </w:p>
    <w:p w14:paraId="4C5B578B" w14:textId="031EF0C0" w:rsidR="001E7695" w:rsidRPr="00473160" w:rsidRDefault="00514CD3" w:rsidP="00EE0BAC">
      <w:pPr>
        <w:pStyle w:val="Heading1"/>
        <w:numPr>
          <w:ilvl w:val="0"/>
          <w:numId w:val="34"/>
        </w:numPr>
        <w:tabs>
          <w:tab w:val="left" w:pos="360"/>
          <w:tab w:val="left" w:pos="839"/>
          <w:tab w:val="left" w:pos="840"/>
        </w:tabs>
        <w:spacing w:before="0" w:line="276" w:lineRule="auto"/>
        <w:ind w:left="360"/>
        <w:jc w:val="both"/>
        <w:rPr>
          <w:sz w:val="24"/>
          <w:szCs w:val="24"/>
        </w:rPr>
      </w:pPr>
      <w:r w:rsidRPr="00473160">
        <w:rPr>
          <w:sz w:val="24"/>
          <w:szCs w:val="24"/>
        </w:rPr>
        <w:t>Prudential Oversight and Solvency Monitoring</w:t>
      </w:r>
      <w:r w:rsidR="00953DA9" w:rsidRPr="00473160">
        <w:rPr>
          <w:sz w:val="24"/>
          <w:szCs w:val="24"/>
        </w:rPr>
        <w:t>.</w:t>
      </w:r>
      <w:r w:rsidR="00F54486" w:rsidRPr="00473160">
        <w:rPr>
          <w:sz w:val="24"/>
          <w:szCs w:val="24"/>
        </w:rPr>
        <w:t xml:space="preserve"> </w:t>
      </w:r>
      <w:r w:rsidR="00325E26" w:rsidRPr="00473160">
        <w:rPr>
          <w:b w:val="0"/>
          <w:bCs w:val="0"/>
          <w:sz w:val="24"/>
          <w:szCs w:val="24"/>
        </w:rPr>
        <w:t xml:space="preserve">Section 4L(2)(e) of Model #440 </w:t>
      </w:r>
      <w:r w:rsidR="00A31266" w:rsidRPr="00473160">
        <w:rPr>
          <w:b w:val="0"/>
          <w:bCs w:val="0"/>
          <w:sz w:val="24"/>
          <w:szCs w:val="24"/>
        </w:rPr>
        <w:t>directs</w:t>
      </w:r>
      <w:r w:rsidR="00325E26" w:rsidRPr="00473160">
        <w:rPr>
          <w:b w:val="0"/>
          <w:bCs w:val="0"/>
          <w:sz w:val="24"/>
          <w:szCs w:val="24"/>
        </w:rPr>
        <w:t xml:space="preserve"> a lead state commissioner </w:t>
      </w:r>
      <w:r w:rsidR="00A31266" w:rsidRPr="00473160">
        <w:rPr>
          <w:b w:val="0"/>
          <w:bCs w:val="0"/>
          <w:sz w:val="24"/>
          <w:szCs w:val="24"/>
        </w:rPr>
        <w:t xml:space="preserve">to </w:t>
      </w:r>
      <w:r w:rsidR="00325E26" w:rsidRPr="00473160">
        <w:rPr>
          <w:b w:val="0"/>
          <w:bCs w:val="0"/>
          <w:sz w:val="24"/>
          <w:szCs w:val="24"/>
        </w:rPr>
        <w:t xml:space="preserve">require the group capital calculation for U.S. operations of any non-U.S. based insurance holding company system </w:t>
      </w:r>
      <w:r w:rsidR="00A31266" w:rsidRPr="00473160">
        <w:rPr>
          <w:b w:val="0"/>
          <w:bCs w:val="0"/>
          <w:sz w:val="24"/>
          <w:szCs w:val="24"/>
        </w:rPr>
        <w:t>based in a</w:t>
      </w:r>
      <w:r w:rsidR="00325E26" w:rsidRPr="00473160">
        <w:rPr>
          <w:b w:val="0"/>
          <w:bCs w:val="0"/>
          <w:sz w:val="24"/>
          <w:szCs w:val="24"/>
        </w:rPr>
        <w:t xml:space="preserve"> </w:t>
      </w:r>
      <w:r w:rsidR="00A31266" w:rsidRPr="00473160">
        <w:rPr>
          <w:b w:val="0"/>
          <w:bCs w:val="0"/>
          <w:sz w:val="24"/>
          <w:szCs w:val="24"/>
        </w:rPr>
        <w:t>“</w:t>
      </w:r>
      <w:r w:rsidR="00325E26" w:rsidRPr="00473160">
        <w:rPr>
          <w:b w:val="0"/>
          <w:bCs w:val="0"/>
          <w:sz w:val="24"/>
          <w:szCs w:val="24"/>
        </w:rPr>
        <w:t>Recognize and Accept</w:t>
      </w:r>
      <w:r w:rsidR="00A31266" w:rsidRPr="00473160">
        <w:rPr>
          <w:b w:val="0"/>
          <w:bCs w:val="0"/>
          <w:sz w:val="24"/>
          <w:szCs w:val="24"/>
        </w:rPr>
        <w:t>”</w:t>
      </w:r>
      <w:r w:rsidR="00325E26" w:rsidRPr="00473160">
        <w:rPr>
          <w:b w:val="0"/>
          <w:bCs w:val="0"/>
          <w:sz w:val="24"/>
          <w:szCs w:val="24"/>
        </w:rPr>
        <w:t xml:space="preserve"> Jurisdiction </w:t>
      </w:r>
      <w:r w:rsidR="00A31266" w:rsidRPr="00473160">
        <w:rPr>
          <w:b w:val="0"/>
          <w:bCs w:val="0"/>
          <w:sz w:val="24"/>
          <w:szCs w:val="24"/>
        </w:rPr>
        <w:t>if</w:t>
      </w:r>
      <w:r w:rsidR="00325E26" w:rsidRPr="00473160">
        <w:rPr>
          <w:b w:val="0"/>
          <w:bCs w:val="0"/>
          <w:sz w:val="24"/>
          <w:szCs w:val="24"/>
        </w:rPr>
        <w:t xml:space="preserve">, after any necessary consultation with other supervisors or officials, </w:t>
      </w:r>
      <w:r w:rsidR="00A31266" w:rsidRPr="00473160">
        <w:rPr>
          <w:b w:val="0"/>
          <w:bCs w:val="0"/>
          <w:sz w:val="24"/>
          <w:szCs w:val="24"/>
        </w:rPr>
        <w:t xml:space="preserve">the commissioner </w:t>
      </w:r>
      <w:r w:rsidR="00325E26" w:rsidRPr="00473160">
        <w:rPr>
          <w:b w:val="0"/>
          <w:bCs w:val="0"/>
          <w:sz w:val="24"/>
          <w:szCs w:val="24"/>
        </w:rPr>
        <w:t>deem</w:t>
      </w:r>
      <w:r w:rsidR="00A31266" w:rsidRPr="00473160">
        <w:rPr>
          <w:b w:val="0"/>
          <w:bCs w:val="0"/>
          <w:sz w:val="24"/>
          <w:szCs w:val="24"/>
        </w:rPr>
        <w:t>s such a “subgroup” calculation to be</w:t>
      </w:r>
      <w:r w:rsidR="00325E26" w:rsidRPr="00473160">
        <w:rPr>
          <w:b w:val="0"/>
          <w:bCs w:val="0"/>
          <w:sz w:val="24"/>
          <w:szCs w:val="24"/>
        </w:rPr>
        <w:t xml:space="preserve"> appropriate for prudential oversight and solvency monitoring purposes or for ensuring the competitiveness of the insurance marketplace. Section 21E(1) of Model #450 provides that to assist with </w:t>
      </w:r>
      <w:r w:rsidR="00A31266" w:rsidRPr="00473160">
        <w:rPr>
          <w:b w:val="0"/>
          <w:bCs w:val="0"/>
          <w:sz w:val="24"/>
          <w:szCs w:val="24"/>
        </w:rPr>
        <w:t xml:space="preserve">such </w:t>
      </w:r>
      <w:r w:rsidR="00325E26" w:rsidRPr="00473160">
        <w:rPr>
          <w:b w:val="0"/>
          <w:bCs w:val="0"/>
          <w:sz w:val="24"/>
          <w:szCs w:val="24"/>
        </w:rPr>
        <w:t xml:space="preserve">a determination, the </w:t>
      </w:r>
      <w:r w:rsidR="00F402A3" w:rsidRPr="00473160">
        <w:rPr>
          <w:b w:val="0"/>
          <w:bCs w:val="0"/>
          <w:sz w:val="24"/>
          <w:szCs w:val="24"/>
        </w:rPr>
        <w:t>“Recognize and Accept” L</w:t>
      </w:r>
      <w:r w:rsidR="00325E26" w:rsidRPr="00473160">
        <w:rPr>
          <w:b w:val="0"/>
          <w:bCs w:val="0"/>
          <w:sz w:val="24"/>
          <w:szCs w:val="24"/>
        </w:rPr>
        <w:t xml:space="preserve">ist will also identify whether a </w:t>
      </w:r>
      <w:r w:rsidR="00F402A3" w:rsidRPr="00473160">
        <w:rPr>
          <w:b w:val="0"/>
          <w:bCs w:val="0"/>
          <w:sz w:val="24"/>
          <w:szCs w:val="24"/>
        </w:rPr>
        <w:t xml:space="preserve">listed </w:t>
      </w:r>
      <w:r w:rsidR="00325E26" w:rsidRPr="00473160">
        <w:rPr>
          <w:b w:val="0"/>
          <w:bCs w:val="0"/>
          <w:sz w:val="24"/>
          <w:szCs w:val="24"/>
        </w:rPr>
        <w:t>jurisdiction requires a group capital filing for any U.S. based insurance group’s operations in that jurisdiction.</w:t>
      </w:r>
      <w:r w:rsidR="006F3911" w:rsidRPr="00473160">
        <w:rPr>
          <w:b w:val="0"/>
          <w:bCs w:val="0"/>
          <w:sz w:val="24"/>
          <w:szCs w:val="24"/>
        </w:rPr>
        <w:t xml:space="preserve"> </w:t>
      </w:r>
      <w:r w:rsidR="009B55BD" w:rsidRPr="00473160">
        <w:rPr>
          <w:b w:val="0"/>
          <w:bCs w:val="0"/>
          <w:sz w:val="24"/>
          <w:szCs w:val="24"/>
        </w:rPr>
        <w:t xml:space="preserve">The Mutual Recognition of Jurisdictions (E) Working Group will perform a due diligence review of available public and confidential documents to confirm </w:t>
      </w:r>
      <w:r w:rsidR="009658A4" w:rsidRPr="00473160">
        <w:rPr>
          <w:b w:val="0"/>
          <w:bCs w:val="0"/>
          <w:sz w:val="24"/>
          <w:szCs w:val="24"/>
        </w:rPr>
        <w:t>whether or not</w:t>
      </w:r>
      <w:r w:rsidR="009B55BD" w:rsidRPr="00473160">
        <w:rPr>
          <w:b w:val="0"/>
          <w:bCs w:val="0"/>
          <w:sz w:val="24"/>
          <w:szCs w:val="24"/>
        </w:rPr>
        <w:t xml:space="preserve"> </w:t>
      </w:r>
      <w:r w:rsidR="00F402A3" w:rsidRPr="00473160">
        <w:rPr>
          <w:b w:val="0"/>
          <w:bCs w:val="0"/>
          <w:sz w:val="24"/>
          <w:szCs w:val="24"/>
        </w:rPr>
        <w:t>any “</w:t>
      </w:r>
      <w:r w:rsidR="00EB0E47" w:rsidRPr="00473160">
        <w:rPr>
          <w:b w:val="0"/>
          <w:bCs w:val="0"/>
          <w:sz w:val="24"/>
          <w:szCs w:val="24"/>
        </w:rPr>
        <w:t>Recognize and Accept</w:t>
      </w:r>
      <w:r w:rsidR="00F402A3" w:rsidRPr="00473160">
        <w:rPr>
          <w:b w:val="0"/>
          <w:bCs w:val="0"/>
          <w:sz w:val="24"/>
          <w:szCs w:val="24"/>
        </w:rPr>
        <w:t>”</w:t>
      </w:r>
      <w:r w:rsidR="00EB0E47" w:rsidRPr="00473160">
        <w:rPr>
          <w:b w:val="0"/>
          <w:bCs w:val="0"/>
          <w:sz w:val="24"/>
          <w:szCs w:val="24"/>
        </w:rPr>
        <w:t xml:space="preserve"> Jurisdiction require</w:t>
      </w:r>
      <w:r w:rsidR="00F402A3" w:rsidRPr="00473160">
        <w:rPr>
          <w:b w:val="0"/>
          <w:bCs w:val="0"/>
          <w:sz w:val="24"/>
          <w:szCs w:val="24"/>
        </w:rPr>
        <w:t>s</w:t>
      </w:r>
      <w:r w:rsidR="00EB0E47" w:rsidRPr="00473160">
        <w:rPr>
          <w:b w:val="0"/>
          <w:bCs w:val="0"/>
          <w:sz w:val="24"/>
          <w:szCs w:val="24"/>
        </w:rPr>
        <w:t xml:space="preserve"> a </w:t>
      </w:r>
      <w:r w:rsidR="00F402A3" w:rsidRPr="00473160">
        <w:rPr>
          <w:b w:val="0"/>
          <w:bCs w:val="0"/>
          <w:sz w:val="24"/>
          <w:szCs w:val="24"/>
        </w:rPr>
        <w:t xml:space="preserve">subgroup </w:t>
      </w:r>
      <w:r w:rsidR="00EB0E47" w:rsidRPr="00473160">
        <w:rPr>
          <w:b w:val="0"/>
          <w:bCs w:val="0"/>
          <w:sz w:val="24"/>
          <w:szCs w:val="24"/>
        </w:rPr>
        <w:t xml:space="preserve">group capital filing for a U.S.-based insurance group’s operations, and will attempt to obtain written confirmation from </w:t>
      </w:r>
      <w:r w:rsidR="00F402A3" w:rsidRPr="00473160">
        <w:rPr>
          <w:b w:val="0"/>
          <w:bCs w:val="0"/>
          <w:sz w:val="24"/>
          <w:szCs w:val="24"/>
        </w:rPr>
        <w:t xml:space="preserve">a </w:t>
      </w:r>
      <w:r w:rsidR="00EB0E47" w:rsidRPr="00473160">
        <w:rPr>
          <w:b w:val="0"/>
          <w:bCs w:val="0"/>
          <w:sz w:val="24"/>
          <w:szCs w:val="24"/>
        </w:rPr>
        <w:t xml:space="preserve">competent regulatory authority in </w:t>
      </w:r>
      <w:r w:rsidR="00F402A3" w:rsidRPr="00473160">
        <w:rPr>
          <w:b w:val="0"/>
          <w:bCs w:val="0"/>
          <w:sz w:val="24"/>
          <w:szCs w:val="24"/>
        </w:rPr>
        <w:t xml:space="preserve">any </w:t>
      </w:r>
      <w:r w:rsidR="00EB0E47" w:rsidRPr="00473160">
        <w:rPr>
          <w:b w:val="0"/>
          <w:bCs w:val="0"/>
          <w:sz w:val="24"/>
          <w:szCs w:val="24"/>
        </w:rPr>
        <w:t>such jurisdiction</w:t>
      </w:r>
      <w:r w:rsidR="009658A4" w:rsidRPr="00473160">
        <w:rPr>
          <w:b w:val="0"/>
          <w:bCs w:val="0"/>
          <w:sz w:val="24"/>
          <w:szCs w:val="24"/>
        </w:rPr>
        <w:t xml:space="preserve">. The NAIC </w:t>
      </w:r>
      <w:r w:rsidR="00EB0E47" w:rsidRPr="00473160">
        <w:rPr>
          <w:b w:val="0"/>
          <w:bCs w:val="0"/>
          <w:sz w:val="24"/>
          <w:szCs w:val="24"/>
        </w:rPr>
        <w:t xml:space="preserve">will identify such jurisdictions on the </w:t>
      </w:r>
      <w:r w:rsidR="00F402A3" w:rsidRPr="00473160">
        <w:rPr>
          <w:b w:val="0"/>
          <w:bCs w:val="0"/>
          <w:sz w:val="24"/>
          <w:szCs w:val="24"/>
        </w:rPr>
        <w:t>“</w:t>
      </w:r>
      <w:r w:rsidR="00EB0E47" w:rsidRPr="00473160">
        <w:rPr>
          <w:b w:val="0"/>
          <w:bCs w:val="0"/>
          <w:sz w:val="24"/>
          <w:szCs w:val="24"/>
        </w:rPr>
        <w:t>Recognize and Accept</w:t>
      </w:r>
      <w:r w:rsidR="00F402A3" w:rsidRPr="00473160">
        <w:rPr>
          <w:b w:val="0"/>
          <w:bCs w:val="0"/>
          <w:sz w:val="24"/>
          <w:szCs w:val="24"/>
        </w:rPr>
        <w:t>”</w:t>
      </w:r>
      <w:r w:rsidR="00EB0E47" w:rsidRPr="00473160">
        <w:rPr>
          <w:b w:val="0"/>
          <w:bCs w:val="0"/>
          <w:sz w:val="24"/>
          <w:szCs w:val="24"/>
        </w:rPr>
        <w:t xml:space="preserve"> </w:t>
      </w:r>
      <w:r w:rsidR="00F402A3" w:rsidRPr="00473160">
        <w:rPr>
          <w:b w:val="0"/>
          <w:bCs w:val="0"/>
          <w:sz w:val="24"/>
          <w:szCs w:val="24"/>
        </w:rPr>
        <w:t>List</w:t>
      </w:r>
      <w:r w:rsidR="00EB0E47" w:rsidRPr="00473160">
        <w:rPr>
          <w:b w:val="0"/>
          <w:bCs w:val="0"/>
          <w:sz w:val="24"/>
          <w:szCs w:val="24"/>
        </w:rPr>
        <w:t xml:space="preserve">. States may </w:t>
      </w:r>
      <w:r w:rsidR="00662FA5" w:rsidRPr="00473160">
        <w:rPr>
          <w:b w:val="0"/>
          <w:bCs w:val="0"/>
          <w:sz w:val="24"/>
          <w:szCs w:val="24"/>
        </w:rPr>
        <w:t>rely on</w:t>
      </w:r>
      <w:r w:rsidR="00EB0E47" w:rsidRPr="00473160">
        <w:rPr>
          <w:b w:val="0"/>
          <w:bCs w:val="0"/>
          <w:sz w:val="24"/>
          <w:szCs w:val="24"/>
        </w:rPr>
        <w:t xml:space="preserve"> this </w:t>
      </w:r>
      <w:r w:rsidR="00E87E36" w:rsidRPr="00473160">
        <w:rPr>
          <w:b w:val="0"/>
          <w:bCs w:val="0"/>
          <w:sz w:val="24"/>
          <w:szCs w:val="24"/>
        </w:rPr>
        <w:t>L</w:t>
      </w:r>
      <w:r w:rsidR="00EB0E47" w:rsidRPr="00473160">
        <w:rPr>
          <w:b w:val="0"/>
          <w:bCs w:val="0"/>
          <w:sz w:val="24"/>
          <w:szCs w:val="24"/>
        </w:rPr>
        <w:t xml:space="preserve">ist </w:t>
      </w:r>
      <w:r w:rsidR="00F402A3" w:rsidRPr="00473160">
        <w:rPr>
          <w:b w:val="0"/>
          <w:bCs w:val="0"/>
          <w:sz w:val="24"/>
          <w:szCs w:val="24"/>
        </w:rPr>
        <w:t>when making</w:t>
      </w:r>
      <w:r w:rsidR="00EB0E47" w:rsidRPr="00473160">
        <w:rPr>
          <w:b w:val="0"/>
          <w:bCs w:val="0"/>
          <w:sz w:val="24"/>
          <w:szCs w:val="24"/>
        </w:rPr>
        <w:t xml:space="preserve"> determinations under Section 4L(2)(e) of Model #440.</w:t>
      </w:r>
    </w:p>
    <w:p w14:paraId="2630C48E" w14:textId="77777777" w:rsidR="00EB0E47" w:rsidRPr="00473160" w:rsidRDefault="00EB0E47" w:rsidP="00EB0E47">
      <w:pPr>
        <w:pStyle w:val="Heading1"/>
        <w:tabs>
          <w:tab w:val="left" w:pos="360"/>
          <w:tab w:val="left" w:pos="839"/>
          <w:tab w:val="left" w:pos="840"/>
        </w:tabs>
        <w:spacing w:before="0" w:line="276" w:lineRule="auto"/>
        <w:ind w:left="0" w:firstLine="0"/>
        <w:jc w:val="both"/>
        <w:rPr>
          <w:sz w:val="24"/>
          <w:szCs w:val="24"/>
        </w:rPr>
      </w:pPr>
    </w:p>
    <w:p w14:paraId="556C3332" w14:textId="2E0D3465" w:rsidR="00F476E8" w:rsidRPr="00473160" w:rsidRDefault="00EB0E47" w:rsidP="00F476E8">
      <w:pPr>
        <w:pStyle w:val="Heading2"/>
        <w:numPr>
          <w:ilvl w:val="0"/>
          <w:numId w:val="34"/>
        </w:numPr>
        <w:tabs>
          <w:tab w:val="left" w:pos="360"/>
        </w:tabs>
        <w:spacing w:line="276" w:lineRule="auto"/>
        <w:ind w:left="360"/>
        <w:jc w:val="both"/>
        <w:rPr>
          <w:b w:val="0"/>
          <w:bCs w:val="0"/>
          <w:sz w:val="24"/>
          <w:szCs w:val="24"/>
        </w:rPr>
      </w:pPr>
      <w:r w:rsidRPr="00473160">
        <w:rPr>
          <w:sz w:val="24"/>
          <w:szCs w:val="24"/>
        </w:rPr>
        <w:t>Process for Periodic Evaluation.</w:t>
      </w:r>
      <w:r w:rsidRPr="00473160">
        <w:rPr>
          <w:b w:val="0"/>
          <w:bCs w:val="0"/>
          <w:sz w:val="24"/>
          <w:szCs w:val="24"/>
        </w:rPr>
        <w:t xml:space="preserve"> </w:t>
      </w:r>
      <w:r w:rsidR="00F476E8" w:rsidRPr="00473160">
        <w:rPr>
          <w:b w:val="0"/>
          <w:bCs w:val="0"/>
          <w:sz w:val="24"/>
          <w:szCs w:val="24"/>
        </w:rPr>
        <w:t xml:space="preserve">The process for determining whether a non-U.S. jurisdiction is a </w:t>
      </w:r>
      <w:r w:rsidR="00F402A3" w:rsidRPr="00473160">
        <w:rPr>
          <w:b w:val="0"/>
          <w:bCs w:val="0"/>
          <w:sz w:val="24"/>
          <w:szCs w:val="24"/>
        </w:rPr>
        <w:t>“</w:t>
      </w:r>
      <w:r w:rsidR="00F476E8" w:rsidRPr="00473160">
        <w:rPr>
          <w:b w:val="0"/>
          <w:bCs w:val="0"/>
          <w:sz w:val="24"/>
          <w:szCs w:val="24"/>
        </w:rPr>
        <w:t>Recognize and Accept</w:t>
      </w:r>
      <w:r w:rsidR="00F402A3" w:rsidRPr="00473160">
        <w:rPr>
          <w:b w:val="0"/>
          <w:bCs w:val="0"/>
          <w:sz w:val="24"/>
          <w:szCs w:val="24"/>
        </w:rPr>
        <w:t>”</w:t>
      </w:r>
      <w:r w:rsidR="00F476E8" w:rsidRPr="00473160">
        <w:rPr>
          <w:b w:val="0"/>
          <w:bCs w:val="0"/>
          <w:sz w:val="24"/>
          <w:szCs w:val="24"/>
        </w:rPr>
        <w:t xml:space="preserve"> Jurisdiction is ongoing and subject to periodic review. The Mutual Recognition of Jurisdictions (E) Working Group will perform a yearly review of the NAIC List of </w:t>
      </w:r>
      <w:r w:rsidR="00F402A3" w:rsidRPr="00473160">
        <w:rPr>
          <w:b w:val="0"/>
          <w:bCs w:val="0"/>
          <w:sz w:val="24"/>
          <w:szCs w:val="24"/>
        </w:rPr>
        <w:t xml:space="preserve">Jurisdictions that </w:t>
      </w:r>
      <w:r w:rsidR="00F476E8" w:rsidRPr="00473160">
        <w:rPr>
          <w:b w:val="0"/>
          <w:bCs w:val="0"/>
          <w:sz w:val="24"/>
          <w:szCs w:val="24"/>
        </w:rPr>
        <w:t xml:space="preserve">Recognize and Accept </w:t>
      </w:r>
      <w:r w:rsidR="00F402A3" w:rsidRPr="00473160">
        <w:rPr>
          <w:b w:val="0"/>
          <w:bCs w:val="0"/>
          <w:sz w:val="24"/>
          <w:szCs w:val="24"/>
        </w:rPr>
        <w:t xml:space="preserve">the Group Capital Calculation </w:t>
      </w:r>
      <w:r w:rsidR="00F476E8" w:rsidRPr="00473160">
        <w:rPr>
          <w:b w:val="0"/>
          <w:bCs w:val="0"/>
          <w:sz w:val="24"/>
          <w:szCs w:val="24"/>
        </w:rPr>
        <w:t>to determine whether there have been any significant changes over the prior year that might affect inclusion on the List. This yearly review shall follow such abbreviated process as may be determined by the Working Group to be appropriate.</w:t>
      </w:r>
    </w:p>
    <w:p w14:paraId="4EDDE1BF" w14:textId="32F4FB54" w:rsidR="00EB0E47" w:rsidRPr="00473160" w:rsidRDefault="00EB0E47" w:rsidP="00F476E8">
      <w:pPr>
        <w:pStyle w:val="Heading2"/>
        <w:tabs>
          <w:tab w:val="left" w:pos="360"/>
        </w:tabs>
        <w:spacing w:line="276" w:lineRule="auto"/>
        <w:ind w:left="360" w:firstLine="0"/>
        <w:rPr>
          <w:sz w:val="24"/>
          <w:szCs w:val="24"/>
        </w:rPr>
      </w:pPr>
    </w:p>
    <w:p w14:paraId="312A2DC3" w14:textId="0F87A3AF" w:rsidR="00EB0E47" w:rsidRPr="00473160" w:rsidRDefault="00EB0E47" w:rsidP="00073ABE">
      <w:pPr>
        <w:pStyle w:val="ListParagraph"/>
        <w:numPr>
          <w:ilvl w:val="0"/>
          <w:numId w:val="41"/>
        </w:numPr>
        <w:tabs>
          <w:tab w:val="left" w:pos="1080"/>
        </w:tabs>
        <w:spacing w:line="276" w:lineRule="auto"/>
        <w:ind w:left="1080" w:right="115"/>
        <w:jc w:val="both"/>
        <w:rPr>
          <w:sz w:val="24"/>
          <w:szCs w:val="24"/>
        </w:rPr>
      </w:pPr>
      <w:r w:rsidRPr="00473160">
        <w:rPr>
          <w:sz w:val="24"/>
          <w:szCs w:val="24"/>
        </w:rPr>
        <w:t xml:space="preserve">Upon determination by a lead state commissioner that a non-U.S. jurisdiction no longer meets one or more of the requirements to “recognize and accept” the GCC, the lead state commissioner may provide a recommendation to the </w:t>
      </w:r>
      <w:r w:rsidR="00F476E8" w:rsidRPr="00473160">
        <w:rPr>
          <w:sz w:val="24"/>
          <w:szCs w:val="24"/>
        </w:rPr>
        <w:t>Working Group</w:t>
      </w:r>
      <w:r w:rsidRPr="00473160">
        <w:rPr>
          <w:sz w:val="24"/>
          <w:szCs w:val="24"/>
        </w:rPr>
        <w:t xml:space="preserve"> that the jurisdiction be removed from the </w:t>
      </w:r>
      <w:r w:rsidR="00DD72C9" w:rsidRPr="00473160">
        <w:rPr>
          <w:sz w:val="24"/>
          <w:szCs w:val="24"/>
        </w:rPr>
        <w:t xml:space="preserve">“Recognize and Accept” </w:t>
      </w:r>
      <w:r w:rsidRPr="00473160">
        <w:rPr>
          <w:sz w:val="24"/>
          <w:szCs w:val="24"/>
        </w:rPr>
        <w:t>List.</w:t>
      </w:r>
      <w:r w:rsidR="007D6F36" w:rsidRPr="00473160">
        <w:rPr>
          <w:sz w:val="24"/>
          <w:szCs w:val="24"/>
        </w:rPr>
        <w:t xml:space="preserve"> Upon review and after consultation with the </w:t>
      </w:r>
      <w:r w:rsidR="0053337C" w:rsidRPr="00473160">
        <w:rPr>
          <w:sz w:val="24"/>
          <w:szCs w:val="24"/>
        </w:rPr>
        <w:t>“</w:t>
      </w:r>
      <w:r w:rsidR="007D6F36" w:rsidRPr="00473160">
        <w:rPr>
          <w:sz w:val="24"/>
          <w:szCs w:val="24"/>
        </w:rPr>
        <w:t>Recognize and Accept</w:t>
      </w:r>
      <w:r w:rsidR="0053337C" w:rsidRPr="00473160">
        <w:rPr>
          <w:sz w:val="24"/>
          <w:szCs w:val="24"/>
        </w:rPr>
        <w:t>”</w:t>
      </w:r>
      <w:r w:rsidR="007D6F36" w:rsidRPr="00473160">
        <w:rPr>
          <w:sz w:val="24"/>
          <w:szCs w:val="24"/>
        </w:rPr>
        <w:t xml:space="preserve"> Jurisdiction, the Working Group may remove the jurisdiction from the List, which must then be confirmed by the Financial Condition (E) Committee and the NAIC Executive (EX) Committee and Plenary.</w:t>
      </w:r>
    </w:p>
    <w:p w14:paraId="6F13F69B" w14:textId="77777777" w:rsidR="00EB0E47" w:rsidRPr="00473160" w:rsidRDefault="00EB0E47" w:rsidP="00073ABE">
      <w:pPr>
        <w:tabs>
          <w:tab w:val="left" w:pos="1080"/>
        </w:tabs>
        <w:spacing w:line="276" w:lineRule="auto"/>
        <w:ind w:left="1080" w:right="115" w:hanging="360"/>
        <w:jc w:val="both"/>
        <w:rPr>
          <w:sz w:val="24"/>
          <w:szCs w:val="24"/>
        </w:rPr>
      </w:pPr>
    </w:p>
    <w:p w14:paraId="043334C6" w14:textId="3FAA5271" w:rsidR="00EB0E47" w:rsidRPr="00473160" w:rsidRDefault="00EB0E47" w:rsidP="00073ABE">
      <w:pPr>
        <w:pStyle w:val="ListParagraph"/>
        <w:numPr>
          <w:ilvl w:val="0"/>
          <w:numId w:val="41"/>
        </w:numPr>
        <w:tabs>
          <w:tab w:val="left" w:pos="1080"/>
        </w:tabs>
        <w:spacing w:line="276" w:lineRule="auto"/>
        <w:ind w:left="1080" w:right="115"/>
        <w:jc w:val="both"/>
        <w:rPr>
          <w:sz w:val="24"/>
          <w:szCs w:val="24"/>
        </w:rPr>
      </w:pPr>
      <w:r w:rsidRPr="00473160">
        <w:rPr>
          <w:sz w:val="24"/>
          <w:szCs w:val="24"/>
        </w:rPr>
        <w:t xml:space="preserve">Upon determination by a lead state commissioner that a non-U.S. jurisdiction requires a group capital filing for any U.S. based insurance group’s operations in that non-U.S. jurisdiction, the lead state commissioner may provide a recommendation to the </w:t>
      </w:r>
      <w:r w:rsidR="00F476E8" w:rsidRPr="00473160">
        <w:rPr>
          <w:sz w:val="24"/>
          <w:szCs w:val="24"/>
        </w:rPr>
        <w:t>Working Group</w:t>
      </w:r>
      <w:r w:rsidRPr="00473160">
        <w:rPr>
          <w:sz w:val="24"/>
          <w:szCs w:val="24"/>
        </w:rPr>
        <w:t xml:space="preserve"> that the non-U.S. jurisdiction be identified as such on the </w:t>
      </w:r>
      <w:r w:rsidR="00E87E36" w:rsidRPr="00473160">
        <w:rPr>
          <w:sz w:val="24"/>
          <w:szCs w:val="24"/>
        </w:rPr>
        <w:t>“</w:t>
      </w:r>
      <w:r w:rsidRPr="00473160">
        <w:rPr>
          <w:sz w:val="24"/>
          <w:szCs w:val="24"/>
        </w:rPr>
        <w:t>Recognize and Accept</w:t>
      </w:r>
      <w:r w:rsidR="00E87E36" w:rsidRPr="00473160">
        <w:rPr>
          <w:sz w:val="24"/>
          <w:szCs w:val="24"/>
        </w:rPr>
        <w:t>”</w:t>
      </w:r>
      <w:r w:rsidR="007F4A21" w:rsidRPr="00473160">
        <w:rPr>
          <w:sz w:val="24"/>
          <w:szCs w:val="24"/>
        </w:rPr>
        <w:t xml:space="preserve"> List</w:t>
      </w:r>
      <w:r w:rsidRPr="00473160">
        <w:rPr>
          <w:sz w:val="24"/>
          <w:szCs w:val="24"/>
        </w:rPr>
        <w:t>.</w:t>
      </w:r>
      <w:r w:rsidR="00DD72C9" w:rsidRPr="00473160">
        <w:rPr>
          <w:sz w:val="24"/>
          <w:szCs w:val="24"/>
        </w:rPr>
        <w:t xml:space="preserve"> </w:t>
      </w:r>
      <w:r w:rsidRPr="00473160">
        <w:rPr>
          <w:sz w:val="24"/>
          <w:szCs w:val="24"/>
        </w:rPr>
        <w:t xml:space="preserve">Upon receipt of any such notice, the Mutual Recognition of Jurisdictions (E) Working Group will </w:t>
      </w:r>
      <w:r w:rsidR="00DD72C9" w:rsidRPr="00473160">
        <w:rPr>
          <w:sz w:val="24"/>
          <w:szCs w:val="24"/>
        </w:rPr>
        <w:t xml:space="preserve">also </w:t>
      </w:r>
      <w:r w:rsidRPr="00473160">
        <w:rPr>
          <w:sz w:val="24"/>
          <w:szCs w:val="24"/>
        </w:rPr>
        <w:t xml:space="preserve">consider whether it is necessary to re-evaluate the </w:t>
      </w:r>
      <w:r w:rsidR="00DD72C9" w:rsidRPr="00473160">
        <w:rPr>
          <w:sz w:val="24"/>
          <w:szCs w:val="24"/>
        </w:rPr>
        <w:t xml:space="preserve">jurisdiction’s “Recognize and Accept” </w:t>
      </w:r>
      <w:r w:rsidRPr="00473160">
        <w:rPr>
          <w:sz w:val="24"/>
          <w:szCs w:val="24"/>
        </w:rPr>
        <w:t>status.</w:t>
      </w:r>
    </w:p>
    <w:p w14:paraId="62F056B1" w14:textId="77777777" w:rsidR="00DD72C9" w:rsidRPr="00473160" w:rsidRDefault="00DD72C9" w:rsidP="00DD01A1">
      <w:pPr>
        <w:tabs>
          <w:tab w:val="left" w:pos="1080"/>
        </w:tabs>
        <w:spacing w:line="276" w:lineRule="auto"/>
        <w:ind w:right="115"/>
        <w:jc w:val="both"/>
        <w:rPr>
          <w:sz w:val="24"/>
          <w:szCs w:val="24"/>
        </w:rPr>
      </w:pPr>
    </w:p>
    <w:p w14:paraId="3629BF1D" w14:textId="04297E23" w:rsidR="00DD72C9" w:rsidRPr="00473160" w:rsidRDefault="00DD72C9" w:rsidP="009D063D">
      <w:pPr>
        <w:pStyle w:val="ListParagraph"/>
        <w:numPr>
          <w:ilvl w:val="0"/>
          <w:numId w:val="41"/>
        </w:numPr>
        <w:tabs>
          <w:tab w:val="left" w:pos="1080"/>
        </w:tabs>
        <w:spacing w:line="276" w:lineRule="auto"/>
        <w:ind w:left="1080" w:right="115"/>
        <w:jc w:val="both"/>
        <w:rPr>
          <w:sz w:val="24"/>
          <w:szCs w:val="24"/>
        </w:rPr>
      </w:pPr>
      <w:r w:rsidRPr="00473160">
        <w:rPr>
          <w:sz w:val="24"/>
          <w:szCs w:val="24"/>
        </w:rPr>
        <w:t xml:space="preserve">The Mutual Recognition of Jurisdictions (E) Working Group will also give due consideration to any notice from a U.S.-based insurance group that it has been required to perform a group capital calculation, at either the group-wide or subgroup level, in a jurisdiction on the “Recognize and Accept” </w:t>
      </w:r>
      <w:r w:rsidR="007F4A21" w:rsidRPr="00473160">
        <w:rPr>
          <w:sz w:val="24"/>
          <w:szCs w:val="24"/>
        </w:rPr>
        <w:t>L</w:t>
      </w:r>
      <w:r w:rsidRPr="00473160">
        <w:rPr>
          <w:sz w:val="24"/>
          <w:szCs w:val="24"/>
        </w:rPr>
        <w:t>ist.</w:t>
      </w:r>
    </w:p>
    <w:p w14:paraId="6B7799DD" w14:textId="77777777" w:rsidR="00DD72C9" w:rsidRPr="00473160" w:rsidRDefault="00DD72C9" w:rsidP="00DD01A1">
      <w:pPr>
        <w:tabs>
          <w:tab w:val="left" w:pos="1080"/>
        </w:tabs>
        <w:spacing w:line="276" w:lineRule="auto"/>
        <w:ind w:right="115"/>
        <w:jc w:val="both"/>
        <w:rPr>
          <w:sz w:val="24"/>
          <w:szCs w:val="24"/>
        </w:rPr>
      </w:pPr>
    </w:p>
    <w:p w14:paraId="225EA64A" w14:textId="2E4E1FD7" w:rsidR="00DD72C9" w:rsidRPr="00473160" w:rsidRDefault="00DD72C9" w:rsidP="00073ABE">
      <w:pPr>
        <w:pStyle w:val="ListParagraph"/>
        <w:numPr>
          <w:ilvl w:val="0"/>
          <w:numId w:val="41"/>
        </w:numPr>
        <w:tabs>
          <w:tab w:val="left" w:pos="1080"/>
        </w:tabs>
        <w:spacing w:line="276" w:lineRule="auto"/>
        <w:ind w:left="1080" w:right="115"/>
        <w:jc w:val="both"/>
        <w:rPr>
          <w:sz w:val="24"/>
          <w:szCs w:val="24"/>
        </w:rPr>
      </w:pPr>
      <w:r w:rsidRPr="00473160">
        <w:rPr>
          <w:sz w:val="24"/>
          <w:szCs w:val="24"/>
        </w:rPr>
        <w:t xml:space="preserve">If </w:t>
      </w:r>
      <w:r w:rsidR="00BF07A9" w:rsidRPr="00473160">
        <w:rPr>
          <w:sz w:val="24"/>
          <w:szCs w:val="24"/>
        </w:rPr>
        <w:t>a</w:t>
      </w:r>
      <w:r w:rsidRPr="00473160">
        <w:rPr>
          <w:sz w:val="24"/>
          <w:szCs w:val="24"/>
        </w:rPr>
        <w:t xml:space="preserve"> jurisdiction </w:t>
      </w:r>
      <w:r w:rsidR="00BF07A9" w:rsidRPr="00473160">
        <w:rPr>
          <w:sz w:val="24"/>
          <w:szCs w:val="24"/>
        </w:rPr>
        <w:t>referred for re-evaluation under this Paragraph</w:t>
      </w:r>
      <w:r w:rsidRPr="00473160">
        <w:rPr>
          <w:sz w:val="24"/>
          <w:szCs w:val="24"/>
        </w:rPr>
        <w:t xml:space="preserve"> is a Reciprocal Jurisdiction, the Mutual Recognition of Jurisdictions (E) Working Group shall conduct a concurrent review </w:t>
      </w:r>
      <w:r w:rsidR="00BF07A9" w:rsidRPr="00473160">
        <w:rPr>
          <w:sz w:val="24"/>
          <w:szCs w:val="24"/>
        </w:rPr>
        <w:t>of the jurisdiction’s continuing status as</w:t>
      </w:r>
      <w:r w:rsidRPr="00473160">
        <w:rPr>
          <w:sz w:val="24"/>
          <w:szCs w:val="24"/>
        </w:rPr>
        <w:t xml:space="preserve"> a Recip</w:t>
      </w:r>
      <w:r w:rsidR="00BF07A9" w:rsidRPr="00473160">
        <w:rPr>
          <w:sz w:val="24"/>
          <w:szCs w:val="24"/>
        </w:rPr>
        <w:t>r</w:t>
      </w:r>
      <w:r w:rsidRPr="00473160">
        <w:rPr>
          <w:sz w:val="24"/>
          <w:szCs w:val="24"/>
        </w:rPr>
        <w:t xml:space="preserve">ocal </w:t>
      </w:r>
      <w:r w:rsidR="00BF07A9" w:rsidRPr="00473160">
        <w:rPr>
          <w:sz w:val="24"/>
          <w:szCs w:val="24"/>
        </w:rPr>
        <w:t xml:space="preserve">Jurisdiction, or, in the case of a jurisdiction entitled to that status by virtue of a covered agreement, shall refer the matter to the Reinsurance (E) Task Force for further discussion and communication with appropriate federal and/or international authorities, in accordance with the </w:t>
      </w:r>
      <w:r w:rsidR="00E46703" w:rsidRPr="00473160">
        <w:rPr>
          <w:i/>
          <w:iCs/>
          <w:sz w:val="24"/>
          <w:szCs w:val="24"/>
        </w:rPr>
        <w:t>Process for Evaluating Qualified and Reciprocal Jurisdictions</w:t>
      </w:r>
      <w:r w:rsidR="00BF07A9" w:rsidRPr="00473160">
        <w:rPr>
          <w:i/>
          <w:iCs/>
          <w:sz w:val="24"/>
          <w:szCs w:val="24"/>
        </w:rPr>
        <w:t>.</w:t>
      </w:r>
    </w:p>
    <w:p w14:paraId="02BA2E5C" w14:textId="04FFF574" w:rsidR="00EE0BAC" w:rsidRDefault="00EE0BAC" w:rsidP="00DD01A1">
      <w:pPr>
        <w:pStyle w:val="Heading1"/>
        <w:tabs>
          <w:tab w:val="left" w:pos="360"/>
          <w:tab w:val="left" w:pos="839"/>
          <w:tab w:val="left" w:pos="840"/>
        </w:tabs>
        <w:spacing w:before="0" w:line="276" w:lineRule="auto"/>
        <w:ind w:left="0" w:firstLine="0"/>
        <w:jc w:val="both"/>
        <w:rPr>
          <w:b w:val="0"/>
          <w:bCs w:val="0"/>
          <w:sz w:val="24"/>
          <w:szCs w:val="24"/>
        </w:rPr>
      </w:pPr>
    </w:p>
    <w:p w14:paraId="6A78047B" w14:textId="1950DC5F" w:rsidR="002814C3"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p w14:paraId="4E22DB63" w14:textId="2A474B9E" w:rsidR="002814C3"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p w14:paraId="0C2CC066" w14:textId="2BDDADEC" w:rsidR="002814C3"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p w14:paraId="7265F84B" w14:textId="4CF352FA" w:rsidR="002814C3"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p w14:paraId="2DC312DE" w14:textId="2FB7A485" w:rsidR="002814C3"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p w14:paraId="332F3BF0" w14:textId="361B33D0" w:rsidR="002814C3"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p w14:paraId="4C9F934B" w14:textId="20E29132" w:rsidR="002814C3" w:rsidRDefault="002814C3">
      <w:pPr>
        <w:rPr>
          <w:sz w:val="24"/>
          <w:szCs w:val="24"/>
        </w:rPr>
      </w:pPr>
      <w:r>
        <w:rPr>
          <w:b/>
          <w:bCs/>
          <w:sz w:val="24"/>
          <w:szCs w:val="24"/>
        </w:rPr>
        <w:br w:type="page"/>
      </w:r>
    </w:p>
    <w:p w14:paraId="374D4444" w14:textId="77777777" w:rsidR="002814C3" w:rsidRPr="00AF7C6E" w:rsidRDefault="002814C3" w:rsidP="002814C3">
      <w:pPr>
        <w:tabs>
          <w:tab w:val="left" w:pos="0"/>
        </w:tabs>
        <w:kinsoku w:val="0"/>
        <w:overflowPunct w:val="0"/>
        <w:adjustRightInd w:val="0"/>
        <w:spacing w:line="276" w:lineRule="auto"/>
        <w:ind w:right="115"/>
        <w:jc w:val="both"/>
        <w:rPr>
          <w:b/>
          <w:bCs/>
          <w:sz w:val="24"/>
          <w:szCs w:val="24"/>
        </w:rPr>
      </w:pPr>
      <w:r w:rsidRPr="00AF7C6E">
        <w:rPr>
          <w:b/>
          <w:bCs/>
          <w:sz w:val="24"/>
          <w:szCs w:val="24"/>
        </w:rPr>
        <w:lastRenderedPageBreak/>
        <w:t>Appendix: Letter Templates</w:t>
      </w:r>
    </w:p>
    <w:p w14:paraId="2A40C5BD" w14:textId="77777777" w:rsidR="002814C3" w:rsidRPr="00AF7C6E" w:rsidRDefault="002814C3" w:rsidP="002814C3">
      <w:pPr>
        <w:tabs>
          <w:tab w:val="left" w:pos="0"/>
        </w:tabs>
        <w:kinsoku w:val="0"/>
        <w:overflowPunct w:val="0"/>
        <w:adjustRightInd w:val="0"/>
        <w:spacing w:line="276" w:lineRule="auto"/>
        <w:ind w:right="115"/>
        <w:jc w:val="both"/>
        <w:rPr>
          <w:b/>
          <w:bCs/>
          <w:sz w:val="24"/>
          <w:szCs w:val="24"/>
        </w:rPr>
      </w:pPr>
    </w:p>
    <w:p w14:paraId="11EE9FC1" w14:textId="77777777" w:rsidR="002814C3" w:rsidRPr="00AF7C6E" w:rsidRDefault="002814C3" w:rsidP="002814C3">
      <w:pPr>
        <w:tabs>
          <w:tab w:val="left" w:pos="0"/>
        </w:tabs>
        <w:kinsoku w:val="0"/>
        <w:overflowPunct w:val="0"/>
        <w:adjustRightInd w:val="0"/>
        <w:spacing w:line="276" w:lineRule="auto"/>
        <w:ind w:right="115"/>
        <w:jc w:val="both"/>
        <w:rPr>
          <w:sz w:val="24"/>
          <w:szCs w:val="24"/>
        </w:rPr>
      </w:pPr>
      <w:r w:rsidRPr="00AF7C6E">
        <w:rPr>
          <w:sz w:val="24"/>
          <w:szCs w:val="24"/>
        </w:rPr>
        <w:t xml:space="preserve">Paragraph 10(c) of the </w:t>
      </w:r>
      <w:r w:rsidRPr="00AF7C6E">
        <w:rPr>
          <w:i/>
          <w:iCs/>
          <w:sz w:val="24"/>
          <w:szCs w:val="24"/>
        </w:rPr>
        <w:t xml:space="preserve">Process for Evaluating Jurisdictions that Recognize and Accept the Group Capital Calculation </w:t>
      </w:r>
      <w:r w:rsidRPr="00AF7C6E">
        <w:rPr>
          <w:sz w:val="24"/>
          <w:szCs w:val="24"/>
        </w:rPr>
        <w:t xml:space="preserve">provides that the NAIC will publish a form letter that a competent regulatory authority of a non-U.S. jurisdiction that is not a Reciprocal Jurisdiction may use to provide confirmation pursuant to Section 21(D)(1)(a), Section 21(D)(1)(b) and 21(D)(2) of the </w:t>
      </w:r>
      <w:r w:rsidRPr="00AF7C6E">
        <w:rPr>
          <w:i/>
          <w:iCs/>
          <w:sz w:val="24"/>
          <w:szCs w:val="24"/>
        </w:rPr>
        <w:t xml:space="preserve">Insurance Holding Company System Model Regulation with Reporting Forms and Instructions </w:t>
      </w:r>
      <w:r w:rsidRPr="00AF7C6E">
        <w:rPr>
          <w:sz w:val="24"/>
          <w:szCs w:val="24"/>
        </w:rPr>
        <w:t>(#450), as well as a template letter that any “Recognize and Accept” Jurisdiction, including a Reciprocal Jurisdiction, may use to provide confirmation, pursuant to Section 21(E)(1) of Model #450, as to whether or not it requires a group capital filing for any U.S. based insurance group’s operations The following template letters are designed to satisfy these requirements:</w:t>
      </w:r>
    </w:p>
    <w:p w14:paraId="0A737C85" w14:textId="77777777" w:rsidR="002814C3" w:rsidRPr="00AF7C6E" w:rsidRDefault="002814C3" w:rsidP="002814C3">
      <w:pPr>
        <w:tabs>
          <w:tab w:val="left" w:pos="0"/>
        </w:tabs>
        <w:kinsoku w:val="0"/>
        <w:overflowPunct w:val="0"/>
        <w:adjustRightInd w:val="0"/>
        <w:spacing w:line="276" w:lineRule="auto"/>
        <w:ind w:right="115"/>
        <w:jc w:val="both"/>
        <w:rPr>
          <w:sz w:val="24"/>
          <w:szCs w:val="24"/>
        </w:rPr>
      </w:pPr>
    </w:p>
    <w:p w14:paraId="0B7C9FC9" w14:textId="77777777" w:rsidR="002814C3" w:rsidRPr="00AF7C6E" w:rsidRDefault="002814C3" w:rsidP="002814C3">
      <w:pPr>
        <w:pStyle w:val="ListParagraph"/>
        <w:widowControl/>
        <w:numPr>
          <w:ilvl w:val="0"/>
          <w:numId w:val="44"/>
        </w:numPr>
        <w:tabs>
          <w:tab w:val="left" w:pos="0"/>
          <w:tab w:val="left" w:pos="360"/>
        </w:tabs>
        <w:kinsoku w:val="0"/>
        <w:overflowPunct w:val="0"/>
        <w:adjustRightInd w:val="0"/>
        <w:spacing w:before="124" w:line="276" w:lineRule="auto"/>
        <w:ind w:left="360" w:right="115"/>
        <w:jc w:val="both"/>
        <w:rPr>
          <w:sz w:val="24"/>
          <w:szCs w:val="24"/>
        </w:rPr>
      </w:pPr>
      <w:r w:rsidRPr="00AF7C6E">
        <w:rPr>
          <w:b/>
          <w:bCs/>
          <w:sz w:val="24"/>
          <w:szCs w:val="24"/>
          <w:u w:val="single"/>
        </w:rPr>
        <w:t xml:space="preserve">Jurisdictions with U.S. Insurance Group Operations. </w:t>
      </w:r>
      <w:r w:rsidRPr="00AF7C6E">
        <w:rPr>
          <w:sz w:val="24"/>
          <w:szCs w:val="24"/>
        </w:rPr>
        <w:t>In order to satisfy the requirements of Sections 21D(1)(a) and 21D(2) of Model #450, the</w:t>
      </w:r>
      <w:r w:rsidRPr="00AF7C6E">
        <w:rPr>
          <w:spacing w:val="-2"/>
          <w:sz w:val="24"/>
          <w:szCs w:val="24"/>
        </w:rPr>
        <w:t xml:space="preserve"> </w:t>
      </w:r>
      <w:r w:rsidRPr="00AF7C6E">
        <w:rPr>
          <w:spacing w:val="1"/>
          <w:sz w:val="24"/>
          <w:szCs w:val="24"/>
        </w:rPr>
        <w:t>competent regulatory authority</w:t>
      </w:r>
      <w:r w:rsidRPr="00AF7C6E">
        <w:rPr>
          <w:sz w:val="24"/>
          <w:szCs w:val="24"/>
        </w:rPr>
        <w:t xml:space="preserve"> of</w:t>
      </w:r>
      <w:r w:rsidRPr="00AF7C6E">
        <w:rPr>
          <w:spacing w:val="-2"/>
          <w:sz w:val="24"/>
          <w:szCs w:val="24"/>
        </w:rPr>
        <w:t xml:space="preserve"> </w:t>
      </w:r>
      <w:r w:rsidRPr="00AF7C6E">
        <w:rPr>
          <w:sz w:val="24"/>
          <w:szCs w:val="24"/>
        </w:rPr>
        <w:t>a</w:t>
      </w:r>
      <w:r w:rsidRPr="00AF7C6E">
        <w:rPr>
          <w:spacing w:val="-2"/>
          <w:sz w:val="24"/>
          <w:szCs w:val="24"/>
        </w:rPr>
        <w:t xml:space="preserve"> </w:t>
      </w:r>
      <w:r w:rsidRPr="00AF7C6E">
        <w:rPr>
          <w:sz w:val="24"/>
          <w:szCs w:val="24"/>
        </w:rPr>
        <w:t>non-U.S.</w:t>
      </w:r>
      <w:r w:rsidRPr="00AF7C6E">
        <w:rPr>
          <w:spacing w:val="1"/>
          <w:sz w:val="24"/>
          <w:szCs w:val="24"/>
        </w:rPr>
        <w:t xml:space="preserve"> </w:t>
      </w:r>
      <w:r w:rsidRPr="00AF7C6E">
        <w:rPr>
          <w:sz w:val="24"/>
          <w:szCs w:val="24"/>
        </w:rPr>
        <w:t>Jurisdiction in which U.S. insurance groups operate shall</w:t>
      </w:r>
      <w:r w:rsidRPr="00AF7C6E">
        <w:rPr>
          <w:spacing w:val="38"/>
          <w:sz w:val="24"/>
          <w:szCs w:val="24"/>
        </w:rPr>
        <w:t xml:space="preserve"> </w:t>
      </w:r>
      <w:r w:rsidRPr="00AF7C6E">
        <w:rPr>
          <w:sz w:val="24"/>
          <w:szCs w:val="24"/>
        </w:rPr>
        <w:t>provide</w:t>
      </w:r>
      <w:r w:rsidRPr="00AF7C6E">
        <w:rPr>
          <w:spacing w:val="39"/>
          <w:sz w:val="24"/>
          <w:szCs w:val="24"/>
        </w:rPr>
        <w:t xml:space="preserve"> </w:t>
      </w:r>
      <w:r w:rsidRPr="00AF7C6E">
        <w:rPr>
          <w:sz w:val="24"/>
          <w:szCs w:val="24"/>
        </w:rPr>
        <w:t>the</w:t>
      </w:r>
      <w:r w:rsidRPr="00AF7C6E">
        <w:rPr>
          <w:spacing w:val="39"/>
          <w:sz w:val="24"/>
          <w:szCs w:val="24"/>
        </w:rPr>
        <w:t xml:space="preserve"> </w:t>
      </w:r>
      <w:r w:rsidRPr="00AF7C6E">
        <w:rPr>
          <w:sz w:val="24"/>
          <w:szCs w:val="24"/>
        </w:rPr>
        <w:t>NAIC</w:t>
      </w:r>
      <w:r w:rsidRPr="00AF7C6E">
        <w:rPr>
          <w:spacing w:val="37"/>
          <w:sz w:val="24"/>
          <w:szCs w:val="24"/>
        </w:rPr>
        <w:t xml:space="preserve"> </w:t>
      </w:r>
      <w:r w:rsidRPr="00AF7C6E">
        <w:rPr>
          <w:sz w:val="24"/>
          <w:szCs w:val="24"/>
        </w:rPr>
        <w:t>with</w:t>
      </w:r>
      <w:r w:rsidRPr="00AF7C6E">
        <w:rPr>
          <w:spacing w:val="38"/>
          <w:sz w:val="24"/>
          <w:szCs w:val="24"/>
        </w:rPr>
        <w:t xml:space="preserve"> </w:t>
      </w:r>
      <w:r w:rsidRPr="00AF7C6E">
        <w:rPr>
          <w:sz w:val="24"/>
          <w:szCs w:val="24"/>
        </w:rPr>
        <w:t>a</w:t>
      </w:r>
      <w:r w:rsidRPr="00AF7C6E">
        <w:rPr>
          <w:spacing w:val="39"/>
          <w:sz w:val="24"/>
          <w:szCs w:val="24"/>
        </w:rPr>
        <w:t xml:space="preserve"> </w:t>
      </w:r>
      <w:r w:rsidRPr="00AF7C6E">
        <w:rPr>
          <w:sz w:val="24"/>
          <w:szCs w:val="24"/>
        </w:rPr>
        <w:t>written</w:t>
      </w:r>
      <w:r w:rsidRPr="00AF7C6E">
        <w:rPr>
          <w:spacing w:val="38"/>
          <w:sz w:val="24"/>
          <w:szCs w:val="24"/>
        </w:rPr>
        <w:t xml:space="preserve"> </w:t>
      </w:r>
      <w:r w:rsidRPr="00AF7C6E">
        <w:rPr>
          <w:sz w:val="24"/>
          <w:szCs w:val="24"/>
        </w:rPr>
        <w:t>letter, confirming, as</w:t>
      </w:r>
      <w:r w:rsidRPr="00AF7C6E">
        <w:rPr>
          <w:spacing w:val="-2"/>
          <w:sz w:val="24"/>
          <w:szCs w:val="24"/>
        </w:rPr>
        <w:t xml:space="preserve"> </w:t>
      </w:r>
      <w:r w:rsidRPr="00AF7C6E">
        <w:rPr>
          <w:sz w:val="24"/>
          <w:szCs w:val="24"/>
        </w:rPr>
        <w:t>follows:</w:t>
      </w:r>
    </w:p>
    <w:p w14:paraId="470A8E9A" w14:textId="77777777" w:rsidR="002814C3" w:rsidRPr="00AF7C6E" w:rsidRDefault="002814C3" w:rsidP="002814C3">
      <w:pPr>
        <w:kinsoku w:val="0"/>
        <w:overflowPunct w:val="0"/>
        <w:adjustRightInd w:val="0"/>
        <w:spacing w:before="3"/>
        <w:jc w:val="both"/>
        <w:rPr>
          <w:sz w:val="24"/>
          <w:szCs w:val="24"/>
        </w:rPr>
      </w:pPr>
    </w:p>
    <w:p w14:paraId="7B0D86B4" w14:textId="77777777" w:rsidR="002814C3" w:rsidRPr="00AF7C6E" w:rsidRDefault="002814C3" w:rsidP="002814C3">
      <w:pPr>
        <w:kinsoku w:val="0"/>
        <w:overflowPunct w:val="0"/>
        <w:adjustRightInd w:val="0"/>
        <w:spacing w:before="10"/>
        <w:ind w:left="720"/>
        <w:jc w:val="both"/>
        <w:rPr>
          <w:sz w:val="24"/>
          <w:szCs w:val="24"/>
        </w:rPr>
      </w:pPr>
      <w:r w:rsidRPr="00AF7C6E">
        <w:rPr>
          <w:sz w:val="24"/>
          <w:szCs w:val="24"/>
        </w:rPr>
        <w:t xml:space="preserve">As the competent regulatory authority for [non-U.S. Jurisdiction], I hereby confirm to the National Association of Insurance Commissioners (NAIC) and the chief insurance regulators of the 50 states, the District of Columbia and five U.S. territories the following:  </w:t>
      </w:r>
    </w:p>
    <w:p w14:paraId="50F5A2A6" w14:textId="77777777" w:rsidR="002814C3" w:rsidRPr="00AF7C6E" w:rsidRDefault="002814C3" w:rsidP="002814C3">
      <w:pPr>
        <w:kinsoku w:val="0"/>
        <w:overflowPunct w:val="0"/>
        <w:adjustRightInd w:val="0"/>
        <w:spacing w:before="10"/>
        <w:ind w:left="720"/>
        <w:jc w:val="both"/>
        <w:rPr>
          <w:sz w:val="24"/>
          <w:szCs w:val="24"/>
        </w:rPr>
      </w:pPr>
    </w:p>
    <w:p w14:paraId="7A6D8C7F" w14:textId="77777777" w:rsidR="002814C3" w:rsidRPr="00AF7C6E" w:rsidRDefault="002814C3" w:rsidP="002814C3">
      <w:pPr>
        <w:widowControl/>
        <w:numPr>
          <w:ilvl w:val="1"/>
          <w:numId w:val="43"/>
        </w:numPr>
        <w:tabs>
          <w:tab w:val="left" w:pos="1901"/>
        </w:tabs>
        <w:kinsoku w:val="0"/>
        <w:overflowPunct w:val="0"/>
        <w:adjustRightInd w:val="0"/>
        <w:spacing w:before="1" w:line="276" w:lineRule="auto"/>
        <w:ind w:left="1342" w:right="115"/>
        <w:jc w:val="both"/>
        <w:rPr>
          <w:sz w:val="24"/>
          <w:szCs w:val="24"/>
        </w:rPr>
      </w:pPr>
      <w:r w:rsidRPr="00AF7C6E">
        <w:rPr>
          <w:sz w:val="24"/>
          <w:szCs w:val="24"/>
        </w:rPr>
        <w:t>[Non-U.S. Jurisdiction] recognizes the U.S. state regulatory approach to group supervision and group capital, and confirms that that insurers and insurance groups whose lead state is accredited by the NAIC under the NAIC Accreditation Program shall be subject only to worldwide prudential insurance group supervision including worldwide group governance, solvency and capital, and reporting, as applicable, by the lead state and will not be subject to group supervision, including worldwide group governance, solvency and capital, and reporting, at the level of the worldwide parent undertaking of the insurance or reinsurance group by the non-U.S. jurisdiction;</w:t>
      </w:r>
    </w:p>
    <w:p w14:paraId="57B3EE4E" w14:textId="77777777" w:rsidR="002814C3" w:rsidRPr="00AF7C6E" w:rsidRDefault="002814C3" w:rsidP="002814C3">
      <w:pPr>
        <w:tabs>
          <w:tab w:val="left" w:pos="1901"/>
        </w:tabs>
        <w:kinsoku w:val="0"/>
        <w:overflowPunct w:val="0"/>
        <w:adjustRightInd w:val="0"/>
        <w:spacing w:before="1" w:line="276" w:lineRule="auto"/>
        <w:ind w:left="1342" w:right="115"/>
        <w:jc w:val="both"/>
        <w:rPr>
          <w:sz w:val="24"/>
          <w:szCs w:val="24"/>
        </w:rPr>
      </w:pPr>
    </w:p>
    <w:p w14:paraId="2CC9FE14" w14:textId="77777777" w:rsidR="002814C3" w:rsidRPr="00AF7C6E" w:rsidRDefault="002814C3" w:rsidP="002814C3">
      <w:pPr>
        <w:widowControl/>
        <w:numPr>
          <w:ilvl w:val="1"/>
          <w:numId w:val="43"/>
        </w:numPr>
        <w:tabs>
          <w:tab w:val="left" w:pos="1901"/>
        </w:tabs>
        <w:kinsoku w:val="0"/>
        <w:overflowPunct w:val="0"/>
        <w:adjustRightInd w:val="0"/>
        <w:spacing w:before="1" w:line="276" w:lineRule="auto"/>
        <w:ind w:left="1342" w:right="115"/>
        <w:jc w:val="both"/>
        <w:rPr>
          <w:sz w:val="24"/>
          <w:szCs w:val="24"/>
        </w:rPr>
      </w:pPr>
      <w:r w:rsidRPr="00AF7C6E">
        <w:rPr>
          <w:sz w:val="24"/>
          <w:szCs w:val="24"/>
        </w:rPr>
        <w:t>Information regarding insurers and their parent, subsidiary, or affiliated entities, if applicable, shall be provided to a lead state commissioner in accordance</w:t>
      </w:r>
      <w:r w:rsidRPr="00AF7C6E">
        <w:rPr>
          <w:spacing w:val="7"/>
          <w:sz w:val="24"/>
          <w:szCs w:val="24"/>
        </w:rPr>
        <w:t xml:space="preserve"> </w:t>
      </w:r>
      <w:r w:rsidRPr="00AF7C6E">
        <w:rPr>
          <w:sz w:val="24"/>
          <w:szCs w:val="24"/>
        </w:rPr>
        <w:t>with a memorandum of understanding or similar document between the commissioner and [non-U.S. Jurisdiction], including but not limited to the International Association of Insurance Supervisors Multilateral Memorandum of Understanding or other multilateral memoranda of understanding coordinated by the NAIC.</w:t>
      </w:r>
    </w:p>
    <w:p w14:paraId="5C2513A4" w14:textId="77777777" w:rsidR="002814C3" w:rsidRPr="00AF7C6E" w:rsidRDefault="002814C3" w:rsidP="002814C3">
      <w:pPr>
        <w:tabs>
          <w:tab w:val="left" w:pos="1901"/>
        </w:tabs>
        <w:kinsoku w:val="0"/>
        <w:overflowPunct w:val="0"/>
        <w:adjustRightInd w:val="0"/>
        <w:spacing w:before="1" w:line="276" w:lineRule="auto"/>
        <w:ind w:right="115"/>
        <w:jc w:val="both"/>
        <w:rPr>
          <w:sz w:val="24"/>
          <w:szCs w:val="24"/>
        </w:rPr>
      </w:pPr>
    </w:p>
    <w:p w14:paraId="156F5445" w14:textId="77777777" w:rsidR="002814C3" w:rsidRPr="00AF7C6E" w:rsidRDefault="002814C3" w:rsidP="002814C3">
      <w:pPr>
        <w:widowControl/>
        <w:numPr>
          <w:ilvl w:val="1"/>
          <w:numId w:val="43"/>
        </w:numPr>
        <w:tabs>
          <w:tab w:val="left" w:pos="1901"/>
        </w:tabs>
        <w:kinsoku w:val="0"/>
        <w:overflowPunct w:val="0"/>
        <w:adjustRightInd w:val="0"/>
        <w:spacing w:before="1" w:line="276" w:lineRule="auto"/>
        <w:ind w:left="1342" w:right="115"/>
        <w:jc w:val="both"/>
        <w:rPr>
          <w:sz w:val="24"/>
          <w:szCs w:val="24"/>
        </w:rPr>
      </w:pPr>
      <w:r w:rsidRPr="00AF7C6E">
        <w:rPr>
          <w:sz w:val="24"/>
          <w:szCs w:val="24"/>
        </w:rPr>
        <w:t>[Non-U.S. Jurisdiction] will immediately notify the NAIC upon any changes to the assurances provided in this</w:t>
      </w:r>
      <w:r w:rsidRPr="00AF7C6E">
        <w:rPr>
          <w:spacing w:val="2"/>
          <w:sz w:val="24"/>
          <w:szCs w:val="24"/>
        </w:rPr>
        <w:t xml:space="preserve"> </w:t>
      </w:r>
      <w:r w:rsidRPr="00AF7C6E">
        <w:rPr>
          <w:sz w:val="24"/>
          <w:szCs w:val="24"/>
        </w:rPr>
        <w:t>letter.</w:t>
      </w:r>
    </w:p>
    <w:p w14:paraId="6B009ECD" w14:textId="77777777" w:rsidR="002814C3" w:rsidRPr="00AF7C6E" w:rsidRDefault="002814C3" w:rsidP="002814C3">
      <w:pPr>
        <w:rPr>
          <w:sz w:val="24"/>
          <w:szCs w:val="24"/>
        </w:rPr>
      </w:pPr>
      <w:r w:rsidRPr="00AF7C6E">
        <w:rPr>
          <w:sz w:val="24"/>
          <w:szCs w:val="24"/>
        </w:rPr>
        <w:br w:type="page"/>
      </w:r>
    </w:p>
    <w:p w14:paraId="11D9001B" w14:textId="77777777" w:rsidR="002814C3" w:rsidRPr="00AF7C6E" w:rsidRDefault="002814C3" w:rsidP="002814C3">
      <w:pPr>
        <w:pStyle w:val="ListParagraph"/>
        <w:widowControl/>
        <w:numPr>
          <w:ilvl w:val="0"/>
          <w:numId w:val="44"/>
        </w:numPr>
        <w:tabs>
          <w:tab w:val="left" w:pos="460"/>
        </w:tabs>
        <w:kinsoku w:val="0"/>
        <w:overflowPunct w:val="0"/>
        <w:adjustRightInd w:val="0"/>
        <w:spacing w:before="124" w:line="276" w:lineRule="auto"/>
        <w:ind w:left="360" w:right="115"/>
        <w:jc w:val="both"/>
        <w:rPr>
          <w:sz w:val="24"/>
          <w:szCs w:val="24"/>
        </w:rPr>
      </w:pPr>
      <w:r w:rsidRPr="00AF7C6E">
        <w:rPr>
          <w:b/>
          <w:bCs/>
          <w:sz w:val="24"/>
          <w:szCs w:val="24"/>
        </w:rPr>
        <w:lastRenderedPageBreak/>
        <w:t xml:space="preserve">Jurisdictions with No U.S. Insurance Group Operations. </w:t>
      </w:r>
      <w:r w:rsidRPr="00AF7C6E">
        <w:rPr>
          <w:sz w:val="24"/>
          <w:szCs w:val="24"/>
        </w:rPr>
        <w:t xml:space="preserve">In order to satisfy the requirements of Sections 21D(1)(b) and 21D(2) of Model #450, the </w:t>
      </w:r>
      <w:r w:rsidRPr="00AF7C6E">
        <w:rPr>
          <w:spacing w:val="1"/>
          <w:sz w:val="24"/>
          <w:szCs w:val="24"/>
        </w:rPr>
        <w:t>competent regulatory authority</w:t>
      </w:r>
      <w:r w:rsidRPr="00AF7C6E">
        <w:rPr>
          <w:sz w:val="24"/>
          <w:szCs w:val="24"/>
        </w:rPr>
        <w:t xml:space="preserve"> of</w:t>
      </w:r>
      <w:r w:rsidRPr="00AF7C6E">
        <w:rPr>
          <w:spacing w:val="-2"/>
          <w:sz w:val="24"/>
          <w:szCs w:val="24"/>
        </w:rPr>
        <w:t xml:space="preserve"> </w:t>
      </w:r>
      <w:r w:rsidRPr="00AF7C6E">
        <w:rPr>
          <w:sz w:val="24"/>
          <w:szCs w:val="24"/>
        </w:rPr>
        <w:t>a</w:t>
      </w:r>
      <w:r w:rsidRPr="00AF7C6E">
        <w:rPr>
          <w:spacing w:val="-2"/>
          <w:sz w:val="24"/>
          <w:szCs w:val="24"/>
        </w:rPr>
        <w:t xml:space="preserve"> </w:t>
      </w:r>
      <w:r w:rsidRPr="00AF7C6E">
        <w:rPr>
          <w:sz w:val="24"/>
          <w:szCs w:val="24"/>
        </w:rPr>
        <w:t>non-U.S.</w:t>
      </w:r>
      <w:r w:rsidRPr="00AF7C6E">
        <w:rPr>
          <w:spacing w:val="1"/>
          <w:sz w:val="24"/>
          <w:szCs w:val="24"/>
        </w:rPr>
        <w:t xml:space="preserve"> </w:t>
      </w:r>
      <w:r w:rsidRPr="00AF7C6E">
        <w:rPr>
          <w:sz w:val="24"/>
          <w:szCs w:val="24"/>
        </w:rPr>
        <w:t>Jurisdiction in which no U.S. insurance groups operate shall</w:t>
      </w:r>
      <w:r w:rsidRPr="00AF7C6E">
        <w:rPr>
          <w:spacing w:val="38"/>
          <w:sz w:val="24"/>
          <w:szCs w:val="24"/>
        </w:rPr>
        <w:t xml:space="preserve"> </w:t>
      </w:r>
      <w:r w:rsidRPr="00AF7C6E">
        <w:rPr>
          <w:sz w:val="24"/>
          <w:szCs w:val="24"/>
        </w:rPr>
        <w:t>provide</w:t>
      </w:r>
      <w:r w:rsidRPr="00AF7C6E">
        <w:rPr>
          <w:spacing w:val="39"/>
          <w:sz w:val="24"/>
          <w:szCs w:val="24"/>
        </w:rPr>
        <w:t xml:space="preserve"> </w:t>
      </w:r>
      <w:r w:rsidRPr="00AF7C6E">
        <w:rPr>
          <w:sz w:val="24"/>
          <w:szCs w:val="24"/>
        </w:rPr>
        <w:t>the</w:t>
      </w:r>
      <w:r w:rsidRPr="00AF7C6E">
        <w:rPr>
          <w:spacing w:val="39"/>
          <w:sz w:val="24"/>
          <w:szCs w:val="24"/>
        </w:rPr>
        <w:t xml:space="preserve"> </w:t>
      </w:r>
      <w:r w:rsidRPr="00AF7C6E">
        <w:rPr>
          <w:sz w:val="24"/>
          <w:szCs w:val="24"/>
        </w:rPr>
        <w:t>NAIC</w:t>
      </w:r>
      <w:r w:rsidRPr="00AF7C6E">
        <w:rPr>
          <w:spacing w:val="37"/>
          <w:sz w:val="24"/>
          <w:szCs w:val="24"/>
        </w:rPr>
        <w:t xml:space="preserve"> </w:t>
      </w:r>
      <w:r w:rsidRPr="00AF7C6E">
        <w:rPr>
          <w:sz w:val="24"/>
          <w:szCs w:val="24"/>
        </w:rPr>
        <w:t>with</w:t>
      </w:r>
      <w:r w:rsidRPr="00AF7C6E">
        <w:rPr>
          <w:spacing w:val="38"/>
          <w:sz w:val="24"/>
          <w:szCs w:val="24"/>
        </w:rPr>
        <w:t xml:space="preserve"> </w:t>
      </w:r>
      <w:r w:rsidRPr="00AF7C6E">
        <w:rPr>
          <w:sz w:val="24"/>
          <w:szCs w:val="24"/>
        </w:rPr>
        <w:t>a</w:t>
      </w:r>
      <w:r w:rsidRPr="00AF7C6E">
        <w:rPr>
          <w:spacing w:val="39"/>
          <w:sz w:val="24"/>
          <w:szCs w:val="24"/>
        </w:rPr>
        <w:t xml:space="preserve"> </w:t>
      </w:r>
      <w:r w:rsidRPr="00AF7C6E">
        <w:rPr>
          <w:sz w:val="24"/>
          <w:szCs w:val="24"/>
        </w:rPr>
        <w:t>written</w:t>
      </w:r>
      <w:r w:rsidRPr="00AF7C6E">
        <w:rPr>
          <w:spacing w:val="38"/>
          <w:sz w:val="24"/>
          <w:szCs w:val="24"/>
        </w:rPr>
        <w:t xml:space="preserve"> </w:t>
      </w:r>
      <w:r w:rsidRPr="00AF7C6E">
        <w:rPr>
          <w:sz w:val="24"/>
          <w:szCs w:val="24"/>
        </w:rPr>
        <w:t>letter, confirming, as</w:t>
      </w:r>
      <w:r w:rsidRPr="00AF7C6E">
        <w:rPr>
          <w:spacing w:val="-2"/>
          <w:sz w:val="24"/>
          <w:szCs w:val="24"/>
        </w:rPr>
        <w:t xml:space="preserve"> </w:t>
      </w:r>
      <w:r w:rsidRPr="00AF7C6E">
        <w:rPr>
          <w:sz w:val="24"/>
          <w:szCs w:val="24"/>
        </w:rPr>
        <w:t>follows:</w:t>
      </w:r>
    </w:p>
    <w:p w14:paraId="4CE5D95C" w14:textId="77777777" w:rsidR="002814C3" w:rsidRPr="00AF7C6E" w:rsidRDefault="002814C3" w:rsidP="002814C3">
      <w:pPr>
        <w:kinsoku w:val="0"/>
        <w:overflowPunct w:val="0"/>
        <w:adjustRightInd w:val="0"/>
        <w:spacing w:before="3"/>
        <w:jc w:val="both"/>
        <w:rPr>
          <w:sz w:val="24"/>
          <w:szCs w:val="24"/>
        </w:rPr>
      </w:pPr>
    </w:p>
    <w:p w14:paraId="28D07830" w14:textId="2B79CFEA" w:rsidR="002814C3" w:rsidRPr="00AF7C6E" w:rsidRDefault="002814C3" w:rsidP="002814C3">
      <w:pPr>
        <w:kinsoku w:val="0"/>
        <w:overflowPunct w:val="0"/>
        <w:adjustRightInd w:val="0"/>
        <w:spacing w:before="10"/>
        <w:ind w:left="720"/>
        <w:jc w:val="both"/>
        <w:rPr>
          <w:color w:val="498305"/>
          <w:sz w:val="24"/>
          <w:szCs w:val="24"/>
        </w:rPr>
      </w:pPr>
      <w:r w:rsidRPr="00AF7C6E">
        <w:rPr>
          <w:sz w:val="24"/>
          <w:szCs w:val="24"/>
        </w:rPr>
        <w:t>As the competent regulatory authority and lead insurance regulatory supervisor for [non-U.S. Jurisdiction], I hereby confirm to the National Association of Insurance Commissioners (NAIC) and the chief insurance regulators of the 50 states, the District of Columbia and five U.S. territories</w:t>
      </w:r>
      <w:r w:rsidR="00005FAA" w:rsidRPr="00AF7C6E">
        <w:rPr>
          <w:sz w:val="24"/>
          <w:szCs w:val="24"/>
        </w:rPr>
        <w:t>, with a copy to the International Association of Insurance Supervisors</w:t>
      </w:r>
      <w:r w:rsidR="00AF7C6E">
        <w:rPr>
          <w:sz w:val="24"/>
          <w:szCs w:val="24"/>
        </w:rPr>
        <w:t xml:space="preserve"> (IAIS)</w:t>
      </w:r>
      <w:r w:rsidR="00005FAA" w:rsidRPr="00AF7C6E">
        <w:rPr>
          <w:sz w:val="24"/>
          <w:szCs w:val="24"/>
        </w:rPr>
        <w:t>,</w:t>
      </w:r>
      <w:r w:rsidRPr="00AF7C6E">
        <w:rPr>
          <w:sz w:val="24"/>
          <w:szCs w:val="24"/>
        </w:rPr>
        <w:t xml:space="preserve"> the following</w:t>
      </w:r>
      <w:r w:rsidRPr="00AF7C6E">
        <w:rPr>
          <w:color w:val="498305"/>
          <w:sz w:val="24"/>
          <w:szCs w:val="24"/>
        </w:rPr>
        <w:t>:</w:t>
      </w:r>
    </w:p>
    <w:p w14:paraId="609F9424" w14:textId="77777777" w:rsidR="002814C3" w:rsidRPr="00AF7C6E" w:rsidRDefault="002814C3" w:rsidP="002814C3">
      <w:pPr>
        <w:kinsoku w:val="0"/>
        <w:overflowPunct w:val="0"/>
        <w:adjustRightInd w:val="0"/>
        <w:spacing w:before="10"/>
        <w:ind w:left="720"/>
        <w:jc w:val="both"/>
        <w:rPr>
          <w:color w:val="498305"/>
          <w:sz w:val="24"/>
          <w:szCs w:val="24"/>
        </w:rPr>
      </w:pPr>
    </w:p>
    <w:p w14:paraId="65030696" w14:textId="77777777" w:rsidR="002814C3" w:rsidRPr="00AF7C6E" w:rsidRDefault="002814C3" w:rsidP="002814C3">
      <w:pPr>
        <w:widowControl/>
        <w:numPr>
          <w:ilvl w:val="1"/>
          <w:numId w:val="43"/>
        </w:numPr>
        <w:tabs>
          <w:tab w:val="left" w:pos="1901"/>
        </w:tabs>
        <w:kinsoku w:val="0"/>
        <w:overflowPunct w:val="0"/>
        <w:adjustRightInd w:val="0"/>
        <w:spacing w:before="1" w:line="276" w:lineRule="auto"/>
        <w:ind w:left="1342" w:right="115"/>
        <w:jc w:val="both"/>
        <w:rPr>
          <w:sz w:val="24"/>
          <w:szCs w:val="24"/>
        </w:rPr>
      </w:pPr>
      <w:r w:rsidRPr="00AF7C6E">
        <w:rPr>
          <w:sz w:val="24"/>
          <w:szCs w:val="24"/>
        </w:rPr>
        <w:t xml:space="preserve">[Non-U.S. Jurisdiction] recognizes the Group Capital Calculation as defined under Section 4L(2) of the NAIC </w:t>
      </w:r>
      <w:r w:rsidRPr="00AF7C6E">
        <w:rPr>
          <w:i/>
          <w:iCs/>
          <w:sz w:val="24"/>
          <w:szCs w:val="24"/>
        </w:rPr>
        <w:t xml:space="preserve">Insurance Holding Company System Regulatory Act </w:t>
      </w:r>
      <w:r w:rsidRPr="00AF7C6E">
        <w:rPr>
          <w:sz w:val="24"/>
          <w:szCs w:val="24"/>
        </w:rPr>
        <w:t>(#440) as an acceptable international capital standard.</w:t>
      </w:r>
    </w:p>
    <w:p w14:paraId="40209CB5" w14:textId="77777777" w:rsidR="002814C3" w:rsidRPr="00AF7C6E" w:rsidRDefault="002814C3" w:rsidP="002814C3">
      <w:pPr>
        <w:tabs>
          <w:tab w:val="left" w:pos="1901"/>
        </w:tabs>
        <w:kinsoku w:val="0"/>
        <w:overflowPunct w:val="0"/>
        <w:adjustRightInd w:val="0"/>
        <w:spacing w:before="1" w:line="276" w:lineRule="auto"/>
        <w:ind w:left="981" w:right="115"/>
        <w:jc w:val="both"/>
        <w:rPr>
          <w:sz w:val="24"/>
          <w:szCs w:val="24"/>
        </w:rPr>
      </w:pPr>
    </w:p>
    <w:p w14:paraId="3E289B07" w14:textId="77777777" w:rsidR="002814C3" w:rsidRPr="00AF7C6E" w:rsidRDefault="002814C3" w:rsidP="002814C3">
      <w:pPr>
        <w:widowControl/>
        <w:numPr>
          <w:ilvl w:val="1"/>
          <w:numId w:val="43"/>
        </w:numPr>
        <w:tabs>
          <w:tab w:val="left" w:pos="1901"/>
        </w:tabs>
        <w:kinsoku w:val="0"/>
        <w:overflowPunct w:val="0"/>
        <w:adjustRightInd w:val="0"/>
        <w:spacing w:before="1" w:line="276" w:lineRule="auto"/>
        <w:ind w:left="1342" w:right="115"/>
        <w:jc w:val="both"/>
        <w:rPr>
          <w:sz w:val="24"/>
          <w:szCs w:val="24"/>
        </w:rPr>
      </w:pPr>
      <w:r w:rsidRPr="00AF7C6E">
        <w:rPr>
          <w:sz w:val="24"/>
          <w:szCs w:val="24"/>
        </w:rPr>
        <w:t>Information regarding insurers and their parent, subsidiary, or affiliated entities, if applicable, shall be provided to a lead state commissioner in accordance</w:t>
      </w:r>
      <w:r w:rsidRPr="00AF7C6E">
        <w:rPr>
          <w:spacing w:val="7"/>
          <w:sz w:val="24"/>
          <w:szCs w:val="24"/>
        </w:rPr>
        <w:t xml:space="preserve"> </w:t>
      </w:r>
      <w:r w:rsidRPr="00AF7C6E">
        <w:rPr>
          <w:sz w:val="24"/>
          <w:szCs w:val="24"/>
        </w:rPr>
        <w:t>with a memorandum of understanding or similar document between the commissioner and [non-U.S. Jurisdiction], including but not limited to the International Association of Insurance Supervisors Multilateral Memorandum of Understanding or other multilateral memoranda of understanding coordinated by the NAIC.</w:t>
      </w:r>
    </w:p>
    <w:p w14:paraId="36D03C20" w14:textId="77777777" w:rsidR="002814C3" w:rsidRPr="00AF7C6E" w:rsidRDefault="002814C3" w:rsidP="002814C3">
      <w:pPr>
        <w:tabs>
          <w:tab w:val="left" w:pos="1901"/>
        </w:tabs>
        <w:kinsoku w:val="0"/>
        <w:overflowPunct w:val="0"/>
        <w:adjustRightInd w:val="0"/>
        <w:spacing w:before="1" w:line="276" w:lineRule="auto"/>
        <w:ind w:right="115"/>
        <w:jc w:val="both"/>
        <w:rPr>
          <w:sz w:val="24"/>
          <w:szCs w:val="24"/>
        </w:rPr>
      </w:pPr>
    </w:p>
    <w:p w14:paraId="6D9F76A2" w14:textId="77777777" w:rsidR="002814C3" w:rsidRPr="00AF7C6E" w:rsidRDefault="002814C3" w:rsidP="002814C3">
      <w:pPr>
        <w:widowControl/>
        <w:numPr>
          <w:ilvl w:val="1"/>
          <w:numId w:val="43"/>
        </w:numPr>
        <w:tabs>
          <w:tab w:val="left" w:pos="1901"/>
        </w:tabs>
        <w:kinsoku w:val="0"/>
        <w:overflowPunct w:val="0"/>
        <w:adjustRightInd w:val="0"/>
        <w:spacing w:line="276" w:lineRule="auto"/>
        <w:ind w:left="1342" w:right="115"/>
        <w:jc w:val="both"/>
        <w:rPr>
          <w:sz w:val="24"/>
          <w:szCs w:val="24"/>
        </w:rPr>
      </w:pPr>
      <w:r w:rsidRPr="00AF7C6E">
        <w:rPr>
          <w:sz w:val="24"/>
          <w:szCs w:val="24"/>
        </w:rPr>
        <w:t>[Non-U.S. Jurisdiction] will immediately notify the NAIC upon any changes to the assurances provided in this letter.</w:t>
      </w:r>
    </w:p>
    <w:p w14:paraId="19970AFB" w14:textId="77777777" w:rsidR="002814C3" w:rsidRPr="00AF7C6E" w:rsidRDefault="002814C3" w:rsidP="002814C3">
      <w:pPr>
        <w:spacing w:line="276" w:lineRule="auto"/>
        <w:rPr>
          <w:sz w:val="24"/>
          <w:szCs w:val="24"/>
        </w:rPr>
      </w:pPr>
    </w:p>
    <w:p w14:paraId="528D08D6" w14:textId="77777777" w:rsidR="002814C3" w:rsidRPr="00AF7C6E" w:rsidRDefault="002814C3" w:rsidP="002814C3">
      <w:pPr>
        <w:spacing w:line="276" w:lineRule="auto"/>
        <w:ind w:left="360" w:hanging="360"/>
        <w:jc w:val="both"/>
        <w:rPr>
          <w:sz w:val="24"/>
          <w:szCs w:val="24"/>
        </w:rPr>
      </w:pPr>
      <w:r w:rsidRPr="00AF7C6E">
        <w:rPr>
          <w:b/>
          <w:bCs/>
          <w:sz w:val="24"/>
          <w:szCs w:val="24"/>
        </w:rPr>
        <w:t xml:space="preserve">C. Jurisdictions with Subgroup Capital Requirements. </w:t>
      </w:r>
      <w:r w:rsidRPr="00AF7C6E">
        <w:rPr>
          <w:sz w:val="24"/>
          <w:szCs w:val="24"/>
        </w:rPr>
        <w:t xml:space="preserve">Paragraph 13 of the </w:t>
      </w:r>
      <w:r w:rsidRPr="00AF7C6E">
        <w:rPr>
          <w:i/>
          <w:iCs/>
          <w:sz w:val="24"/>
          <w:szCs w:val="24"/>
        </w:rPr>
        <w:t xml:space="preserve">Process for Evaluating Jurisdictions that Recognize and Accept the Group Capital Calculation </w:t>
      </w:r>
      <w:r w:rsidRPr="00AF7C6E">
        <w:rPr>
          <w:sz w:val="24"/>
          <w:szCs w:val="24"/>
        </w:rPr>
        <w:t xml:space="preserve">provides that the Mutual Recognition of Jurisdictions (E) Working Group will attempt to obtain written confirmation from a competent regulatory authority in any jurisdiction where the Working Group has evidence indicating that the jurisdiction requires a subgroup group capital filing for any U.S. based insurance group’s operations in that jurisdiction. The NAIC will identify such jurisdictions on the “Recognize and Accept” List. States may rely on this List when making determinations under Section 4L(2)(e) of Model #440. </w:t>
      </w:r>
    </w:p>
    <w:p w14:paraId="2EE8E2B0" w14:textId="77777777" w:rsidR="002814C3" w:rsidRPr="001E7695" w:rsidRDefault="002814C3" w:rsidP="00DD01A1">
      <w:pPr>
        <w:pStyle w:val="Heading1"/>
        <w:tabs>
          <w:tab w:val="left" w:pos="360"/>
          <w:tab w:val="left" w:pos="839"/>
          <w:tab w:val="left" w:pos="840"/>
        </w:tabs>
        <w:spacing w:before="0" w:line="276" w:lineRule="auto"/>
        <w:ind w:left="0" w:firstLine="0"/>
        <w:jc w:val="both"/>
        <w:rPr>
          <w:b w:val="0"/>
          <w:bCs w:val="0"/>
          <w:sz w:val="24"/>
          <w:szCs w:val="24"/>
        </w:rPr>
      </w:pPr>
    </w:p>
    <w:sectPr w:rsidR="002814C3" w:rsidRPr="001E7695" w:rsidSect="00E12AB3">
      <w:footerReference w:type="default" r:id="rId9"/>
      <w:headerReference w:type="first" r:id="rId10"/>
      <w:pgSz w:w="12240" w:h="15840"/>
      <w:pgMar w:top="1440" w:right="1440" w:bottom="1440" w:left="1440" w:header="0" w:footer="7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C459" w14:textId="77777777" w:rsidR="00F3636B" w:rsidRDefault="00F3636B">
      <w:r>
        <w:separator/>
      </w:r>
    </w:p>
  </w:endnote>
  <w:endnote w:type="continuationSeparator" w:id="0">
    <w:p w14:paraId="4F9F2769" w14:textId="77777777" w:rsidR="00F3636B" w:rsidRDefault="00F3636B">
      <w:r>
        <w:continuationSeparator/>
      </w:r>
    </w:p>
  </w:endnote>
  <w:endnote w:type="continuationNotice" w:id="1">
    <w:p w14:paraId="52647356" w14:textId="77777777" w:rsidR="00F3636B" w:rsidRDefault="00F36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8F5F" w14:textId="0F39664A" w:rsidR="003035C9" w:rsidRDefault="003035C9">
    <w:pPr>
      <w:pStyle w:val="BodyText"/>
      <w:spacing w:line="14" w:lineRule="auto"/>
      <w:rPr>
        <w:sz w:val="20"/>
      </w:rPr>
    </w:pPr>
    <w:r>
      <w:rPr>
        <w:noProof/>
        <w:lang w:bidi="ar-SA"/>
      </w:rPr>
      <mc:AlternateContent>
        <mc:Choice Requires="wps">
          <w:drawing>
            <wp:anchor distT="0" distB="0" distL="114300" distR="114300" simplePos="0" relativeHeight="503302544" behindDoc="1" locked="0" layoutInCell="1" allowOverlap="1" wp14:anchorId="1B27FE6E" wp14:editId="58A00DAC">
              <wp:simplePos x="0" y="0"/>
              <wp:positionH relativeFrom="page">
                <wp:posOffset>673100</wp:posOffset>
              </wp:positionH>
              <wp:positionV relativeFrom="page">
                <wp:posOffset>9448165</wp:posOffset>
              </wp:positionV>
              <wp:extent cx="299466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2344E" w14:textId="011523D9" w:rsidR="003035C9" w:rsidRDefault="003035C9">
                          <w:pPr>
                            <w:spacing w:before="10"/>
                            <w:ind w:left="20"/>
                            <w:rPr>
                              <w:sz w:val="20"/>
                            </w:rPr>
                          </w:pPr>
                          <w:r>
                            <w:rPr>
                              <w:sz w:val="20"/>
                            </w:rPr>
                            <w:t>© 20</w:t>
                          </w:r>
                          <w:r w:rsidR="000B1AC7">
                            <w:rPr>
                              <w:sz w:val="20"/>
                            </w:rPr>
                            <w:t>21</w:t>
                          </w:r>
                          <w:r>
                            <w:rPr>
                              <w:sz w:val="20"/>
                            </w:rPr>
                            <w:t xml:space="preserve">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FE6E" id="_x0000_t202" coordsize="21600,21600" o:spt="202" path="m,l,21600r21600,l21600,xe">
              <v:stroke joinstyle="miter"/>
              <v:path gradientshapeok="t" o:connecttype="rect"/>
            </v:shapetype>
            <v:shape id="Text Box 2" o:spid="_x0000_s1026" type="#_x0000_t202" style="position:absolute;margin-left:53pt;margin-top:743.95pt;width:235.8pt;height:13.05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" filled="f" stroked="f">
              <v:textbox inset="0,0,0,0">
                <w:txbxContent>
                  <w:p w14:paraId="2802344E" w14:textId="011523D9" w:rsidR="003035C9" w:rsidRDefault="003035C9">
                    <w:pPr>
                      <w:spacing w:before="10"/>
                      <w:ind w:left="20"/>
                      <w:rPr>
                        <w:sz w:val="20"/>
                      </w:rPr>
                    </w:pPr>
                    <w:r>
                      <w:rPr>
                        <w:sz w:val="20"/>
                      </w:rPr>
                      <w:t>© 20</w:t>
                    </w:r>
                    <w:r w:rsidR="000B1AC7">
                      <w:rPr>
                        <w:sz w:val="20"/>
                      </w:rPr>
                      <w:t>21</w:t>
                    </w:r>
                    <w:r>
                      <w:rPr>
                        <w:sz w:val="20"/>
                      </w:rPr>
                      <w:t xml:space="preserve"> National Association of Insurance Commissioners</w:t>
                    </w:r>
                  </w:p>
                </w:txbxContent>
              </v:textbox>
              <w10:wrap anchorx="page" anchory="page"/>
            </v:shape>
          </w:pict>
        </mc:Fallback>
      </mc:AlternateContent>
    </w:r>
    <w:r>
      <w:rPr>
        <w:noProof/>
        <w:lang w:bidi="ar-SA"/>
      </w:rPr>
      <mc:AlternateContent>
        <mc:Choice Requires="wps">
          <w:drawing>
            <wp:anchor distT="0" distB="0" distL="114300" distR="114300" simplePos="0" relativeHeight="503302568" behindDoc="1" locked="0" layoutInCell="1" allowOverlap="1" wp14:anchorId="68588C10" wp14:editId="4538B16B">
              <wp:simplePos x="0" y="0"/>
              <wp:positionH relativeFrom="page">
                <wp:posOffset>3798570</wp:posOffset>
              </wp:positionH>
              <wp:positionV relativeFrom="page">
                <wp:posOffset>9448165</wp:posOffset>
              </wp:positionV>
              <wp:extent cx="179070" cy="1657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A405" w14:textId="2B82A926" w:rsidR="003035C9" w:rsidRDefault="003035C9">
                          <w:pPr>
                            <w:spacing w:before="10"/>
                            <w:ind w:left="40"/>
                            <w:rPr>
                              <w:sz w:val="20"/>
                            </w:rPr>
                          </w:pPr>
                          <w:r>
                            <w:fldChar w:fldCharType="begin"/>
                          </w:r>
                          <w:r>
                            <w:rPr>
                              <w:sz w:val="20"/>
                            </w:rPr>
                            <w:instrText xml:space="preserve"> PAGE </w:instrText>
                          </w:r>
                          <w:r>
                            <w:fldChar w:fldCharType="separate"/>
                          </w:r>
                          <w:r w:rsidR="00CD693B">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8C10" id="Text Box 1" o:spid="_x0000_s1027" type="#_x0000_t202" style="position:absolute;margin-left:299.1pt;margin-top:743.95pt;width:14.1pt;height:13.05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" filled="f" stroked="f">
              <v:textbox inset="0,0,0,0">
                <w:txbxContent>
                  <w:p w14:paraId="6AFDA405" w14:textId="2B82A926" w:rsidR="003035C9" w:rsidRDefault="003035C9">
                    <w:pPr>
                      <w:spacing w:before="10"/>
                      <w:ind w:left="40"/>
                      <w:rPr>
                        <w:sz w:val="20"/>
                      </w:rPr>
                    </w:pPr>
                    <w:r>
                      <w:fldChar w:fldCharType="begin"/>
                    </w:r>
                    <w:r>
                      <w:rPr>
                        <w:sz w:val="20"/>
                      </w:rPr>
                      <w:instrText xml:space="preserve"> PAGE </w:instrText>
                    </w:r>
                    <w:r>
                      <w:fldChar w:fldCharType="separate"/>
                    </w:r>
                    <w:r w:rsidR="00CD693B">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DE69" w14:textId="77777777" w:rsidR="00F3636B" w:rsidRDefault="00F3636B">
      <w:r>
        <w:separator/>
      </w:r>
    </w:p>
  </w:footnote>
  <w:footnote w:type="continuationSeparator" w:id="0">
    <w:p w14:paraId="076E593B" w14:textId="77777777" w:rsidR="00F3636B" w:rsidRDefault="00F3636B">
      <w:r>
        <w:continuationSeparator/>
      </w:r>
    </w:p>
  </w:footnote>
  <w:footnote w:type="continuationNotice" w:id="1">
    <w:p w14:paraId="5805E8C2" w14:textId="77777777" w:rsidR="00F3636B" w:rsidRDefault="00F3636B"/>
  </w:footnote>
  <w:footnote w:id="2">
    <w:p w14:paraId="7F60FE38" w14:textId="7B158D90" w:rsidR="00EB169F" w:rsidRPr="00170797" w:rsidRDefault="00EB169F" w:rsidP="00E16519">
      <w:pPr>
        <w:pStyle w:val="FootnoteText"/>
        <w:jc w:val="both"/>
      </w:pPr>
      <w:r>
        <w:rPr>
          <w:rStyle w:val="FootnoteReference"/>
        </w:rPr>
        <w:footnoteRef/>
      </w:r>
      <w:r>
        <w:t xml:space="preserve"> </w:t>
      </w:r>
      <w:r w:rsidR="009D6FE9">
        <w:t>Under Section 4L(2)(e)</w:t>
      </w:r>
      <w:r w:rsidR="00514B8F">
        <w:t xml:space="preserve"> of Model #440</w:t>
      </w:r>
      <w:r w:rsidR="009D6FE9">
        <w:t xml:space="preserve">, </w:t>
      </w:r>
      <w:r w:rsidR="00514B8F">
        <w:t xml:space="preserve">if the worldwide insurance operations of a non-U.S. group are exempt from the GCC, the group’s </w:t>
      </w:r>
      <w:r w:rsidR="009D6FE9">
        <w:t>U</w:t>
      </w:r>
      <w:r w:rsidR="00DC094B">
        <w:t>.</w:t>
      </w:r>
      <w:r w:rsidR="009D6FE9">
        <w:t>S</w:t>
      </w:r>
      <w:r w:rsidR="00DC094B">
        <w:t>.</w:t>
      </w:r>
      <w:r w:rsidR="009D6FE9">
        <w:t xml:space="preserve"> Lead State Commissioner may </w:t>
      </w:r>
      <w:r w:rsidR="00514B8F">
        <w:t xml:space="preserve">nevertheless </w:t>
      </w:r>
      <w:r w:rsidR="009D6FE9">
        <w:t>require a GCC</w:t>
      </w:r>
      <w:r w:rsidR="00514B8F">
        <w:t xml:space="preserve"> that is</w:t>
      </w:r>
      <w:r w:rsidR="009D6FE9">
        <w:t xml:space="preserve"> </w:t>
      </w:r>
      <w:r w:rsidR="00514B8F">
        <w:t xml:space="preserve">limited to the group’s U.S. operations </w:t>
      </w:r>
      <w:r w:rsidR="009D6FE9">
        <w:t>if: “after any necessary consultation with other supervisors or officials, it is deemed appropriate by the lead state commissioner for prudential oversight and solvency monitoring purposes or for ensuring</w:t>
      </w:r>
      <w:r w:rsidR="00DC094B">
        <w:t xml:space="preserve"> </w:t>
      </w:r>
      <w:r w:rsidR="009D6FE9">
        <w:t>the competitiveness of the insurance marketplace.”</w:t>
      </w:r>
      <w:r w:rsidR="008570D8">
        <w:t xml:space="preserve"> A group’s exemption is also contingent on the group </w:t>
      </w:r>
      <w:r w:rsidR="00170797">
        <w:t xml:space="preserve">providing sufficient information to the lead state, directly or through the group-wide supervisor, sufficient to enable the lead state to comply with the group supervision approach set forth in the </w:t>
      </w:r>
      <w:r w:rsidR="00170797" w:rsidRPr="00170797">
        <w:rPr>
          <w:i/>
          <w:iCs/>
        </w:rPr>
        <w:t>NAIC</w:t>
      </w:r>
      <w:r w:rsidR="00170797">
        <w:t xml:space="preserve"> </w:t>
      </w:r>
      <w:r w:rsidR="00170797">
        <w:rPr>
          <w:i/>
          <w:iCs/>
        </w:rPr>
        <w:t>Financial Analysis Handbook.</w:t>
      </w:r>
    </w:p>
  </w:footnote>
  <w:footnote w:id="3">
    <w:p w14:paraId="6BDA1A7B" w14:textId="6DCE6A47" w:rsidR="008F7933" w:rsidRDefault="008F7933">
      <w:pPr>
        <w:pStyle w:val="FootnoteText"/>
      </w:pPr>
      <w:r>
        <w:rPr>
          <w:rStyle w:val="FootnoteReference"/>
        </w:rPr>
        <w:footnoteRef/>
      </w:r>
      <w:r>
        <w:t xml:space="preserve"> Model #440. § 4L(2)(c).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9D94" w14:textId="09AAD815" w:rsidR="00E22780" w:rsidRDefault="00E22780">
    <w:pPr>
      <w:pStyle w:val="Header"/>
    </w:pPr>
    <w:r>
      <w:t>Draft: 05/1</w:t>
    </w:r>
    <w:r w:rsidR="00BE4AE6">
      <w:t>4</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4"/>
      <w:numFmt w:val="lowerLetter"/>
      <w:lvlText w:val="%1."/>
      <w:lvlJc w:val="left"/>
      <w:pPr>
        <w:ind w:left="459" w:hanging="360"/>
      </w:pPr>
      <w:rPr>
        <w:rFonts w:ascii="Times New Roman" w:hAnsi="Times New Roman" w:cs="Times New Roman"/>
        <w:b w:val="0"/>
        <w:bCs w:val="0"/>
        <w:w w:val="100"/>
        <w:sz w:val="22"/>
        <w:szCs w:val="22"/>
      </w:rPr>
    </w:lvl>
    <w:lvl w:ilvl="1">
      <w:numFmt w:val="bullet"/>
      <w:lvlText w:val=""/>
      <w:lvlJc w:val="left"/>
      <w:pPr>
        <w:ind w:left="1899" w:hanging="361"/>
      </w:pPr>
      <w:rPr>
        <w:rFonts w:ascii="Symbol" w:hAnsi="Symbol" w:cs="Symbol"/>
        <w:b w:val="0"/>
        <w:bCs w:val="0"/>
        <w:w w:val="100"/>
        <w:sz w:val="22"/>
        <w:szCs w:val="22"/>
      </w:rPr>
    </w:lvl>
    <w:lvl w:ilvl="2">
      <w:numFmt w:val="bullet"/>
      <w:lvlText w:val="•"/>
      <w:lvlJc w:val="left"/>
      <w:pPr>
        <w:ind w:left="2793" w:hanging="361"/>
      </w:pPr>
    </w:lvl>
    <w:lvl w:ilvl="3">
      <w:numFmt w:val="bullet"/>
      <w:lvlText w:val="•"/>
      <w:lvlJc w:val="left"/>
      <w:pPr>
        <w:ind w:left="3686" w:hanging="361"/>
      </w:pPr>
    </w:lvl>
    <w:lvl w:ilvl="4">
      <w:numFmt w:val="bullet"/>
      <w:lvlText w:val="•"/>
      <w:lvlJc w:val="left"/>
      <w:pPr>
        <w:ind w:left="4580" w:hanging="361"/>
      </w:pPr>
    </w:lvl>
    <w:lvl w:ilvl="5">
      <w:numFmt w:val="bullet"/>
      <w:lvlText w:val="•"/>
      <w:lvlJc w:val="left"/>
      <w:pPr>
        <w:ind w:left="5473" w:hanging="361"/>
      </w:pPr>
    </w:lvl>
    <w:lvl w:ilvl="6">
      <w:numFmt w:val="bullet"/>
      <w:lvlText w:val="•"/>
      <w:lvlJc w:val="left"/>
      <w:pPr>
        <w:ind w:left="6366" w:hanging="361"/>
      </w:pPr>
    </w:lvl>
    <w:lvl w:ilvl="7">
      <w:numFmt w:val="bullet"/>
      <w:lvlText w:val="•"/>
      <w:lvlJc w:val="left"/>
      <w:pPr>
        <w:ind w:left="7260" w:hanging="361"/>
      </w:pPr>
    </w:lvl>
    <w:lvl w:ilvl="8">
      <w:numFmt w:val="bullet"/>
      <w:lvlText w:val="•"/>
      <w:lvlJc w:val="left"/>
      <w:pPr>
        <w:ind w:left="8153" w:hanging="361"/>
      </w:pPr>
    </w:lvl>
  </w:abstractNum>
  <w:abstractNum w:abstractNumId="1" w15:restartNumberingAfterBreak="0">
    <w:nsid w:val="01D452D6"/>
    <w:multiLevelType w:val="hybridMultilevel"/>
    <w:tmpl w:val="68C6098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21C0A4F"/>
    <w:multiLevelType w:val="hybridMultilevel"/>
    <w:tmpl w:val="3B384D2E"/>
    <w:lvl w:ilvl="0" w:tplc="450C3180">
      <w:start w:val="1"/>
      <w:numFmt w:val="decimal"/>
      <w:lvlText w:val="%1."/>
      <w:lvlJc w:val="left"/>
      <w:pPr>
        <w:ind w:left="480" w:hanging="361"/>
      </w:pPr>
      <w:rPr>
        <w:rFonts w:ascii="Times New Roman" w:eastAsia="Times New Roman" w:hAnsi="Times New Roman" w:cs="Times New Roman" w:hint="default"/>
        <w:w w:val="100"/>
        <w:sz w:val="22"/>
        <w:szCs w:val="22"/>
        <w:lang w:val="en-US" w:eastAsia="en-US" w:bidi="en-US"/>
      </w:rPr>
    </w:lvl>
    <w:lvl w:ilvl="1" w:tplc="5072AA7C">
      <w:start w:val="1"/>
      <w:numFmt w:val="lowerLetter"/>
      <w:lvlText w:val="%2."/>
      <w:lvlJc w:val="left"/>
      <w:pPr>
        <w:ind w:left="840" w:hanging="361"/>
      </w:pPr>
      <w:rPr>
        <w:rFonts w:hint="default"/>
        <w:w w:val="100"/>
        <w:lang w:val="en-US" w:eastAsia="en-US" w:bidi="en-US"/>
      </w:rPr>
    </w:lvl>
    <w:lvl w:ilvl="2" w:tplc="03A065DE">
      <w:start w:val="1"/>
      <w:numFmt w:val="lowerRoman"/>
      <w:lvlText w:val="%3."/>
      <w:lvlJc w:val="left"/>
      <w:pPr>
        <w:ind w:left="1560" w:hanging="361"/>
        <w:jc w:val="right"/>
      </w:pPr>
      <w:rPr>
        <w:rFonts w:ascii="Times New Roman" w:eastAsia="Times New Roman" w:hAnsi="Times New Roman" w:cs="Times New Roman" w:hint="default"/>
        <w:spacing w:val="0"/>
        <w:w w:val="100"/>
        <w:sz w:val="22"/>
        <w:szCs w:val="22"/>
        <w:lang w:val="en-US" w:eastAsia="en-US" w:bidi="en-US"/>
      </w:rPr>
    </w:lvl>
    <w:lvl w:ilvl="3" w:tplc="96863A7E">
      <w:numFmt w:val="bullet"/>
      <w:lvlText w:val="•"/>
      <w:lvlJc w:val="left"/>
      <w:pPr>
        <w:ind w:left="2655" w:hanging="361"/>
      </w:pPr>
      <w:rPr>
        <w:rFonts w:hint="default"/>
        <w:lang w:val="en-US" w:eastAsia="en-US" w:bidi="en-US"/>
      </w:rPr>
    </w:lvl>
    <w:lvl w:ilvl="4" w:tplc="60DC3576">
      <w:numFmt w:val="bullet"/>
      <w:lvlText w:val="•"/>
      <w:lvlJc w:val="left"/>
      <w:pPr>
        <w:ind w:left="3750" w:hanging="361"/>
      </w:pPr>
      <w:rPr>
        <w:rFonts w:hint="default"/>
        <w:lang w:val="en-US" w:eastAsia="en-US" w:bidi="en-US"/>
      </w:rPr>
    </w:lvl>
    <w:lvl w:ilvl="5" w:tplc="63008682">
      <w:numFmt w:val="bullet"/>
      <w:lvlText w:val="•"/>
      <w:lvlJc w:val="left"/>
      <w:pPr>
        <w:ind w:left="4845" w:hanging="361"/>
      </w:pPr>
      <w:rPr>
        <w:rFonts w:hint="default"/>
        <w:lang w:val="en-US" w:eastAsia="en-US" w:bidi="en-US"/>
      </w:rPr>
    </w:lvl>
    <w:lvl w:ilvl="6" w:tplc="D27C73A6">
      <w:numFmt w:val="bullet"/>
      <w:lvlText w:val="•"/>
      <w:lvlJc w:val="left"/>
      <w:pPr>
        <w:ind w:left="5940" w:hanging="361"/>
      </w:pPr>
      <w:rPr>
        <w:rFonts w:hint="default"/>
        <w:lang w:val="en-US" w:eastAsia="en-US" w:bidi="en-US"/>
      </w:rPr>
    </w:lvl>
    <w:lvl w:ilvl="7" w:tplc="4BF43E42">
      <w:numFmt w:val="bullet"/>
      <w:lvlText w:val="•"/>
      <w:lvlJc w:val="left"/>
      <w:pPr>
        <w:ind w:left="7035" w:hanging="361"/>
      </w:pPr>
      <w:rPr>
        <w:rFonts w:hint="default"/>
        <w:lang w:val="en-US" w:eastAsia="en-US" w:bidi="en-US"/>
      </w:rPr>
    </w:lvl>
    <w:lvl w:ilvl="8" w:tplc="BD70FC58">
      <w:numFmt w:val="bullet"/>
      <w:lvlText w:val="•"/>
      <w:lvlJc w:val="left"/>
      <w:pPr>
        <w:ind w:left="8130" w:hanging="361"/>
      </w:pPr>
      <w:rPr>
        <w:rFonts w:hint="default"/>
        <w:lang w:val="en-US" w:eastAsia="en-US" w:bidi="en-US"/>
      </w:rPr>
    </w:lvl>
  </w:abstractNum>
  <w:abstractNum w:abstractNumId="3" w15:restartNumberingAfterBreak="0">
    <w:nsid w:val="02605EAC"/>
    <w:multiLevelType w:val="hybridMultilevel"/>
    <w:tmpl w:val="539E6E18"/>
    <w:lvl w:ilvl="0" w:tplc="EA3CAD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A2582F"/>
    <w:multiLevelType w:val="hybridMultilevel"/>
    <w:tmpl w:val="B79ED9BA"/>
    <w:lvl w:ilvl="0" w:tplc="393413BE">
      <w:start w:val="1"/>
      <w:numFmt w:val="upperRoman"/>
      <w:lvlText w:val="%1."/>
      <w:lvlJc w:val="left"/>
      <w:pPr>
        <w:ind w:left="839" w:hanging="720"/>
      </w:pPr>
      <w:rPr>
        <w:rFonts w:hint="default"/>
        <w:b/>
        <w:bCs/>
        <w:spacing w:val="0"/>
        <w:w w:val="100"/>
        <w:lang w:val="en-US" w:eastAsia="en-US" w:bidi="en-US"/>
      </w:rPr>
    </w:lvl>
    <w:lvl w:ilvl="1" w:tplc="DD0C9DD2">
      <w:numFmt w:val="bullet"/>
      <w:lvlText w:val=""/>
      <w:lvlJc w:val="left"/>
      <w:pPr>
        <w:ind w:left="840" w:hanging="361"/>
      </w:pPr>
      <w:rPr>
        <w:rFonts w:ascii="Symbol" w:eastAsia="Symbol" w:hAnsi="Symbol" w:cs="Symbol" w:hint="default"/>
        <w:w w:val="100"/>
        <w:sz w:val="22"/>
        <w:szCs w:val="22"/>
        <w:lang w:val="en-US" w:eastAsia="en-US" w:bidi="en-US"/>
      </w:rPr>
    </w:lvl>
    <w:lvl w:ilvl="2" w:tplc="F4BA2FDE">
      <w:numFmt w:val="bullet"/>
      <w:lvlText w:val="•"/>
      <w:lvlJc w:val="left"/>
      <w:pPr>
        <w:ind w:left="2736" w:hanging="361"/>
      </w:pPr>
      <w:rPr>
        <w:rFonts w:hint="default"/>
        <w:lang w:val="en-US" w:eastAsia="en-US" w:bidi="en-US"/>
      </w:rPr>
    </w:lvl>
    <w:lvl w:ilvl="3" w:tplc="AD90FEA0">
      <w:numFmt w:val="bullet"/>
      <w:lvlText w:val="•"/>
      <w:lvlJc w:val="left"/>
      <w:pPr>
        <w:ind w:left="3684" w:hanging="361"/>
      </w:pPr>
      <w:rPr>
        <w:rFonts w:hint="default"/>
        <w:lang w:val="en-US" w:eastAsia="en-US" w:bidi="en-US"/>
      </w:rPr>
    </w:lvl>
    <w:lvl w:ilvl="4" w:tplc="DA9294B8">
      <w:numFmt w:val="bullet"/>
      <w:lvlText w:val="•"/>
      <w:lvlJc w:val="left"/>
      <w:pPr>
        <w:ind w:left="4632" w:hanging="361"/>
      </w:pPr>
      <w:rPr>
        <w:rFonts w:hint="default"/>
        <w:lang w:val="en-US" w:eastAsia="en-US" w:bidi="en-US"/>
      </w:rPr>
    </w:lvl>
    <w:lvl w:ilvl="5" w:tplc="D80E0BD6">
      <w:numFmt w:val="bullet"/>
      <w:lvlText w:val="•"/>
      <w:lvlJc w:val="left"/>
      <w:pPr>
        <w:ind w:left="5580" w:hanging="361"/>
      </w:pPr>
      <w:rPr>
        <w:rFonts w:hint="default"/>
        <w:lang w:val="en-US" w:eastAsia="en-US" w:bidi="en-US"/>
      </w:rPr>
    </w:lvl>
    <w:lvl w:ilvl="6" w:tplc="4E7C4720">
      <w:numFmt w:val="bullet"/>
      <w:lvlText w:val="•"/>
      <w:lvlJc w:val="left"/>
      <w:pPr>
        <w:ind w:left="6528" w:hanging="361"/>
      </w:pPr>
      <w:rPr>
        <w:rFonts w:hint="default"/>
        <w:lang w:val="en-US" w:eastAsia="en-US" w:bidi="en-US"/>
      </w:rPr>
    </w:lvl>
    <w:lvl w:ilvl="7" w:tplc="2B7A4716">
      <w:numFmt w:val="bullet"/>
      <w:lvlText w:val="•"/>
      <w:lvlJc w:val="left"/>
      <w:pPr>
        <w:ind w:left="7476" w:hanging="361"/>
      </w:pPr>
      <w:rPr>
        <w:rFonts w:hint="default"/>
        <w:lang w:val="en-US" w:eastAsia="en-US" w:bidi="en-US"/>
      </w:rPr>
    </w:lvl>
    <w:lvl w:ilvl="8" w:tplc="9DFAFDAA">
      <w:numFmt w:val="bullet"/>
      <w:lvlText w:val="•"/>
      <w:lvlJc w:val="left"/>
      <w:pPr>
        <w:ind w:left="8424" w:hanging="361"/>
      </w:pPr>
      <w:rPr>
        <w:rFonts w:hint="default"/>
        <w:lang w:val="en-US" w:eastAsia="en-US" w:bidi="en-US"/>
      </w:rPr>
    </w:lvl>
  </w:abstractNum>
  <w:abstractNum w:abstractNumId="5" w15:restartNumberingAfterBreak="0">
    <w:nsid w:val="09497261"/>
    <w:multiLevelType w:val="hybridMultilevel"/>
    <w:tmpl w:val="6F686C5E"/>
    <w:lvl w:ilvl="0" w:tplc="E78EDF62">
      <w:start w:val="21"/>
      <w:numFmt w:val="upperLetter"/>
      <w:lvlText w:val="%1"/>
      <w:lvlJc w:val="left"/>
      <w:pPr>
        <w:ind w:left="120" w:hanging="485"/>
      </w:pPr>
      <w:rPr>
        <w:rFonts w:hint="default"/>
        <w:lang w:val="en-US" w:eastAsia="en-US" w:bidi="en-US"/>
      </w:rPr>
    </w:lvl>
    <w:lvl w:ilvl="1" w:tplc="67581B4A">
      <w:start w:val="1"/>
      <w:numFmt w:val="lowerLetter"/>
      <w:lvlText w:val="%2."/>
      <w:lvlJc w:val="left"/>
      <w:pPr>
        <w:ind w:left="840" w:hanging="361"/>
      </w:pPr>
      <w:rPr>
        <w:rFonts w:ascii="Times New Roman" w:eastAsia="Times New Roman" w:hAnsi="Times New Roman" w:cs="Times New Roman" w:hint="default"/>
        <w:w w:val="100"/>
        <w:sz w:val="22"/>
        <w:szCs w:val="22"/>
        <w:lang w:val="en-US" w:eastAsia="en-US" w:bidi="en-US"/>
      </w:rPr>
    </w:lvl>
    <w:lvl w:ilvl="2" w:tplc="33BAB94C">
      <w:numFmt w:val="bullet"/>
      <w:lvlText w:val="•"/>
      <w:lvlJc w:val="left"/>
      <w:pPr>
        <w:ind w:left="1893" w:hanging="361"/>
      </w:pPr>
      <w:rPr>
        <w:rFonts w:hint="default"/>
        <w:lang w:val="en-US" w:eastAsia="en-US" w:bidi="en-US"/>
      </w:rPr>
    </w:lvl>
    <w:lvl w:ilvl="3" w:tplc="452AD780">
      <w:numFmt w:val="bullet"/>
      <w:lvlText w:val="•"/>
      <w:lvlJc w:val="left"/>
      <w:pPr>
        <w:ind w:left="2946" w:hanging="361"/>
      </w:pPr>
      <w:rPr>
        <w:rFonts w:hint="default"/>
        <w:lang w:val="en-US" w:eastAsia="en-US" w:bidi="en-US"/>
      </w:rPr>
    </w:lvl>
    <w:lvl w:ilvl="4" w:tplc="D72A02BC">
      <w:numFmt w:val="bullet"/>
      <w:lvlText w:val="•"/>
      <w:lvlJc w:val="left"/>
      <w:pPr>
        <w:ind w:left="4000" w:hanging="361"/>
      </w:pPr>
      <w:rPr>
        <w:rFonts w:hint="default"/>
        <w:lang w:val="en-US" w:eastAsia="en-US" w:bidi="en-US"/>
      </w:rPr>
    </w:lvl>
    <w:lvl w:ilvl="5" w:tplc="545A5662">
      <w:numFmt w:val="bullet"/>
      <w:lvlText w:val="•"/>
      <w:lvlJc w:val="left"/>
      <w:pPr>
        <w:ind w:left="5053" w:hanging="361"/>
      </w:pPr>
      <w:rPr>
        <w:rFonts w:hint="default"/>
        <w:lang w:val="en-US" w:eastAsia="en-US" w:bidi="en-US"/>
      </w:rPr>
    </w:lvl>
    <w:lvl w:ilvl="6" w:tplc="89421C62">
      <w:numFmt w:val="bullet"/>
      <w:lvlText w:val="•"/>
      <w:lvlJc w:val="left"/>
      <w:pPr>
        <w:ind w:left="6106" w:hanging="361"/>
      </w:pPr>
      <w:rPr>
        <w:rFonts w:hint="default"/>
        <w:lang w:val="en-US" w:eastAsia="en-US" w:bidi="en-US"/>
      </w:rPr>
    </w:lvl>
    <w:lvl w:ilvl="7" w:tplc="64CA32E6">
      <w:numFmt w:val="bullet"/>
      <w:lvlText w:val="•"/>
      <w:lvlJc w:val="left"/>
      <w:pPr>
        <w:ind w:left="7160" w:hanging="361"/>
      </w:pPr>
      <w:rPr>
        <w:rFonts w:hint="default"/>
        <w:lang w:val="en-US" w:eastAsia="en-US" w:bidi="en-US"/>
      </w:rPr>
    </w:lvl>
    <w:lvl w:ilvl="8" w:tplc="EDFEEAFC">
      <w:numFmt w:val="bullet"/>
      <w:lvlText w:val="•"/>
      <w:lvlJc w:val="left"/>
      <w:pPr>
        <w:ind w:left="8213" w:hanging="361"/>
      </w:pPr>
      <w:rPr>
        <w:rFonts w:hint="default"/>
        <w:lang w:val="en-US" w:eastAsia="en-US" w:bidi="en-US"/>
      </w:rPr>
    </w:lvl>
  </w:abstractNum>
  <w:abstractNum w:abstractNumId="6" w15:restartNumberingAfterBreak="0">
    <w:nsid w:val="094B2BBD"/>
    <w:multiLevelType w:val="hybridMultilevel"/>
    <w:tmpl w:val="782487BE"/>
    <w:lvl w:ilvl="0" w:tplc="2CB0A440">
      <w:start w:val="1"/>
      <w:numFmt w:val="decimal"/>
      <w:lvlText w:val="%1."/>
      <w:lvlJc w:val="left"/>
      <w:pPr>
        <w:ind w:left="480" w:hanging="360"/>
      </w:pPr>
      <w:rPr>
        <w:rFonts w:ascii="Times New Roman" w:eastAsia="Times New Roman" w:hAnsi="Times New Roman" w:cs="Times New Roman" w:hint="default"/>
        <w:w w:val="100"/>
        <w:sz w:val="22"/>
        <w:szCs w:val="22"/>
        <w:lang w:val="en-US" w:eastAsia="en-US" w:bidi="en-US"/>
      </w:rPr>
    </w:lvl>
    <w:lvl w:ilvl="1" w:tplc="97A64F18">
      <w:start w:val="1"/>
      <w:numFmt w:val="lowerLetter"/>
      <w:lvlText w:val="%2."/>
      <w:lvlJc w:val="left"/>
      <w:pPr>
        <w:ind w:left="840" w:hanging="360"/>
      </w:pPr>
      <w:rPr>
        <w:rFonts w:ascii="Times New Roman" w:eastAsia="Times New Roman" w:hAnsi="Times New Roman" w:cs="Times New Roman" w:hint="default"/>
        <w:w w:val="100"/>
        <w:sz w:val="22"/>
        <w:szCs w:val="22"/>
        <w:lang w:val="en-US" w:eastAsia="en-US" w:bidi="en-US"/>
      </w:rPr>
    </w:lvl>
    <w:lvl w:ilvl="2" w:tplc="D54438F2">
      <w:numFmt w:val="bullet"/>
      <w:lvlText w:val="•"/>
      <w:lvlJc w:val="left"/>
      <w:pPr>
        <w:ind w:left="1893" w:hanging="360"/>
      </w:pPr>
      <w:rPr>
        <w:rFonts w:hint="default"/>
        <w:lang w:val="en-US" w:eastAsia="en-US" w:bidi="en-US"/>
      </w:rPr>
    </w:lvl>
    <w:lvl w:ilvl="3" w:tplc="089ED6A6">
      <w:numFmt w:val="bullet"/>
      <w:lvlText w:val="•"/>
      <w:lvlJc w:val="left"/>
      <w:pPr>
        <w:ind w:left="2946" w:hanging="360"/>
      </w:pPr>
      <w:rPr>
        <w:rFonts w:hint="default"/>
        <w:lang w:val="en-US" w:eastAsia="en-US" w:bidi="en-US"/>
      </w:rPr>
    </w:lvl>
    <w:lvl w:ilvl="4" w:tplc="2B26D6C6">
      <w:numFmt w:val="bullet"/>
      <w:lvlText w:val="•"/>
      <w:lvlJc w:val="left"/>
      <w:pPr>
        <w:ind w:left="4000" w:hanging="360"/>
      </w:pPr>
      <w:rPr>
        <w:rFonts w:hint="default"/>
        <w:lang w:val="en-US" w:eastAsia="en-US" w:bidi="en-US"/>
      </w:rPr>
    </w:lvl>
    <w:lvl w:ilvl="5" w:tplc="1A0A75D6">
      <w:numFmt w:val="bullet"/>
      <w:lvlText w:val="•"/>
      <w:lvlJc w:val="left"/>
      <w:pPr>
        <w:ind w:left="5053" w:hanging="360"/>
      </w:pPr>
      <w:rPr>
        <w:rFonts w:hint="default"/>
        <w:lang w:val="en-US" w:eastAsia="en-US" w:bidi="en-US"/>
      </w:rPr>
    </w:lvl>
    <w:lvl w:ilvl="6" w:tplc="F7D66514">
      <w:numFmt w:val="bullet"/>
      <w:lvlText w:val="•"/>
      <w:lvlJc w:val="left"/>
      <w:pPr>
        <w:ind w:left="6106" w:hanging="360"/>
      </w:pPr>
      <w:rPr>
        <w:rFonts w:hint="default"/>
        <w:lang w:val="en-US" w:eastAsia="en-US" w:bidi="en-US"/>
      </w:rPr>
    </w:lvl>
    <w:lvl w:ilvl="7" w:tplc="19789720">
      <w:numFmt w:val="bullet"/>
      <w:lvlText w:val="•"/>
      <w:lvlJc w:val="left"/>
      <w:pPr>
        <w:ind w:left="7160" w:hanging="360"/>
      </w:pPr>
      <w:rPr>
        <w:rFonts w:hint="default"/>
        <w:lang w:val="en-US" w:eastAsia="en-US" w:bidi="en-US"/>
      </w:rPr>
    </w:lvl>
    <w:lvl w:ilvl="8" w:tplc="1B7E09B6">
      <w:numFmt w:val="bullet"/>
      <w:lvlText w:val="•"/>
      <w:lvlJc w:val="left"/>
      <w:pPr>
        <w:ind w:left="8213" w:hanging="360"/>
      </w:pPr>
      <w:rPr>
        <w:rFonts w:hint="default"/>
        <w:lang w:val="en-US" w:eastAsia="en-US" w:bidi="en-US"/>
      </w:rPr>
    </w:lvl>
  </w:abstractNum>
  <w:abstractNum w:abstractNumId="7" w15:restartNumberingAfterBreak="0">
    <w:nsid w:val="0A191C33"/>
    <w:multiLevelType w:val="hybridMultilevel"/>
    <w:tmpl w:val="FAAE9772"/>
    <w:lvl w:ilvl="0" w:tplc="6750EFEE">
      <w:start w:val="1"/>
      <w:numFmt w:val="decimal"/>
      <w:lvlText w:val="%1."/>
      <w:lvlJc w:val="left"/>
      <w:pPr>
        <w:ind w:left="479" w:hanging="360"/>
      </w:pPr>
      <w:rPr>
        <w:rFonts w:ascii="Times New Roman" w:eastAsia="Times New Roman" w:hAnsi="Times New Roman" w:cs="Times New Roman" w:hint="default"/>
        <w:b/>
        <w:bCs/>
        <w:w w:val="100"/>
        <w:sz w:val="22"/>
        <w:szCs w:val="22"/>
        <w:lang w:val="en-US" w:eastAsia="en-US" w:bidi="en-US"/>
      </w:rPr>
    </w:lvl>
    <w:lvl w:ilvl="1" w:tplc="095A347A">
      <w:start w:val="1"/>
      <w:numFmt w:val="lowerLetter"/>
      <w:lvlText w:val="%2."/>
      <w:lvlJc w:val="left"/>
      <w:pPr>
        <w:ind w:left="839" w:hanging="361"/>
      </w:pPr>
      <w:rPr>
        <w:rFonts w:ascii="Times New Roman" w:eastAsia="Times New Roman" w:hAnsi="Times New Roman" w:cs="Times New Roman" w:hint="default"/>
        <w:w w:val="100"/>
        <w:sz w:val="22"/>
        <w:szCs w:val="22"/>
        <w:lang w:val="en-US" w:eastAsia="en-US" w:bidi="en-US"/>
      </w:rPr>
    </w:lvl>
    <w:lvl w:ilvl="2" w:tplc="8FF4F5CC">
      <w:start w:val="1"/>
      <w:numFmt w:val="lowerRoman"/>
      <w:lvlText w:val="%3."/>
      <w:lvlJc w:val="left"/>
      <w:pPr>
        <w:ind w:left="1560" w:hanging="296"/>
        <w:jc w:val="right"/>
      </w:pPr>
      <w:rPr>
        <w:rFonts w:ascii="Times New Roman" w:eastAsia="Times New Roman" w:hAnsi="Times New Roman" w:cs="Times New Roman" w:hint="default"/>
        <w:spacing w:val="0"/>
        <w:w w:val="100"/>
        <w:sz w:val="22"/>
        <w:szCs w:val="22"/>
        <w:lang w:val="en-US" w:eastAsia="en-US" w:bidi="en-US"/>
      </w:rPr>
    </w:lvl>
    <w:lvl w:ilvl="3" w:tplc="523C286E">
      <w:numFmt w:val="bullet"/>
      <w:lvlText w:val="•"/>
      <w:lvlJc w:val="left"/>
      <w:pPr>
        <w:ind w:left="1920" w:hanging="296"/>
      </w:pPr>
      <w:rPr>
        <w:rFonts w:hint="default"/>
        <w:lang w:val="en-US" w:eastAsia="en-US" w:bidi="en-US"/>
      </w:rPr>
    </w:lvl>
    <w:lvl w:ilvl="4" w:tplc="775EF3D0">
      <w:numFmt w:val="bullet"/>
      <w:lvlText w:val="•"/>
      <w:lvlJc w:val="left"/>
      <w:pPr>
        <w:ind w:left="3120" w:hanging="296"/>
      </w:pPr>
      <w:rPr>
        <w:rFonts w:hint="default"/>
        <w:lang w:val="en-US" w:eastAsia="en-US" w:bidi="en-US"/>
      </w:rPr>
    </w:lvl>
    <w:lvl w:ilvl="5" w:tplc="14DCBE94">
      <w:numFmt w:val="bullet"/>
      <w:lvlText w:val="•"/>
      <w:lvlJc w:val="left"/>
      <w:pPr>
        <w:ind w:left="4320" w:hanging="296"/>
      </w:pPr>
      <w:rPr>
        <w:rFonts w:hint="default"/>
        <w:lang w:val="en-US" w:eastAsia="en-US" w:bidi="en-US"/>
      </w:rPr>
    </w:lvl>
    <w:lvl w:ilvl="6" w:tplc="D99A7138">
      <w:numFmt w:val="bullet"/>
      <w:lvlText w:val="•"/>
      <w:lvlJc w:val="left"/>
      <w:pPr>
        <w:ind w:left="5520" w:hanging="296"/>
      </w:pPr>
      <w:rPr>
        <w:rFonts w:hint="default"/>
        <w:lang w:val="en-US" w:eastAsia="en-US" w:bidi="en-US"/>
      </w:rPr>
    </w:lvl>
    <w:lvl w:ilvl="7" w:tplc="03D67340">
      <w:numFmt w:val="bullet"/>
      <w:lvlText w:val="•"/>
      <w:lvlJc w:val="left"/>
      <w:pPr>
        <w:ind w:left="6720" w:hanging="296"/>
      </w:pPr>
      <w:rPr>
        <w:rFonts w:hint="default"/>
        <w:lang w:val="en-US" w:eastAsia="en-US" w:bidi="en-US"/>
      </w:rPr>
    </w:lvl>
    <w:lvl w:ilvl="8" w:tplc="D06E823C">
      <w:numFmt w:val="bullet"/>
      <w:lvlText w:val="•"/>
      <w:lvlJc w:val="left"/>
      <w:pPr>
        <w:ind w:left="7920" w:hanging="296"/>
      </w:pPr>
      <w:rPr>
        <w:rFonts w:hint="default"/>
        <w:lang w:val="en-US" w:eastAsia="en-US" w:bidi="en-US"/>
      </w:rPr>
    </w:lvl>
  </w:abstractNum>
  <w:abstractNum w:abstractNumId="8" w15:restartNumberingAfterBreak="0">
    <w:nsid w:val="0C4A1CCA"/>
    <w:multiLevelType w:val="hybridMultilevel"/>
    <w:tmpl w:val="C826096E"/>
    <w:lvl w:ilvl="0" w:tplc="15629F86">
      <w:start w:val="1"/>
      <w:numFmt w:val="lowerLetter"/>
      <w:lvlText w:val="(%1)"/>
      <w:lvlJc w:val="left"/>
      <w:pPr>
        <w:ind w:left="720" w:hanging="360"/>
      </w:pPr>
      <w:rPr>
        <w:rFonts w:hint="default"/>
        <w:b w:val="0"/>
        <w:bCs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36D9A"/>
    <w:multiLevelType w:val="hybridMultilevel"/>
    <w:tmpl w:val="09427B98"/>
    <w:lvl w:ilvl="0" w:tplc="006EB8CC">
      <w:start w:val="1"/>
      <w:numFmt w:val="lowerLetter"/>
      <w:lvlText w:val="(%1)"/>
      <w:lvlJc w:val="left"/>
      <w:pPr>
        <w:ind w:left="479" w:hanging="360"/>
      </w:pPr>
      <w:rPr>
        <w:rFonts w:hint="default"/>
        <w:w w:val="100"/>
        <w:sz w:val="24"/>
        <w:szCs w:val="24"/>
        <w:lang w:val="en-US" w:eastAsia="en-US" w:bidi="en-US"/>
      </w:rPr>
    </w:lvl>
    <w:lvl w:ilvl="1" w:tplc="34785900">
      <w:numFmt w:val="bullet"/>
      <w:lvlText w:val="•"/>
      <w:lvlJc w:val="left"/>
      <w:pPr>
        <w:ind w:left="1464" w:hanging="360"/>
      </w:pPr>
      <w:rPr>
        <w:rFonts w:hint="default"/>
        <w:lang w:val="en-US" w:eastAsia="en-US" w:bidi="en-US"/>
      </w:rPr>
    </w:lvl>
    <w:lvl w:ilvl="2" w:tplc="C53AD3E0">
      <w:numFmt w:val="bullet"/>
      <w:lvlText w:val="•"/>
      <w:lvlJc w:val="left"/>
      <w:pPr>
        <w:ind w:left="2448" w:hanging="360"/>
      </w:pPr>
      <w:rPr>
        <w:rFonts w:hint="default"/>
        <w:lang w:val="en-US" w:eastAsia="en-US" w:bidi="en-US"/>
      </w:rPr>
    </w:lvl>
    <w:lvl w:ilvl="3" w:tplc="ECA62BE4">
      <w:numFmt w:val="bullet"/>
      <w:lvlText w:val="•"/>
      <w:lvlJc w:val="left"/>
      <w:pPr>
        <w:ind w:left="3432" w:hanging="360"/>
      </w:pPr>
      <w:rPr>
        <w:rFonts w:hint="default"/>
        <w:lang w:val="en-US" w:eastAsia="en-US" w:bidi="en-US"/>
      </w:rPr>
    </w:lvl>
    <w:lvl w:ilvl="4" w:tplc="4E98ACE8">
      <w:numFmt w:val="bullet"/>
      <w:lvlText w:val="•"/>
      <w:lvlJc w:val="left"/>
      <w:pPr>
        <w:ind w:left="4416" w:hanging="360"/>
      </w:pPr>
      <w:rPr>
        <w:rFonts w:hint="default"/>
        <w:lang w:val="en-US" w:eastAsia="en-US" w:bidi="en-US"/>
      </w:rPr>
    </w:lvl>
    <w:lvl w:ilvl="5" w:tplc="ED56AB0E">
      <w:numFmt w:val="bullet"/>
      <w:lvlText w:val="•"/>
      <w:lvlJc w:val="left"/>
      <w:pPr>
        <w:ind w:left="5400" w:hanging="360"/>
      </w:pPr>
      <w:rPr>
        <w:rFonts w:hint="default"/>
        <w:lang w:val="en-US" w:eastAsia="en-US" w:bidi="en-US"/>
      </w:rPr>
    </w:lvl>
    <w:lvl w:ilvl="6" w:tplc="EC32FA50">
      <w:numFmt w:val="bullet"/>
      <w:lvlText w:val="•"/>
      <w:lvlJc w:val="left"/>
      <w:pPr>
        <w:ind w:left="6384" w:hanging="360"/>
      </w:pPr>
      <w:rPr>
        <w:rFonts w:hint="default"/>
        <w:lang w:val="en-US" w:eastAsia="en-US" w:bidi="en-US"/>
      </w:rPr>
    </w:lvl>
    <w:lvl w:ilvl="7" w:tplc="72C8E080">
      <w:numFmt w:val="bullet"/>
      <w:lvlText w:val="•"/>
      <w:lvlJc w:val="left"/>
      <w:pPr>
        <w:ind w:left="7368" w:hanging="360"/>
      </w:pPr>
      <w:rPr>
        <w:rFonts w:hint="default"/>
        <w:lang w:val="en-US" w:eastAsia="en-US" w:bidi="en-US"/>
      </w:rPr>
    </w:lvl>
    <w:lvl w:ilvl="8" w:tplc="3C32AEDE">
      <w:numFmt w:val="bullet"/>
      <w:lvlText w:val="•"/>
      <w:lvlJc w:val="left"/>
      <w:pPr>
        <w:ind w:left="8352" w:hanging="360"/>
      </w:pPr>
      <w:rPr>
        <w:rFonts w:hint="default"/>
        <w:lang w:val="en-US" w:eastAsia="en-US" w:bidi="en-US"/>
      </w:rPr>
    </w:lvl>
  </w:abstractNum>
  <w:abstractNum w:abstractNumId="10" w15:restartNumberingAfterBreak="0">
    <w:nsid w:val="104D0330"/>
    <w:multiLevelType w:val="hybridMultilevel"/>
    <w:tmpl w:val="F1B8C496"/>
    <w:lvl w:ilvl="0" w:tplc="37562B08">
      <w:start w:val="1"/>
      <w:numFmt w:val="upperRoman"/>
      <w:lvlText w:val="%1."/>
      <w:lvlJc w:val="left"/>
      <w:pPr>
        <w:ind w:left="479" w:hanging="360"/>
      </w:pPr>
      <w:rPr>
        <w:rFonts w:ascii="Times New Roman" w:eastAsia="Times New Roman" w:hAnsi="Times New Roman" w:cs="Times New Roman" w:hint="default"/>
        <w:b/>
        <w:bCs/>
        <w:w w:val="100"/>
        <w:sz w:val="22"/>
        <w:szCs w:val="22"/>
        <w:lang w:val="en-US" w:eastAsia="en-US" w:bidi="en-US"/>
      </w:rPr>
    </w:lvl>
    <w:lvl w:ilvl="1" w:tplc="21CAA7DA">
      <w:start w:val="1"/>
      <w:numFmt w:val="decimal"/>
      <w:lvlText w:val="%2."/>
      <w:lvlJc w:val="left"/>
      <w:pPr>
        <w:ind w:left="839" w:hanging="360"/>
      </w:pPr>
      <w:rPr>
        <w:rFonts w:ascii="Times New Roman" w:eastAsia="Times New Roman" w:hAnsi="Times New Roman" w:cs="Times New Roman" w:hint="default"/>
        <w:w w:val="100"/>
        <w:sz w:val="22"/>
        <w:szCs w:val="22"/>
        <w:lang w:val="en-US" w:eastAsia="en-US" w:bidi="en-US"/>
      </w:rPr>
    </w:lvl>
    <w:lvl w:ilvl="2" w:tplc="C6CE5FEA">
      <w:numFmt w:val="bullet"/>
      <w:lvlText w:val="•"/>
      <w:lvlJc w:val="left"/>
      <w:pPr>
        <w:ind w:left="1893" w:hanging="360"/>
      </w:pPr>
      <w:rPr>
        <w:rFonts w:hint="default"/>
        <w:lang w:val="en-US" w:eastAsia="en-US" w:bidi="en-US"/>
      </w:rPr>
    </w:lvl>
    <w:lvl w:ilvl="3" w:tplc="2D405B14">
      <w:numFmt w:val="bullet"/>
      <w:lvlText w:val="•"/>
      <w:lvlJc w:val="left"/>
      <w:pPr>
        <w:ind w:left="2946" w:hanging="360"/>
      </w:pPr>
      <w:rPr>
        <w:rFonts w:hint="default"/>
        <w:lang w:val="en-US" w:eastAsia="en-US" w:bidi="en-US"/>
      </w:rPr>
    </w:lvl>
    <w:lvl w:ilvl="4" w:tplc="949E02CE">
      <w:numFmt w:val="bullet"/>
      <w:lvlText w:val="•"/>
      <w:lvlJc w:val="left"/>
      <w:pPr>
        <w:ind w:left="4000" w:hanging="360"/>
      </w:pPr>
      <w:rPr>
        <w:rFonts w:hint="default"/>
        <w:lang w:val="en-US" w:eastAsia="en-US" w:bidi="en-US"/>
      </w:rPr>
    </w:lvl>
    <w:lvl w:ilvl="5" w:tplc="EC784354">
      <w:numFmt w:val="bullet"/>
      <w:lvlText w:val="•"/>
      <w:lvlJc w:val="left"/>
      <w:pPr>
        <w:ind w:left="5053" w:hanging="360"/>
      </w:pPr>
      <w:rPr>
        <w:rFonts w:hint="default"/>
        <w:lang w:val="en-US" w:eastAsia="en-US" w:bidi="en-US"/>
      </w:rPr>
    </w:lvl>
    <w:lvl w:ilvl="6" w:tplc="44282EEC">
      <w:numFmt w:val="bullet"/>
      <w:lvlText w:val="•"/>
      <w:lvlJc w:val="left"/>
      <w:pPr>
        <w:ind w:left="6106" w:hanging="360"/>
      </w:pPr>
      <w:rPr>
        <w:rFonts w:hint="default"/>
        <w:lang w:val="en-US" w:eastAsia="en-US" w:bidi="en-US"/>
      </w:rPr>
    </w:lvl>
    <w:lvl w:ilvl="7" w:tplc="843A0C9C">
      <w:numFmt w:val="bullet"/>
      <w:lvlText w:val="•"/>
      <w:lvlJc w:val="left"/>
      <w:pPr>
        <w:ind w:left="7160" w:hanging="360"/>
      </w:pPr>
      <w:rPr>
        <w:rFonts w:hint="default"/>
        <w:lang w:val="en-US" w:eastAsia="en-US" w:bidi="en-US"/>
      </w:rPr>
    </w:lvl>
    <w:lvl w:ilvl="8" w:tplc="258A6838">
      <w:numFmt w:val="bullet"/>
      <w:lvlText w:val="•"/>
      <w:lvlJc w:val="left"/>
      <w:pPr>
        <w:ind w:left="8213" w:hanging="360"/>
      </w:pPr>
      <w:rPr>
        <w:rFonts w:hint="default"/>
        <w:lang w:val="en-US" w:eastAsia="en-US" w:bidi="en-US"/>
      </w:rPr>
    </w:lvl>
  </w:abstractNum>
  <w:abstractNum w:abstractNumId="11" w15:restartNumberingAfterBreak="0">
    <w:nsid w:val="192A2779"/>
    <w:multiLevelType w:val="hybridMultilevel"/>
    <w:tmpl w:val="6BBECC68"/>
    <w:lvl w:ilvl="0" w:tplc="FC4A7074">
      <w:start w:val="1"/>
      <w:numFmt w:val="lowerLetter"/>
      <w:lvlText w:val="(%1)"/>
      <w:lvlJc w:val="left"/>
      <w:pPr>
        <w:ind w:left="1559" w:hanging="360"/>
      </w:pPr>
      <w:rPr>
        <w:rFonts w:hint="default"/>
        <w:w w:val="100"/>
        <w:sz w:val="22"/>
        <w:szCs w:val="22"/>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2" w15:restartNumberingAfterBreak="0">
    <w:nsid w:val="1C94208D"/>
    <w:multiLevelType w:val="hybridMultilevel"/>
    <w:tmpl w:val="5BB6D56C"/>
    <w:lvl w:ilvl="0" w:tplc="EC506B64">
      <w:start w:val="1"/>
      <w:numFmt w:val="decimal"/>
      <w:lvlText w:val="%1."/>
      <w:lvlJc w:val="left"/>
      <w:pPr>
        <w:ind w:left="5940" w:hanging="360"/>
      </w:pPr>
      <w:rPr>
        <w:b/>
        <w:bCs/>
      </w:rPr>
    </w:lvl>
    <w:lvl w:ilvl="1" w:tplc="6FE881C2">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17B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2134AE"/>
    <w:multiLevelType w:val="hybridMultilevel"/>
    <w:tmpl w:val="47501A32"/>
    <w:lvl w:ilvl="0" w:tplc="39747834">
      <w:start w:val="21"/>
      <w:numFmt w:val="upperLetter"/>
      <w:lvlText w:val="%1"/>
      <w:lvlJc w:val="left"/>
      <w:pPr>
        <w:ind w:left="120" w:hanging="485"/>
      </w:pPr>
      <w:rPr>
        <w:rFonts w:hint="default"/>
        <w:lang w:val="en-US" w:eastAsia="en-US" w:bidi="en-US"/>
      </w:rPr>
    </w:lvl>
    <w:lvl w:ilvl="1" w:tplc="BD92366A">
      <w:start w:val="1"/>
      <w:numFmt w:val="lowerLetter"/>
      <w:lvlText w:val="%2."/>
      <w:lvlJc w:val="left"/>
      <w:pPr>
        <w:ind w:left="840" w:hanging="361"/>
      </w:pPr>
      <w:rPr>
        <w:rFonts w:ascii="Times New Roman" w:eastAsia="Times New Roman" w:hAnsi="Times New Roman" w:cs="Times New Roman" w:hint="default"/>
        <w:w w:val="100"/>
        <w:sz w:val="22"/>
        <w:szCs w:val="22"/>
        <w:lang w:val="en-US" w:eastAsia="en-US" w:bidi="en-US"/>
      </w:rPr>
    </w:lvl>
    <w:lvl w:ilvl="2" w:tplc="DA70B440">
      <w:numFmt w:val="bullet"/>
      <w:lvlText w:val="•"/>
      <w:lvlJc w:val="left"/>
      <w:pPr>
        <w:ind w:left="1893" w:hanging="361"/>
      </w:pPr>
      <w:rPr>
        <w:rFonts w:hint="default"/>
        <w:lang w:val="en-US" w:eastAsia="en-US" w:bidi="en-US"/>
      </w:rPr>
    </w:lvl>
    <w:lvl w:ilvl="3" w:tplc="AD52A5B2">
      <w:numFmt w:val="bullet"/>
      <w:lvlText w:val="•"/>
      <w:lvlJc w:val="left"/>
      <w:pPr>
        <w:ind w:left="2946" w:hanging="361"/>
      </w:pPr>
      <w:rPr>
        <w:rFonts w:hint="default"/>
        <w:lang w:val="en-US" w:eastAsia="en-US" w:bidi="en-US"/>
      </w:rPr>
    </w:lvl>
    <w:lvl w:ilvl="4" w:tplc="107A7D62">
      <w:numFmt w:val="bullet"/>
      <w:lvlText w:val="•"/>
      <w:lvlJc w:val="left"/>
      <w:pPr>
        <w:ind w:left="4000" w:hanging="361"/>
      </w:pPr>
      <w:rPr>
        <w:rFonts w:hint="default"/>
        <w:lang w:val="en-US" w:eastAsia="en-US" w:bidi="en-US"/>
      </w:rPr>
    </w:lvl>
    <w:lvl w:ilvl="5" w:tplc="7C7C23DE">
      <w:numFmt w:val="bullet"/>
      <w:lvlText w:val="•"/>
      <w:lvlJc w:val="left"/>
      <w:pPr>
        <w:ind w:left="5053" w:hanging="361"/>
      </w:pPr>
      <w:rPr>
        <w:rFonts w:hint="default"/>
        <w:lang w:val="en-US" w:eastAsia="en-US" w:bidi="en-US"/>
      </w:rPr>
    </w:lvl>
    <w:lvl w:ilvl="6" w:tplc="82A43518">
      <w:numFmt w:val="bullet"/>
      <w:lvlText w:val="•"/>
      <w:lvlJc w:val="left"/>
      <w:pPr>
        <w:ind w:left="6106" w:hanging="361"/>
      </w:pPr>
      <w:rPr>
        <w:rFonts w:hint="default"/>
        <w:lang w:val="en-US" w:eastAsia="en-US" w:bidi="en-US"/>
      </w:rPr>
    </w:lvl>
    <w:lvl w:ilvl="7" w:tplc="4CDC25A6">
      <w:numFmt w:val="bullet"/>
      <w:lvlText w:val="•"/>
      <w:lvlJc w:val="left"/>
      <w:pPr>
        <w:ind w:left="7160" w:hanging="361"/>
      </w:pPr>
      <w:rPr>
        <w:rFonts w:hint="default"/>
        <w:lang w:val="en-US" w:eastAsia="en-US" w:bidi="en-US"/>
      </w:rPr>
    </w:lvl>
    <w:lvl w:ilvl="8" w:tplc="A246E68A">
      <w:numFmt w:val="bullet"/>
      <w:lvlText w:val="•"/>
      <w:lvlJc w:val="left"/>
      <w:pPr>
        <w:ind w:left="8213" w:hanging="361"/>
      </w:pPr>
      <w:rPr>
        <w:rFonts w:hint="default"/>
        <w:lang w:val="en-US" w:eastAsia="en-US" w:bidi="en-US"/>
      </w:rPr>
    </w:lvl>
  </w:abstractNum>
  <w:abstractNum w:abstractNumId="15" w15:restartNumberingAfterBreak="0">
    <w:nsid w:val="26891493"/>
    <w:multiLevelType w:val="hybridMultilevel"/>
    <w:tmpl w:val="F7D40B70"/>
    <w:lvl w:ilvl="0" w:tplc="0D26E7B0">
      <w:start w:val="1"/>
      <w:numFmt w:val="decimal"/>
      <w:lvlText w:val="%1."/>
      <w:lvlJc w:val="left"/>
      <w:pPr>
        <w:ind w:left="480" w:hanging="360"/>
      </w:pPr>
      <w:rPr>
        <w:rFonts w:ascii="Times New Roman" w:eastAsia="Times New Roman" w:hAnsi="Times New Roman" w:cs="Times New Roman" w:hint="default"/>
        <w:w w:val="100"/>
        <w:sz w:val="22"/>
        <w:szCs w:val="22"/>
        <w:lang w:val="en-US" w:eastAsia="en-US" w:bidi="en-US"/>
      </w:rPr>
    </w:lvl>
    <w:lvl w:ilvl="1" w:tplc="F154A20E">
      <w:start w:val="1"/>
      <w:numFmt w:val="lowerLetter"/>
      <w:lvlText w:val="%2."/>
      <w:lvlJc w:val="left"/>
      <w:pPr>
        <w:ind w:left="840" w:hanging="360"/>
      </w:pPr>
      <w:rPr>
        <w:rFonts w:ascii="Times New Roman" w:eastAsia="Times New Roman" w:hAnsi="Times New Roman" w:cs="Times New Roman" w:hint="default"/>
        <w:w w:val="100"/>
        <w:sz w:val="22"/>
        <w:szCs w:val="22"/>
        <w:lang w:val="en-US" w:eastAsia="en-US" w:bidi="en-US"/>
      </w:rPr>
    </w:lvl>
    <w:lvl w:ilvl="2" w:tplc="62F257EC">
      <w:numFmt w:val="bullet"/>
      <w:lvlText w:val="•"/>
      <w:lvlJc w:val="left"/>
      <w:pPr>
        <w:ind w:left="1893" w:hanging="360"/>
      </w:pPr>
      <w:rPr>
        <w:rFonts w:hint="default"/>
        <w:lang w:val="en-US" w:eastAsia="en-US" w:bidi="en-US"/>
      </w:rPr>
    </w:lvl>
    <w:lvl w:ilvl="3" w:tplc="92B490F0">
      <w:numFmt w:val="bullet"/>
      <w:lvlText w:val="•"/>
      <w:lvlJc w:val="left"/>
      <w:pPr>
        <w:ind w:left="2946" w:hanging="360"/>
      </w:pPr>
      <w:rPr>
        <w:rFonts w:hint="default"/>
        <w:lang w:val="en-US" w:eastAsia="en-US" w:bidi="en-US"/>
      </w:rPr>
    </w:lvl>
    <w:lvl w:ilvl="4" w:tplc="F02A3E5E">
      <w:numFmt w:val="bullet"/>
      <w:lvlText w:val="•"/>
      <w:lvlJc w:val="left"/>
      <w:pPr>
        <w:ind w:left="4000" w:hanging="360"/>
      </w:pPr>
      <w:rPr>
        <w:rFonts w:hint="default"/>
        <w:lang w:val="en-US" w:eastAsia="en-US" w:bidi="en-US"/>
      </w:rPr>
    </w:lvl>
    <w:lvl w:ilvl="5" w:tplc="F15E29B8">
      <w:numFmt w:val="bullet"/>
      <w:lvlText w:val="•"/>
      <w:lvlJc w:val="left"/>
      <w:pPr>
        <w:ind w:left="5053" w:hanging="360"/>
      </w:pPr>
      <w:rPr>
        <w:rFonts w:hint="default"/>
        <w:lang w:val="en-US" w:eastAsia="en-US" w:bidi="en-US"/>
      </w:rPr>
    </w:lvl>
    <w:lvl w:ilvl="6" w:tplc="E0D29BB6">
      <w:numFmt w:val="bullet"/>
      <w:lvlText w:val="•"/>
      <w:lvlJc w:val="left"/>
      <w:pPr>
        <w:ind w:left="6106" w:hanging="360"/>
      </w:pPr>
      <w:rPr>
        <w:rFonts w:hint="default"/>
        <w:lang w:val="en-US" w:eastAsia="en-US" w:bidi="en-US"/>
      </w:rPr>
    </w:lvl>
    <w:lvl w:ilvl="7" w:tplc="04EE7416">
      <w:numFmt w:val="bullet"/>
      <w:lvlText w:val="•"/>
      <w:lvlJc w:val="left"/>
      <w:pPr>
        <w:ind w:left="7160" w:hanging="360"/>
      </w:pPr>
      <w:rPr>
        <w:rFonts w:hint="default"/>
        <w:lang w:val="en-US" w:eastAsia="en-US" w:bidi="en-US"/>
      </w:rPr>
    </w:lvl>
    <w:lvl w:ilvl="8" w:tplc="CAA00736">
      <w:numFmt w:val="bullet"/>
      <w:lvlText w:val="•"/>
      <w:lvlJc w:val="left"/>
      <w:pPr>
        <w:ind w:left="8213" w:hanging="360"/>
      </w:pPr>
      <w:rPr>
        <w:rFonts w:hint="default"/>
        <w:lang w:val="en-US" w:eastAsia="en-US" w:bidi="en-US"/>
      </w:rPr>
    </w:lvl>
  </w:abstractNum>
  <w:abstractNum w:abstractNumId="16" w15:restartNumberingAfterBreak="0">
    <w:nsid w:val="297932CB"/>
    <w:multiLevelType w:val="hybridMultilevel"/>
    <w:tmpl w:val="ACAE2120"/>
    <w:lvl w:ilvl="0" w:tplc="EA3CA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F15EC8"/>
    <w:multiLevelType w:val="hybridMultilevel"/>
    <w:tmpl w:val="B1BAB258"/>
    <w:lvl w:ilvl="0" w:tplc="3794B720">
      <w:start w:val="1"/>
      <w:numFmt w:val="lowerLetter"/>
      <w:lvlText w:val="%1."/>
      <w:lvlJc w:val="left"/>
      <w:pPr>
        <w:ind w:left="839" w:hanging="361"/>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618F7"/>
    <w:multiLevelType w:val="hybridMultilevel"/>
    <w:tmpl w:val="D01C441A"/>
    <w:lvl w:ilvl="0" w:tplc="16F2C46E">
      <w:start w:val="1"/>
      <w:numFmt w:val="decimal"/>
      <w:lvlText w:val="%1."/>
      <w:lvlJc w:val="left"/>
      <w:pPr>
        <w:ind w:left="839" w:hanging="360"/>
      </w:pPr>
      <w:rPr>
        <w:rFonts w:ascii="Times New Roman" w:eastAsia="Times New Roman" w:hAnsi="Times New Roman" w:cs="Times New Roman" w:hint="default"/>
        <w:w w:val="100"/>
        <w:sz w:val="22"/>
        <w:szCs w:val="22"/>
        <w:lang w:val="en-US" w:eastAsia="en-US" w:bidi="en-US"/>
      </w:rPr>
    </w:lvl>
    <w:lvl w:ilvl="1" w:tplc="3E1AE848">
      <w:numFmt w:val="bullet"/>
      <w:lvlText w:val="•"/>
      <w:lvlJc w:val="left"/>
      <w:pPr>
        <w:ind w:left="1788" w:hanging="360"/>
      </w:pPr>
      <w:rPr>
        <w:rFonts w:hint="default"/>
        <w:lang w:val="en-US" w:eastAsia="en-US" w:bidi="en-US"/>
      </w:rPr>
    </w:lvl>
    <w:lvl w:ilvl="2" w:tplc="C73E45F4">
      <w:numFmt w:val="bullet"/>
      <w:lvlText w:val="•"/>
      <w:lvlJc w:val="left"/>
      <w:pPr>
        <w:ind w:left="2736" w:hanging="360"/>
      </w:pPr>
      <w:rPr>
        <w:rFonts w:hint="default"/>
        <w:lang w:val="en-US" w:eastAsia="en-US" w:bidi="en-US"/>
      </w:rPr>
    </w:lvl>
    <w:lvl w:ilvl="3" w:tplc="30A211AA">
      <w:numFmt w:val="bullet"/>
      <w:lvlText w:val="•"/>
      <w:lvlJc w:val="left"/>
      <w:pPr>
        <w:ind w:left="3684" w:hanging="360"/>
      </w:pPr>
      <w:rPr>
        <w:rFonts w:hint="default"/>
        <w:lang w:val="en-US" w:eastAsia="en-US" w:bidi="en-US"/>
      </w:rPr>
    </w:lvl>
    <w:lvl w:ilvl="4" w:tplc="06148876">
      <w:numFmt w:val="bullet"/>
      <w:lvlText w:val="•"/>
      <w:lvlJc w:val="left"/>
      <w:pPr>
        <w:ind w:left="4632" w:hanging="360"/>
      </w:pPr>
      <w:rPr>
        <w:rFonts w:hint="default"/>
        <w:lang w:val="en-US" w:eastAsia="en-US" w:bidi="en-US"/>
      </w:rPr>
    </w:lvl>
    <w:lvl w:ilvl="5" w:tplc="B0DA381A">
      <w:numFmt w:val="bullet"/>
      <w:lvlText w:val="•"/>
      <w:lvlJc w:val="left"/>
      <w:pPr>
        <w:ind w:left="5580" w:hanging="360"/>
      </w:pPr>
      <w:rPr>
        <w:rFonts w:hint="default"/>
        <w:lang w:val="en-US" w:eastAsia="en-US" w:bidi="en-US"/>
      </w:rPr>
    </w:lvl>
    <w:lvl w:ilvl="6" w:tplc="CCE89186">
      <w:numFmt w:val="bullet"/>
      <w:lvlText w:val="•"/>
      <w:lvlJc w:val="left"/>
      <w:pPr>
        <w:ind w:left="6528" w:hanging="360"/>
      </w:pPr>
      <w:rPr>
        <w:rFonts w:hint="default"/>
        <w:lang w:val="en-US" w:eastAsia="en-US" w:bidi="en-US"/>
      </w:rPr>
    </w:lvl>
    <w:lvl w:ilvl="7" w:tplc="63D0B260">
      <w:numFmt w:val="bullet"/>
      <w:lvlText w:val="•"/>
      <w:lvlJc w:val="left"/>
      <w:pPr>
        <w:ind w:left="7476" w:hanging="360"/>
      </w:pPr>
      <w:rPr>
        <w:rFonts w:hint="default"/>
        <w:lang w:val="en-US" w:eastAsia="en-US" w:bidi="en-US"/>
      </w:rPr>
    </w:lvl>
    <w:lvl w:ilvl="8" w:tplc="7EEECF98">
      <w:numFmt w:val="bullet"/>
      <w:lvlText w:val="•"/>
      <w:lvlJc w:val="left"/>
      <w:pPr>
        <w:ind w:left="8424" w:hanging="360"/>
      </w:pPr>
      <w:rPr>
        <w:rFonts w:hint="default"/>
        <w:lang w:val="en-US" w:eastAsia="en-US" w:bidi="en-US"/>
      </w:rPr>
    </w:lvl>
  </w:abstractNum>
  <w:abstractNum w:abstractNumId="19" w15:restartNumberingAfterBreak="0">
    <w:nsid w:val="36CD08BC"/>
    <w:multiLevelType w:val="hybridMultilevel"/>
    <w:tmpl w:val="7898F38E"/>
    <w:lvl w:ilvl="0" w:tplc="0409000F">
      <w:start w:val="1"/>
      <w:numFmt w:val="decimal"/>
      <w:lvlText w:val="%1."/>
      <w:lvlJc w:val="left"/>
      <w:pPr>
        <w:ind w:left="720" w:hanging="360"/>
      </w:pPr>
      <w:rPr>
        <w:rFonts w:hint="default"/>
      </w:rPr>
    </w:lvl>
    <w:lvl w:ilvl="1" w:tplc="57A0E5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C6DF8"/>
    <w:multiLevelType w:val="hybridMultilevel"/>
    <w:tmpl w:val="06A6802C"/>
    <w:lvl w:ilvl="0" w:tplc="BDEC990E">
      <w:start w:val="1"/>
      <w:numFmt w:val="lowerRoman"/>
      <w:lvlText w:val="%1."/>
      <w:lvlJc w:val="left"/>
      <w:pPr>
        <w:ind w:left="1560" w:hanging="296"/>
        <w:jc w:val="right"/>
      </w:pPr>
      <w:rPr>
        <w:rFonts w:ascii="Times New Roman" w:eastAsia="Times New Roman" w:hAnsi="Times New Roman" w:cs="Times New Roman" w:hint="default"/>
        <w:spacing w:val="0"/>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D18F1"/>
    <w:multiLevelType w:val="hybridMultilevel"/>
    <w:tmpl w:val="CA84E1FC"/>
    <w:lvl w:ilvl="0" w:tplc="300804AA">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34785900">
      <w:numFmt w:val="bullet"/>
      <w:lvlText w:val="•"/>
      <w:lvlJc w:val="left"/>
      <w:pPr>
        <w:ind w:left="1464" w:hanging="360"/>
      </w:pPr>
      <w:rPr>
        <w:rFonts w:hint="default"/>
        <w:lang w:val="en-US" w:eastAsia="en-US" w:bidi="en-US"/>
      </w:rPr>
    </w:lvl>
    <w:lvl w:ilvl="2" w:tplc="C53AD3E0">
      <w:numFmt w:val="bullet"/>
      <w:lvlText w:val="•"/>
      <w:lvlJc w:val="left"/>
      <w:pPr>
        <w:ind w:left="2448" w:hanging="360"/>
      </w:pPr>
      <w:rPr>
        <w:rFonts w:hint="default"/>
        <w:lang w:val="en-US" w:eastAsia="en-US" w:bidi="en-US"/>
      </w:rPr>
    </w:lvl>
    <w:lvl w:ilvl="3" w:tplc="ECA62BE4">
      <w:numFmt w:val="bullet"/>
      <w:lvlText w:val="•"/>
      <w:lvlJc w:val="left"/>
      <w:pPr>
        <w:ind w:left="3432" w:hanging="360"/>
      </w:pPr>
      <w:rPr>
        <w:rFonts w:hint="default"/>
        <w:lang w:val="en-US" w:eastAsia="en-US" w:bidi="en-US"/>
      </w:rPr>
    </w:lvl>
    <w:lvl w:ilvl="4" w:tplc="4E98ACE8">
      <w:numFmt w:val="bullet"/>
      <w:lvlText w:val="•"/>
      <w:lvlJc w:val="left"/>
      <w:pPr>
        <w:ind w:left="4416" w:hanging="360"/>
      </w:pPr>
      <w:rPr>
        <w:rFonts w:hint="default"/>
        <w:lang w:val="en-US" w:eastAsia="en-US" w:bidi="en-US"/>
      </w:rPr>
    </w:lvl>
    <w:lvl w:ilvl="5" w:tplc="ED56AB0E">
      <w:numFmt w:val="bullet"/>
      <w:lvlText w:val="•"/>
      <w:lvlJc w:val="left"/>
      <w:pPr>
        <w:ind w:left="5400" w:hanging="360"/>
      </w:pPr>
      <w:rPr>
        <w:rFonts w:hint="default"/>
        <w:lang w:val="en-US" w:eastAsia="en-US" w:bidi="en-US"/>
      </w:rPr>
    </w:lvl>
    <w:lvl w:ilvl="6" w:tplc="EC32FA50">
      <w:numFmt w:val="bullet"/>
      <w:lvlText w:val="•"/>
      <w:lvlJc w:val="left"/>
      <w:pPr>
        <w:ind w:left="6384" w:hanging="360"/>
      </w:pPr>
      <w:rPr>
        <w:rFonts w:hint="default"/>
        <w:lang w:val="en-US" w:eastAsia="en-US" w:bidi="en-US"/>
      </w:rPr>
    </w:lvl>
    <w:lvl w:ilvl="7" w:tplc="72C8E080">
      <w:numFmt w:val="bullet"/>
      <w:lvlText w:val="•"/>
      <w:lvlJc w:val="left"/>
      <w:pPr>
        <w:ind w:left="7368" w:hanging="360"/>
      </w:pPr>
      <w:rPr>
        <w:rFonts w:hint="default"/>
        <w:lang w:val="en-US" w:eastAsia="en-US" w:bidi="en-US"/>
      </w:rPr>
    </w:lvl>
    <w:lvl w:ilvl="8" w:tplc="3C32AEDE">
      <w:numFmt w:val="bullet"/>
      <w:lvlText w:val="•"/>
      <w:lvlJc w:val="left"/>
      <w:pPr>
        <w:ind w:left="8352" w:hanging="360"/>
      </w:pPr>
      <w:rPr>
        <w:rFonts w:hint="default"/>
        <w:lang w:val="en-US" w:eastAsia="en-US" w:bidi="en-US"/>
      </w:rPr>
    </w:lvl>
  </w:abstractNum>
  <w:abstractNum w:abstractNumId="22" w15:restartNumberingAfterBreak="0">
    <w:nsid w:val="3BB844F6"/>
    <w:multiLevelType w:val="hybridMultilevel"/>
    <w:tmpl w:val="A33A63A0"/>
    <w:lvl w:ilvl="0" w:tplc="3794B720">
      <w:start w:val="1"/>
      <w:numFmt w:val="lowerLetter"/>
      <w:lvlText w:val="%1."/>
      <w:lvlJc w:val="left"/>
      <w:pPr>
        <w:ind w:left="839" w:hanging="361"/>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104CC"/>
    <w:multiLevelType w:val="hybridMultilevel"/>
    <w:tmpl w:val="5A04E210"/>
    <w:lvl w:ilvl="0" w:tplc="3794B720">
      <w:start w:val="1"/>
      <w:numFmt w:val="lowerLetter"/>
      <w:lvlText w:val="%1."/>
      <w:lvlJc w:val="left"/>
      <w:pPr>
        <w:ind w:left="839" w:hanging="361"/>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D3A57"/>
    <w:multiLevelType w:val="hybridMultilevel"/>
    <w:tmpl w:val="CB481E26"/>
    <w:lvl w:ilvl="0" w:tplc="041C08B8">
      <w:numFmt w:val="bullet"/>
      <w:lvlText w:val=""/>
      <w:lvlJc w:val="left"/>
      <w:pPr>
        <w:ind w:left="2279" w:hanging="361"/>
      </w:pPr>
      <w:rPr>
        <w:rFonts w:ascii="Symbol" w:eastAsia="Symbol" w:hAnsi="Symbol" w:cs="Symbol" w:hint="default"/>
        <w:w w:val="100"/>
        <w:sz w:val="22"/>
        <w:szCs w:val="22"/>
        <w:lang w:val="en-US" w:eastAsia="en-US" w:bidi="en-US"/>
      </w:rPr>
    </w:lvl>
    <w:lvl w:ilvl="1" w:tplc="F68E60C0">
      <w:numFmt w:val="bullet"/>
      <w:lvlText w:val="•"/>
      <w:lvlJc w:val="left"/>
      <w:pPr>
        <w:ind w:left="3084" w:hanging="361"/>
      </w:pPr>
      <w:rPr>
        <w:rFonts w:hint="default"/>
        <w:lang w:val="en-US" w:eastAsia="en-US" w:bidi="en-US"/>
      </w:rPr>
    </w:lvl>
    <w:lvl w:ilvl="2" w:tplc="2F8EB4A0">
      <w:numFmt w:val="bullet"/>
      <w:lvlText w:val="•"/>
      <w:lvlJc w:val="left"/>
      <w:pPr>
        <w:ind w:left="3888" w:hanging="361"/>
      </w:pPr>
      <w:rPr>
        <w:rFonts w:hint="default"/>
        <w:lang w:val="en-US" w:eastAsia="en-US" w:bidi="en-US"/>
      </w:rPr>
    </w:lvl>
    <w:lvl w:ilvl="3" w:tplc="CD085F2A">
      <w:numFmt w:val="bullet"/>
      <w:lvlText w:val="•"/>
      <w:lvlJc w:val="left"/>
      <w:pPr>
        <w:ind w:left="4692" w:hanging="361"/>
      </w:pPr>
      <w:rPr>
        <w:rFonts w:hint="default"/>
        <w:lang w:val="en-US" w:eastAsia="en-US" w:bidi="en-US"/>
      </w:rPr>
    </w:lvl>
    <w:lvl w:ilvl="4" w:tplc="57A011CA">
      <w:numFmt w:val="bullet"/>
      <w:lvlText w:val="•"/>
      <w:lvlJc w:val="left"/>
      <w:pPr>
        <w:ind w:left="5496" w:hanging="361"/>
      </w:pPr>
      <w:rPr>
        <w:rFonts w:hint="default"/>
        <w:lang w:val="en-US" w:eastAsia="en-US" w:bidi="en-US"/>
      </w:rPr>
    </w:lvl>
    <w:lvl w:ilvl="5" w:tplc="B17C928E">
      <w:numFmt w:val="bullet"/>
      <w:lvlText w:val="•"/>
      <w:lvlJc w:val="left"/>
      <w:pPr>
        <w:ind w:left="6300" w:hanging="361"/>
      </w:pPr>
      <w:rPr>
        <w:rFonts w:hint="default"/>
        <w:lang w:val="en-US" w:eastAsia="en-US" w:bidi="en-US"/>
      </w:rPr>
    </w:lvl>
    <w:lvl w:ilvl="6" w:tplc="D55E0150">
      <w:numFmt w:val="bullet"/>
      <w:lvlText w:val="•"/>
      <w:lvlJc w:val="left"/>
      <w:pPr>
        <w:ind w:left="7104" w:hanging="361"/>
      </w:pPr>
      <w:rPr>
        <w:rFonts w:hint="default"/>
        <w:lang w:val="en-US" w:eastAsia="en-US" w:bidi="en-US"/>
      </w:rPr>
    </w:lvl>
    <w:lvl w:ilvl="7" w:tplc="AEE050E4">
      <w:numFmt w:val="bullet"/>
      <w:lvlText w:val="•"/>
      <w:lvlJc w:val="left"/>
      <w:pPr>
        <w:ind w:left="7908" w:hanging="361"/>
      </w:pPr>
      <w:rPr>
        <w:rFonts w:hint="default"/>
        <w:lang w:val="en-US" w:eastAsia="en-US" w:bidi="en-US"/>
      </w:rPr>
    </w:lvl>
    <w:lvl w:ilvl="8" w:tplc="B20AC884">
      <w:numFmt w:val="bullet"/>
      <w:lvlText w:val="•"/>
      <w:lvlJc w:val="left"/>
      <w:pPr>
        <w:ind w:left="8712" w:hanging="361"/>
      </w:pPr>
      <w:rPr>
        <w:rFonts w:hint="default"/>
        <w:lang w:val="en-US" w:eastAsia="en-US" w:bidi="en-US"/>
      </w:rPr>
    </w:lvl>
  </w:abstractNum>
  <w:abstractNum w:abstractNumId="25" w15:restartNumberingAfterBreak="0">
    <w:nsid w:val="4F2172C4"/>
    <w:multiLevelType w:val="hybridMultilevel"/>
    <w:tmpl w:val="4A564B4A"/>
    <w:lvl w:ilvl="0" w:tplc="006EB8CC">
      <w:start w:val="1"/>
      <w:numFmt w:val="lowerLetter"/>
      <w:lvlText w:val="(%1)"/>
      <w:lvlJc w:val="left"/>
      <w:pPr>
        <w:ind w:left="1080" w:hanging="360"/>
      </w:pPr>
      <w:rPr>
        <w:rFonts w:hint="default"/>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61857"/>
    <w:multiLevelType w:val="hybridMultilevel"/>
    <w:tmpl w:val="8B5A973A"/>
    <w:lvl w:ilvl="0" w:tplc="31BEA2EC">
      <w:start w:val="1"/>
      <w:numFmt w:val="upperLetter"/>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6D33"/>
    <w:multiLevelType w:val="hybridMultilevel"/>
    <w:tmpl w:val="0D2CB566"/>
    <w:lvl w:ilvl="0" w:tplc="8E28FBE2">
      <w:start w:val="2"/>
      <w:numFmt w:val="lowerLetter"/>
      <w:lvlText w:val="(%1)"/>
      <w:lvlJc w:val="left"/>
      <w:pPr>
        <w:ind w:left="720" w:hanging="360"/>
      </w:pPr>
      <w:rPr>
        <w:rFonts w:hint="default"/>
        <w:b w:val="0"/>
        <w:b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D2E11"/>
    <w:multiLevelType w:val="hybridMultilevel"/>
    <w:tmpl w:val="EB7A4140"/>
    <w:lvl w:ilvl="0" w:tplc="9082676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624F4D"/>
    <w:multiLevelType w:val="hybridMultilevel"/>
    <w:tmpl w:val="F364F7F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5F784753"/>
    <w:multiLevelType w:val="hybridMultilevel"/>
    <w:tmpl w:val="ADFE5636"/>
    <w:lvl w:ilvl="0" w:tplc="F030157A">
      <w:start w:val="1"/>
      <w:numFmt w:val="decimal"/>
      <w:lvlText w:val="%1."/>
      <w:lvlJc w:val="left"/>
      <w:pPr>
        <w:ind w:left="479" w:hanging="360"/>
      </w:pPr>
      <w:rPr>
        <w:rFonts w:ascii="Times New Roman" w:eastAsia="Times New Roman" w:hAnsi="Times New Roman" w:cs="Times New Roman" w:hint="default"/>
        <w:b/>
        <w:bCs/>
        <w:w w:val="100"/>
        <w:sz w:val="22"/>
        <w:szCs w:val="22"/>
        <w:lang w:val="en-US" w:eastAsia="en-US" w:bidi="en-US"/>
      </w:rPr>
    </w:lvl>
    <w:lvl w:ilvl="1" w:tplc="937A33AC">
      <w:start w:val="1"/>
      <w:numFmt w:val="lowerLetter"/>
      <w:lvlText w:val="(%2)"/>
      <w:lvlJc w:val="left"/>
      <w:pPr>
        <w:ind w:left="839" w:hanging="361"/>
      </w:pPr>
      <w:rPr>
        <w:rFonts w:hint="default"/>
        <w:w w:val="100"/>
        <w:sz w:val="22"/>
        <w:szCs w:val="22"/>
        <w:lang w:val="en-US" w:eastAsia="en-US" w:bidi="en-US"/>
      </w:rPr>
    </w:lvl>
    <w:lvl w:ilvl="2" w:tplc="BDEC990E">
      <w:start w:val="1"/>
      <w:numFmt w:val="lowerRoman"/>
      <w:lvlText w:val="%3."/>
      <w:lvlJc w:val="left"/>
      <w:pPr>
        <w:ind w:left="1560" w:hanging="296"/>
        <w:jc w:val="right"/>
      </w:pPr>
      <w:rPr>
        <w:rFonts w:ascii="Times New Roman" w:eastAsia="Times New Roman" w:hAnsi="Times New Roman" w:cs="Times New Roman" w:hint="default"/>
        <w:spacing w:val="0"/>
        <w:w w:val="100"/>
        <w:sz w:val="22"/>
        <w:szCs w:val="22"/>
        <w:lang w:val="en-US" w:eastAsia="en-US" w:bidi="en-US"/>
      </w:rPr>
    </w:lvl>
    <w:lvl w:ilvl="3" w:tplc="25F6C666">
      <w:numFmt w:val="bullet"/>
      <w:lvlText w:val="•"/>
      <w:lvlJc w:val="left"/>
      <w:pPr>
        <w:ind w:left="1920" w:hanging="296"/>
      </w:pPr>
      <w:rPr>
        <w:rFonts w:hint="default"/>
        <w:lang w:val="en-US" w:eastAsia="en-US" w:bidi="en-US"/>
      </w:rPr>
    </w:lvl>
    <w:lvl w:ilvl="4" w:tplc="DE504D9A">
      <w:numFmt w:val="bullet"/>
      <w:lvlText w:val="•"/>
      <w:lvlJc w:val="left"/>
      <w:pPr>
        <w:ind w:left="3120" w:hanging="296"/>
      </w:pPr>
      <w:rPr>
        <w:rFonts w:hint="default"/>
        <w:lang w:val="en-US" w:eastAsia="en-US" w:bidi="en-US"/>
      </w:rPr>
    </w:lvl>
    <w:lvl w:ilvl="5" w:tplc="8A30BBA6">
      <w:numFmt w:val="bullet"/>
      <w:lvlText w:val="•"/>
      <w:lvlJc w:val="left"/>
      <w:pPr>
        <w:ind w:left="4320" w:hanging="296"/>
      </w:pPr>
      <w:rPr>
        <w:rFonts w:hint="default"/>
        <w:lang w:val="en-US" w:eastAsia="en-US" w:bidi="en-US"/>
      </w:rPr>
    </w:lvl>
    <w:lvl w:ilvl="6" w:tplc="7E04E18C">
      <w:numFmt w:val="bullet"/>
      <w:lvlText w:val="•"/>
      <w:lvlJc w:val="left"/>
      <w:pPr>
        <w:ind w:left="5520" w:hanging="296"/>
      </w:pPr>
      <w:rPr>
        <w:rFonts w:hint="default"/>
        <w:lang w:val="en-US" w:eastAsia="en-US" w:bidi="en-US"/>
      </w:rPr>
    </w:lvl>
    <w:lvl w:ilvl="7" w:tplc="73423FA6">
      <w:numFmt w:val="bullet"/>
      <w:lvlText w:val="•"/>
      <w:lvlJc w:val="left"/>
      <w:pPr>
        <w:ind w:left="6720" w:hanging="296"/>
      </w:pPr>
      <w:rPr>
        <w:rFonts w:hint="default"/>
        <w:lang w:val="en-US" w:eastAsia="en-US" w:bidi="en-US"/>
      </w:rPr>
    </w:lvl>
    <w:lvl w:ilvl="8" w:tplc="4A3C458E">
      <w:numFmt w:val="bullet"/>
      <w:lvlText w:val="•"/>
      <w:lvlJc w:val="left"/>
      <w:pPr>
        <w:ind w:left="7920" w:hanging="296"/>
      </w:pPr>
      <w:rPr>
        <w:rFonts w:hint="default"/>
        <w:lang w:val="en-US" w:eastAsia="en-US" w:bidi="en-US"/>
      </w:rPr>
    </w:lvl>
  </w:abstractNum>
  <w:abstractNum w:abstractNumId="31" w15:restartNumberingAfterBreak="0">
    <w:nsid w:val="616F17CA"/>
    <w:multiLevelType w:val="hybridMultilevel"/>
    <w:tmpl w:val="8A266E5A"/>
    <w:lvl w:ilvl="0" w:tplc="3794B720">
      <w:start w:val="1"/>
      <w:numFmt w:val="lowerLetter"/>
      <w:lvlText w:val="%1."/>
      <w:lvlJc w:val="left"/>
      <w:pPr>
        <w:ind w:left="839" w:hanging="361"/>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66B3A"/>
    <w:multiLevelType w:val="hybridMultilevel"/>
    <w:tmpl w:val="0812154E"/>
    <w:lvl w:ilvl="0" w:tplc="04090011">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01">
      <w:numFmt w:val="decimal"/>
      <w:lvlText w:val=""/>
      <w:lvlJc w:val="left"/>
      <w:pPr>
        <w:ind w:left="2160" w:hanging="180"/>
      </w:pPr>
      <w:rPr>
        <w:rFonts w:ascii="Symbol" w:hAnsi="Symbol" w:hint="default"/>
      </w:rPr>
    </w:lvl>
    <w:lvl w:ilvl="3" w:tplc="192AE41A">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8575CC"/>
    <w:multiLevelType w:val="hybridMultilevel"/>
    <w:tmpl w:val="EE1EA3E0"/>
    <w:lvl w:ilvl="0" w:tplc="67860E0A">
      <w:start w:val="1"/>
      <w:numFmt w:val="upperRoman"/>
      <w:lvlText w:val="%1."/>
      <w:lvlJc w:val="left"/>
      <w:pPr>
        <w:ind w:left="479" w:hanging="360"/>
      </w:pPr>
      <w:rPr>
        <w:rFonts w:ascii="Times New Roman" w:eastAsia="Times New Roman" w:hAnsi="Times New Roman" w:cs="Times New Roman" w:hint="default"/>
        <w:b/>
        <w:bCs/>
        <w:w w:val="100"/>
        <w:sz w:val="22"/>
        <w:szCs w:val="22"/>
        <w:lang w:val="en-US" w:eastAsia="en-US" w:bidi="en-US"/>
      </w:rPr>
    </w:lvl>
    <w:lvl w:ilvl="1" w:tplc="105A8C66">
      <w:start w:val="1"/>
      <w:numFmt w:val="decimal"/>
      <w:lvlText w:val="%2."/>
      <w:lvlJc w:val="left"/>
      <w:pPr>
        <w:ind w:left="839" w:hanging="360"/>
      </w:pPr>
      <w:rPr>
        <w:rFonts w:ascii="Times New Roman" w:eastAsia="Times New Roman" w:hAnsi="Times New Roman" w:cs="Times New Roman" w:hint="default"/>
        <w:w w:val="100"/>
        <w:sz w:val="22"/>
        <w:szCs w:val="22"/>
        <w:lang w:val="en-US" w:eastAsia="en-US" w:bidi="en-US"/>
      </w:rPr>
    </w:lvl>
    <w:lvl w:ilvl="2" w:tplc="9326C070">
      <w:numFmt w:val="bullet"/>
      <w:lvlText w:val="•"/>
      <w:lvlJc w:val="left"/>
      <w:pPr>
        <w:ind w:left="1893" w:hanging="360"/>
      </w:pPr>
      <w:rPr>
        <w:rFonts w:hint="default"/>
        <w:lang w:val="en-US" w:eastAsia="en-US" w:bidi="en-US"/>
      </w:rPr>
    </w:lvl>
    <w:lvl w:ilvl="3" w:tplc="26641318">
      <w:numFmt w:val="bullet"/>
      <w:lvlText w:val="•"/>
      <w:lvlJc w:val="left"/>
      <w:pPr>
        <w:ind w:left="2946" w:hanging="360"/>
      </w:pPr>
      <w:rPr>
        <w:rFonts w:hint="default"/>
        <w:lang w:val="en-US" w:eastAsia="en-US" w:bidi="en-US"/>
      </w:rPr>
    </w:lvl>
    <w:lvl w:ilvl="4" w:tplc="0400C322">
      <w:numFmt w:val="bullet"/>
      <w:lvlText w:val="•"/>
      <w:lvlJc w:val="left"/>
      <w:pPr>
        <w:ind w:left="4000" w:hanging="360"/>
      </w:pPr>
      <w:rPr>
        <w:rFonts w:hint="default"/>
        <w:lang w:val="en-US" w:eastAsia="en-US" w:bidi="en-US"/>
      </w:rPr>
    </w:lvl>
    <w:lvl w:ilvl="5" w:tplc="73483282">
      <w:numFmt w:val="bullet"/>
      <w:lvlText w:val="•"/>
      <w:lvlJc w:val="left"/>
      <w:pPr>
        <w:ind w:left="5053" w:hanging="360"/>
      </w:pPr>
      <w:rPr>
        <w:rFonts w:hint="default"/>
        <w:lang w:val="en-US" w:eastAsia="en-US" w:bidi="en-US"/>
      </w:rPr>
    </w:lvl>
    <w:lvl w:ilvl="6" w:tplc="0F1640A4">
      <w:numFmt w:val="bullet"/>
      <w:lvlText w:val="•"/>
      <w:lvlJc w:val="left"/>
      <w:pPr>
        <w:ind w:left="6106" w:hanging="360"/>
      </w:pPr>
      <w:rPr>
        <w:rFonts w:hint="default"/>
        <w:lang w:val="en-US" w:eastAsia="en-US" w:bidi="en-US"/>
      </w:rPr>
    </w:lvl>
    <w:lvl w:ilvl="7" w:tplc="488A3846">
      <w:numFmt w:val="bullet"/>
      <w:lvlText w:val="•"/>
      <w:lvlJc w:val="left"/>
      <w:pPr>
        <w:ind w:left="7160" w:hanging="360"/>
      </w:pPr>
      <w:rPr>
        <w:rFonts w:hint="default"/>
        <w:lang w:val="en-US" w:eastAsia="en-US" w:bidi="en-US"/>
      </w:rPr>
    </w:lvl>
    <w:lvl w:ilvl="8" w:tplc="3C8ADC52">
      <w:numFmt w:val="bullet"/>
      <w:lvlText w:val="•"/>
      <w:lvlJc w:val="left"/>
      <w:pPr>
        <w:ind w:left="8213" w:hanging="360"/>
      </w:pPr>
      <w:rPr>
        <w:rFonts w:hint="default"/>
        <w:lang w:val="en-US" w:eastAsia="en-US" w:bidi="en-US"/>
      </w:rPr>
    </w:lvl>
  </w:abstractNum>
  <w:abstractNum w:abstractNumId="34" w15:restartNumberingAfterBreak="0">
    <w:nsid w:val="69A47C79"/>
    <w:multiLevelType w:val="hybridMultilevel"/>
    <w:tmpl w:val="0716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D4F21"/>
    <w:multiLevelType w:val="hybridMultilevel"/>
    <w:tmpl w:val="E5C0AA48"/>
    <w:lvl w:ilvl="0" w:tplc="1D6894CC">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D7FA215A">
      <w:numFmt w:val="bullet"/>
      <w:lvlText w:val="•"/>
      <w:lvlJc w:val="left"/>
      <w:pPr>
        <w:ind w:left="1464" w:hanging="360"/>
      </w:pPr>
      <w:rPr>
        <w:rFonts w:hint="default"/>
        <w:lang w:val="en-US" w:eastAsia="en-US" w:bidi="en-US"/>
      </w:rPr>
    </w:lvl>
    <w:lvl w:ilvl="2" w:tplc="E18A0CAC">
      <w:numFmt w:val="bullet"/>
      <w:lvlText w:val="•"/>
      <w:lvlJc w:val="left"/>
      <w:pPr>
        <w:ind w:left="2448" w:hanging="360"/>
      </w:pPr>
      <w:rPr>
        <w:rFonts w:hint="default"/>
        <w:lang w:val="en-US" w:eastAsia="en-US" w:bidi="en-US"/>
      </w:rPr>
    </w:lvl>
    <w:lvl w:ilvl="3" w:tplc="6E5A1138">
      <w:numFmt w:val="bullet"/>
      <w:lvlText w:val="•"/>
      <w:lvlJc w:val="left"/>
      <w:pPr>
        <w:ind w:left="3432" w:hanging="360"/>
      </w:pPr>
      <w:rPr>
        <w:rFonts w:hint="default"/>
        <w:lang w:val="en-US" w:eastAsia="en-US" w:bidi="en-US"/>
      </w:rPr>
    </w:lvl>
    <w:lvl w:ilvl="4" w:tplc="F89AD37A">
      <w:numFmt w:val="bullet"/>
      <w:lvlText w:val="•"/>
      <w:lvlJc w:val="left"/>
      <w:pPr>
        <w:ind w:left="4416" w:hanging="360"/>
      </w:pPr>
      <w:rPr>
        <w:rFonts w:hint="default"/>
        <w:lang w:val="en-US" w:eastAsia="en-US" w:bidi="en-US"/>
      </w:rPr>
    </w:lvl>
    <w:lvl w:ilvl="5" w:tplc="668695F2">
      <w:numFmt w:val="bullet"/>
      <w:lvlText w:val="•"/>
      <w:lvlJc w:val="left"/>
      <w:pPr>
        <w:ind w:left="5400" w:hanging="360"/>
      </w:pPr>
      <w:rPr>
        <w:rFonts w:hint="default"/>
        <w:lang w:val="en-US" w:eastAsia="en-US" w:bidi="en-US"/>
      </w:rPr>
    </w:lvl>
    <w:lvl w:ilvl="6" w:tplc="E91A19D6">
      <w:numFmt w:val="bullet"/>
      <w:lvlText w:val="•"/>
      <w:lvlJc w:val="left"/>
      <w:pPr>
        <w:ind w:left="6384" w:hanging="360"/>
      </w:pPr>
      <w:rPr>
        <w:rFonts w:hint="default"/>
        <w:lang w:val="en-US" w:eastAsia="en-US" w:bidi="en-US"/>
      </w:rPr>
    </w:lvl>
    <w:lvl w:ilvl="7" w:tplc="85940EB4">
      <w:numFmt w:val="bullet"/>
      <w:lvlText w:val="•"/>
      <w:lvlJc w:val="left"/>
      <w:pPr>
        <w:ind w:left="7368" w:hanging="360"/>
      </w:pPr>
      <w:rPr>
        <w:rFonts w:hint="default"/>
        <w:lang w:val="en-US" w:eastAsia="en-US" w:bidi="en-US"/>
      </w:rPr>
    </w:lvl>
    <w:lvl w:ilvl="8" w:tplc="58DA05F6">
      <w:numFmt w:val="bullet"/>
      <w:lvlText w:val="•"/>
      <w:lvlJc w:val="left"/>
      <w:pPr>
        <w:ind w:left="8352" w:hanging="360"/>
      </w:pPr>
      <w:rPr>
        <w:rFonts w:hint="default"/>
        <w:lang w:val="en-US" w:eastAsia="en-US" w:bidi="en-US"/>
      </w:rPr>
    </w:lvl>
  </w:abstractNum>
  <w:abstractNum w:abstractNumId="36" w15:restartNumberingAfterBreak="0">
    <w:nsid w:val="6E6601C7"/>
    <w:multiLevelType w:val="hybridMultilevel"/>
    <w:tmpl w:val="CA84E1FC"/>
    <w:lvl w:ilvl="0" w:tplc="300804AA">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34785900">
      <w:numFmt w:val="bullet"/>
      <w:lvlText w:val="•"/>
      <w:lvlJc w:val="left"/>
      <w:pPr>
        <w:ind w:left="1464" w:hanging="360"/>
      </w:pPr>
      <w:rPr>
        <w:rFonts w:hint="default"/>
        <w:lang w:val="en-US" w:eastAsia="en-US" w:bidi="en-US"/>
      </w:rPr>
    </w:lvl>
    <w:lvl w:ilvl="2" w:tplc="C53AD3E0">
      <w:numFmt w:val="bullet"/>
      <w:lvlText w:val="•"/>
      <w:lvlJc w:val="left"/>
      <w:pPr>
        <w:ind w:left="2448" w:hanging="360"/>
      </w:pPr>
      <w:rPr>
        <w:rFonts w:hint="default"/>
        <w:lang w:val="en-US" w:eastAsia="en-US" w:bidi="en-US"/>
      </w:rPr>
    </w:lvl>
    <w:lvl w:ilvl="3" w:tplc="ECA62BE4">
      <w:numFmt w:val="bullet"/>
      <w:lvlText w:val="•"/>
      <w:lvlJc w:val="left"/>
      <w:pPr>
        <w:ind w:left="3432" w:hanging="360"/>
      </w:pPr>
      <w:rPr>
        <w:rFonts w:hint="default"/>
        <w:lang w:val="en-US" w:eastAsia="en-US" w:bidi="en-US"/>
      </w:rPr>
    </w:lvl>
    <w:lvl w:ilvl="4" w:tplc="4E98ACE8">
      <w:numFmt w:val="bullet"/>
      <w:lvlText w:val="•"/>
      <w:lvlJc w:val="left"/>
      <w:pPr>
        <w:ind w:left="4416" w:hanging="360"/>
      </w:pPr>
      <w:rPr>
        <w:rFonts w:hint="default"/>
        <w:lang w:val="en-US" w:eastAsia="en-US" w:bidi="en-US"/>
      </w:rPr>
    </w:lvl>
    <w:lvl w:ilvl="5" w:tplc="ED56AB0E">
      <w:numFmt w:val="bullet"/>
      <w:lvlText w:val="•"/>
      <w:lvlJc w:val="left"/>
      <w:pPr>
        <w:ind w:left="5400" w:hanging="360"/>
      </w:pPr>
      <w:rPr>
        <w:rFonts w:hint="default"/>
        <w:lang w:val="en-US" w:eastAsia="en-US" w:bidi="en-US"/>
      </w:rPr>
    </w:lvl>
    <w:lvl w:ilvl="6" w:tplc="EC32FA50">
      <w:numFmt w:val="bullet"/>
      <w:lvlText w:val="•"/>
      <w:lvlJc w:val="left"/>
      <w:pPr>
        <w:ind w:left="6384" w:hanging="360"/>
      </w:pPr>
      <w:rPr>
        <w:rFonts w:hint="default"/>
        <w:lang w:val="en-US" w:eastAsia="en-US" w:bidi="en-US"/>
      </w:rPr>
    </w:lvl>
    <w:lvl w:ilvl="7" w:tplc="72C8E080">
      <w:numFmt w:val="bullet"/>
      <w:lvlText w:val="•"/>
      <w:lvlJc w:val="left"/>
      <w:pPr>
        <w:ind w:left="7368" w:hanging="360"/>
      </w:pPr>
      <w:rPr>
        <w:rFonts w:hint="default"/>
        <w:lang w:val="en-US" w:eastAsia="en-US" w:bidi="en-US"/>
      </w:rPr>
    </w:lvl>
    <w:lvl w:ilvl="8" w:tplc="3C32AEDE">
      <w:numFmt w:val="bullet"/>
      <w:lvlText w:val="•"/>
      <w:lvlJc w:val="left"/>
      <w:pPr>
        <w:ind w:left="8352" w:hanging="360"/>
      </w:pPr>
      <w:rPr>
        <w:rFonts w:hint="default"/>
        <w:lang w:val="en-US" w:eastAsia="en-US" w:bidi="en-US"/>
      </w:rPr>
    </w:lvl>
  </w:abstractNum>
  <w:abstractNum w:abstractNumId="37" w15:restartNumberingAfterBreak="0">
    <w:nsid w:val="78E37EA2"/>
    <w:multiLevelType w:val="hybridMultilevel"/>
    <w:tmpl w:val="9F948E44"/>
    <w:lvl w:ilvl="0" w:tplc="2E96AF14">
      <w:start w:val="1"/>
      <w:numFmt w:val="decimal"/>
      <w:lvlText w:val="%1."/>
      <w:lvlJc w:val="left"/>
      <w:pPr>
        <w:ind w:left="839" w:hanging="360"/>
      </w:pPr>
      <w:rPr>
        <w:rFonts w:ascii="Times New Roman" w:eastAsia="Times New Roman" w:hAnsi="Times New Roman" w:cs="Times New Roman" w:hint="default"/>
        <w:w w:val="100"/>
        <w:sz w:val="22"/>
        <w:szCs w:val="22"/>
        <w:lang w:val="en-US" w:eastAsia="en-US" w:bidi="en-US"/>
      </w:rPr>
    </w:lvl>
    <w:lvl w:ilvl="1" w:tplc="406E3560">
      <w:numFmt w:val="bullet"/>
      <w:lvlText w:val="•"/>
      <w:lvlJc w:val="left"/>
      <w:pPr>
        <w:ind w:left="1788" w:hanging="360"/>
      </w:pPr>
      <w:rPr>
        <w:rFonts w:hint="default"/>
        <w:lang w:val="en-US" w:eastAsia="en-US" w:bidi="en-US"/>
      </w:rPr>
    </w:lvl>
    <w:lvl w:ilvl="2" w:tplc="F6F0EDEA">
      <w:numFmt w:val="bullet"/>
      <w:lvlText w:val="•"/>
      <w:lvlJc w:val="left"/>
      <w:pPr>
        <w:ind w:left="2736" w:hanging="360"/>
      </w:pPr>
      <w:rPr>
        <w:rFonts w:hint="default"/>
        <w:lang w:val="en-US" w:eastAsia="en-US" w:bidi="en-US"/>
      </w:rPr>
    </w:lvl>
    <w:lvl w:ilvl="3" w:tplc="C058AB0A">
      <w:numFmt w:val="bullet"/>
      <w:lvlText w:val="•"/>
      <w:lvlJc w:val="left"/>
      <w:pPr>
        <w:ind w:left="3684" w:hanging="360"/>
      </w:pPr>
      <w:rPr>
        <w:rFonts w:hint="default"/>
        <w:lang w:val="en-US" w:eastAsia="en-US" w:bidi="en-US"/>
      </w:rPr>
    </w:lvl>
    <w:lvl w:ilvl="4" w:tplc="4C886B54">
      <w:numFmt w:val="bullet"/>
      <w:lvlText w:val="•"/>
      <w:lvlJc w:val="left"/>
      <w:pPr>
        <w:ind w:left="4632" w:hanging="360"/>
      </w:pPr>
      <w:rPr>
        <w:rFonts w:hint="default"/>
        <w:lang w:val="en-US" w:eastAsia="en-US" w:bidi="en-US"/>
      </w:rPr>
    </w:lvl>
    <w:lvl w:ilvl="5" w:tplc="EA8449CE">
      <w:numFmt w:val="bullet"/>
      <w:lvlText w:val="•"/>
      <w:lvlJc w:val="left"/>
      <w:pPr>
        <w:ind w:left="5580" w:hanging="360"/>
      </w:pPr>
      <w:rPr>
        <w:rFonts w:hint="default"/>
        <w:lang w:val="en-US" w:eastAsia="en-US" w:bidi="en-US"/>
      </w:rPr>
    </w:lvl>
    <w:lvl w:ilvl="6" w:tplc="C73CC7A6">
      <w:numFmt w:val="bullet"/>
      <w:lvlText w:val="•"/>
      <w:lvlJc w:val="left"/>
      <w:pPr>
        <w:ind w:left="6528" w:hanging="360"/>
      </w:pPr>
      <w:rPr>
        <w:rFonts w:hint="default"/>
        <w:lang w:val="en-US" w:eastAsia="en-US" w:bidi="en-US"/>
      </w:rPr>
    </w:lvl>
    <w:lvl w:ilvl="7" w:tplc="A6DCEBCC">
      <w:numFmt w:val="bullet"/>
      <w:lvlText w:val="•"/>
      <w:lvlJc w:val="left"/>
      <w:pPr>
        <w:ind w:left="7476" w:hanging="360"/>
      </w:pPr>
      <w:rPr>
        <w:rFonts w:hint="default"/>
        <w:lang w:val="en-US" w:eastAsia="en-US" w:bidi="en-US"/>
      </w:rPr>
    </w:lvl>
    <w:lvl w:ilvl="8" w:tplc="73EEDD08">
      <w:numFmt w:val="bullet"/>
      <w:lvlText w:val="•"/>
      <w:lvlJc w:val="left"/>
      <w:pPr>
        <w:ind w:left="8424" w:hanging="360"/>
      </w:pPr>
      <w:rPr>
        <w:rFonts w:hint="default"/>
        <w:lang w:val="en-US" w:eastAsia="en-US" w:bidi="en-US"/>
      </w:rPr>
    </w:lvl>
  </w:abstractNum>
  <w:abstractNum w:abstractNumId="38" w15:restartNumberingAfterBreak="0">
    <w:nsid w:val="7ACC32CF"/>
    <w:multiLevelType w:val="hybridMultilevel"/>
    <w:tmpl w:val="B84850EA"/>
    <w:lvl w:ilvl="0" w:tplc="978C804E">
      <w:start w:val="1"/>
      <w:numFmt w:val="decimal"/>
      <w:lvlText w:val="%1."/>
      <w:lvlJc w:val="left"/>
      <w:pPr>
        <w:ind w:left="480" w:hanging="361"/>
      </w:pPr>
      <w:rPr>
        <w:rFonts w:ascii="Times New Roman" w:eastAsia="Times New Roman" w:hAnsi="Times New Roman" w:cs="Times New Roman" w:hint="default"/>
        <w:w w:val="100"/>
        <w:sz w:val="22"/>
        <w:szCs w:val="22"/>
        <w:lang w:val="en-US" w:eastAsia="en-US" w:bidi="en-US"/>
      </w:rPr>
    </w:lvl>
    <w:lvl w:ilvl="1" w:tplc="9EEA08CA">
      <w:start w:val="1"/>
      <w:numFmt w:val="lowerLetter"/>
      <w:lvlText w:val="%2."/>
      <w:lvlJc w:val="left"/>
      <w:pPr>
        <w:ind w:left="840" w:hanging="361"/>
      </w:pPr>
      <w:rPr>
        <w:rFonts w:hint="default"/>
        <w:w w:val="100"/>
        <w:lang w:val="en-US" w:eastAsia="en-US" w:bidi="en-US"/>
      </w:rPr>
    </w:lvl>
    <w:lvl w:ilvl="2" w:tplc="A32E8B56">
      <w:start w:val="1"/>
      <w:numFmt w:val="lowerRoman"/>
      <w:lvlText w:val="%3."/>
      <w:lvlJc w:val="left"/>
      <w:pPr>
        <w:ind w:left="1560" w:hanging="361"/>
        <w:jc w:val="right"/>
      </w:pPr>
      <w:rPr>
        <w:rFonts w:ascii="Times New Roman" w:eastAsia="Times New Roman" w:hAnsi="Times New Roman" w:cs="Times New Roman" w:hint="default"/>
        <w:spacing w:val="0"/>
        <w:w w:val="100"/>
        <w:sz w:val="22"/>
        <w:szCs w:val="22"/>
        <w:lang w:val="en-US" w:eastAsia="en-US" w:bidi="en-US"/>
      </w:rPr>
    </w:lvl>
    <w:lvl w:ilvl="3" w:tplc="0DA49D32">
      <w:numFmt w:val="bullet"/>
      <w:lvlText w:val="•"/>
      <w:lvlJc w:val="left"/>
      <w:pPr>
        <w:ind w:left="2655" w:hanging="361"/>
      </w:pPr>
      <w:rPr>
        <w:rFonts w:hint="default"/>
        <w:lang w:val="en-US" w:eastAsia="en-US" w:bidi="en-US"/>
      </w:rPr>
    </w:lvl>
    <w:lvl w:ilvl="4" w:tplc="040CA5D4">
      <w:numFmt w:val="bullet"/>
      <w:lvlText w:val="•"/>
      <w:lvlJc w:val="left"/>
      <w:pPr>
        <w:ind w:left="3750" w:hanging="361"/>
      </w:pPr>
      <w:rPr>
        <w:rFonts w:hint="default"/>
        <w:lang w:val="en-US" w:eastAsia="en-US" w:bidi="en-US"/>
      </w:rPr>
    </w:lvl>
    <w:lvl w:ilvl="5" w:tplc="27EE531E">
      <w:numFmt w:val="bullet"/>
      <w:lvlText w:val="•"/>
      <w:lvlJc w:val="left"/>
      <w:pPr>
        <w:ind w:left="4845" w:hanging="361"/>
      </w:pPr>
      <w:rPr>
        <w:rFonts w:hint="default"/>
        <w:lang w:val="en-US" w:eastAsia="en-US" w:bidi="en-US"/>
      </w:rPr>
    </w:lvl>
    <w:lvl w:ilvl="6" w:tplc="F89AC7F2">
      <w:numFmt w:val="bullet"/>
      <w:lvlText w:val="•"/>
      <w:lvlJc w:val="left"/>
      <w:pPr>
        <w:ind w:left="5940" w:hanging="361"/>
      </w:pPr>
      <w:rPr>
        <w:rFonts w:hint="default"/>
        <w:lang w:val="en-US" w:eastAsia="en-US" w:bidi="en-US"/>
      </w:rPr>
    </w:lvl>
    <w:lvl w:ilvl="7" w:tplc="04709B68">
      <w:numFmt w:val="bullet"/>
      <w:lvlText w:val="•"/>
      <w:lvlJc w:val="left"/>
      <w:pPr>
        <w:ind w:left="7035" w:hanging="361"/>
      </w:pPr>
      <w:rPr>
        <w:rFonts w:hint="default"/>
        <w:lang w:val="en-US" w:eastAsia="en-US" w:bidi="en-US"/>
      </w:rPr>
    </w:lvl>
    <w:lvl w:ilvl="8" w:tplc="6CE63204">
      <w:numFmt w:val="bullet"/>
      <w:lvlText w:val="•"/>
      <w:lvlJc w:val="left"/>
      <w:pPr>
        <w:ind w:left="8130" w:hanging="361"/>
      </w:pPr>
      <w:rPr>
        <w:rFonts w:hint="default"/>
        <w:lang w:val="en-US" w:eastAsia="en-US" w:bidi="en-US"/>
      </w:rPr>
    </w:lvl>
  </w:abstractNum>
  <w:abstractNum w:abstractNumId="39" w15:restartNumberingAfterBreak="0">
    <w:nsid w:val="7AFF61E2"/>
    <w:multiLevelType w:val="hybridMultilevel"/>
    <w:tmpl w:val="BF06EEE2"/>
    <w:lvl w:ilvl="0" w:tplc="11846C52">
      <w:numFmt w:val="bullet"/>
      <w:lvlText w:val=""/>
      <w:lvlJc w:val="left"/>
      <w:pPr>
        <w:ind w:left="2279" w:hanging="361"/>
      </w:pPr>
      <w:rPr>
        <w:rFonts w:ascii="Symbol" w:eastAsia="Symbol" w:hAnsi="Symbol" w:cs="Symbol" w:hint="default"/>
        <w:w w:val="100"/>
        <w:sz w:val="22"/>
        <w:szCs w:val="22"/>
        <w:lang w:val="en-US" w:eastAsia="en-US" w:bidi="en-US"/>
      </w:rPr>
    </w:lvl>
    <w:lvl w:ilvl="1" w:tplc="1494C6C6">
      <w:numFmt w:val="bullet"/>
      <w:lvlText w:val="•"/>
      <w:lvlJc w:val="left"/>
      <w:pPr>
        <w:ind w:left="3084" w:hanging="361"/>
      </w:pPr>
      <w:rPr>
        <w:rFonts w:hint="default"/>
        <w:lang w:val="en-US" w:eastAsia="en-US" w:bidi="en-US"/>
      </w:rPr>
    </w:lvl>
    <w:lvl w:ilvl="2" w:tplc="0CEC25F6">
      <w:numFmt w:val="bullet"/>
      <w:lvlText w:val="•"/>
      <w:lvlJc w:val="left"/>
      <w:pPr>
        <w:ind w:left="3888" w:hanging="361"/>
      </w:pPr>
      <w:rPr>
        <w:rFonts w:hint="default"/>
        <w:lang w:val="en-US" w:eastAsia="en-US" w:bidi="en-US"/>
      </w:rPr>
    </w:lvl>
    <w:lvl w:ilvl="3" w:tplc="D9D42FC8">
      <w:numFmt w:val="bullet"/>
      <w:lvlText w:val="•"/>
      <w:lvlJc w:val="left"/>
      <w:pPr>
        <w:ind w:left="4692" w:hanging="361"/>
      </w:pPr>
      <w:rPr>
        <w:rFonts w:hint="default"/>
        <w:lang w:val="en-US" w:eastAsia="en-US" w:bidi="en-US"/>
      </w:rPr>
    </w:lvl>
    <w:lvl w:ilvl="4" w:tplc="96FCBB66">
      <w:numFmt w:val="bullet"/>
      <w:lvlText w:val="•"/>
      <w:lvlJc w:val="left"/>
      <w:pPr>
        <w:ind w:left="5496" w:hanging="361"/>
      </w:pPr>
      <w:rPr>
        <w:rFonts w:hint="default"/>
        <w:lang w:val="en-US" w:eastAsia="en-US" w:bidi="en-US"/>
      </w:rPr>
    </w:lvl>
    <w:lvl w:ilvl="5" w:tplc="F104A668">
      <w:numFmt w:val="bullet"/>
      <w:lvlText w:val="•"/>
      <w:lvlJc w:val="left"/>
      <w:pPr>
        <w:ind w:left="6300" w:hanging="361"/>
      </w:pPr>
      <w:rPr>
        <w:rFonts w:hint="default"/>
        <w:lang w:val="en-US" w:eastAsia="en-US" w:bidi="en-US"/>
      </w:rPr>
    </w:lvl>
    <w:lvl w:ilvl="6" w:tplc="55B6C192">
      <w:numFmt w:val="bullet"/>
      <w:lvlText w:val="•"/>
      <w:lvlJc w:val="left"/>
      <w:pPr>
        <w:ind w:left="7104" w:hanging="361"/>
      </w:pPr>
      <w:rPr>
        <w:rFonts w:hint="default"/>
        <w:lang w:val="en-US" w:eastAsia="en-US" w:bidi="en-US"/>
      </w:rPr>
    </w:lvl>
    <w:lvl w:ilvl="7" w:tplc="B5446EA2">
      <w:numFmt w:val="bullet"/>
      <w:lvlText w:val="•"/>
      <w:lvlJc w:val="left"/>
      <w:pPr>
        <w:ind w:left="7908" w:hanging="361"/>
      </w:pPr>
      <w:rPr>
        <w:rFonts w:hint="default"/>
        <w:lang w:val="en-US" w:eastAsia="en-US" w:bidi="en-US"/>
      </w:rPr>
    </w:lvl>
    <w:lvl w:ilvl="8" w:tplc="9AC29814">
      <w:numFmt w:val="bullet"/>
      <w:lvlText w:val="•"/>
      <w:lvlJc w:val="left"/>
      <w:pPr>
        <w:ind w:left="8712" w:hanging="361"/>
      </w:pPr>
      <w:rPr>
        <w:rFonts w:hint="default"/>
        <w:lang w:val="en-US" w:eastAsia="en-US" w:bidi="en-US"/>
      </w:rPr>
    </w:lvl>
  </w:abstractNum>
  <w:abstractNum w:abstractNumId="40" w15:restartNumberingAfterBreak="0">
    <w:nsid w:val="7C701BE4"/>
    <w:multiLevelType w:val="hybridMultilevel"/>
    <w:tmpl w:val="365007AE"/>
    <w:lvl w:ilvl="0" w:tplc="937A33AC">
      <w:start w:val="1"/>
      <w:numFmt w:val="lowerLetter"/>
      <w:lvlText w:val="(%1)"/>
      <w:lvlJc w:val="left"/>
      <w:pPr>
        <w:ind w:left="839" w:hanging="360"/>
      </w:pPr>
      <w:rPr>
        <w:rFonts w:hint="default"/>
        <w:w w:val="100"/>
        <w:sz w:val="22"/>
        <w:szCs w:val="22"/>
        <w:lang w:val="en-US" w:eastAsia="en-US" w:bidi="en-US"/>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15:restartNumberingAfterBreak="0">
    <w:nsid w:val="7DDD4C65"/>
    <w:multiLevelType w:val="hybridMultilevel"/>
    <w:tmpl w:val="B79ED9BA"/>
    <w:lvl w:ilvl="0" w:tplc="393413BE">
      <w:start w:val="1"/>
      <w:numFmt w:val="upperRoman"/>
      <w:lvlText w:val="%1."/>
      <w:lvlJc w:val="left"/>
      <w:pPr>
        <w:ind w:left="839" w:hanging="720"/>
      </w:pPr>
      <w:rPr>
        <w:rFonts w:hint="default"/>
        <w:b/>
        <w:bCs/>
        <w:spacing w:val="0"/>
        <w:w w:val="100"/>
        <w:lang w:val="en-US" w:eastAsia="en-US" w:bidi="en-US"/>
      </w:rPr>
    </w:lvl>
    <w:lvl w:ilvl="1" w:tplc="DD0C9DD2">
      <w:numFmt w:val="bullet"/>
      <w:lvlText w:val=""/>
      <w:lvlJc w:val="left"/>
      <w:pPr>
        <w:ind w:left="840" w:hanging="361"/>
      </w:pPr>
      <w:rPr>
        <w:rFonts w:ascii="Symbol" w:eastAsia="Symbol" w:hAnsi="Symbol" w:cs="Symbol" w:hint="default"/>
        <w:w w:val="100"/>
        <w:sz w:val="22"/>
        <w:szCs w:val="22"/>
        <w:lang w:val="en-US" w:eastAsia="en-US" w:bidi="en-US"/>
      </w:rPr>
    </w:lvl>
    <w:lvl w:ilvl="2" w:tplc="F4BA2FDE">
      <w:numFmt w:val="bullet"/>
      <w:lvlText w:val="•"/>
      <w:lvlJc w:val="left"/>
      <w:pPr>
        <w:ind w:left="2736" w:hanging="361"/>
      </w:pPr>
      <w:rPr>
        <w:rFonts w:hint="default"/>
        <w:lang w:val="en-US" w:eastAsia="en-US" w:bidi="en-US"/>
      </w:rPr>
    </w:lvl>
    <w:lvl w:ilvl="3" w:tplc="AD90FEA0">
      <w:numFmt w:val="bullet"/>
      <w:lvlText w:val="•"/>
      <w:lvlJc w:val="left"/>
      <w:pPr>
        <w:ind w:left="3684" w:hanging="361"/>
      </w:pPr>
      <w:rPr>
        <w:rFonts w:hint="default"/>
        <w:lang w:val="en-US" w:eastAsia="en-US" w:bidi="en-US"/>
      </w:rPr>
    </w:lvl>
    <w:lvl w:ilvl="4" w:tplc="DA9294B8">
      <w:numFmt w:val="bullet"/>
      <w:lvlText w:val="•"/>
      <w:lvlJc w:val="left"/>
      <w:pPr>
        <w:ind w:left="4632" w:hanging="361"/>
      </w:pPr>
      <w:rPr>
        <w:rFonts w:hint="default"/>
        <w:lang w:val="en-US" w:eastAsia="en-US" w:bidi="en-US"/>
      </w:rPr>
    </w:lvl>
    <w:lvl w:ilvl="5" w:tplc="D80E0BD6">
      <w:numFmt w:val="bullet"/>
      <w:lvlText w:val="•"/>
      <w:lvlJc w:val="left"/>
      <w:pPr>
        <w:ind w:left="5580" w:hanging="361"/>
      </w:pPr>
      <w:rPr>
        <w:rFonts w:hint="default"/>
        <w:lang w:val="en-US" w:eastAsia="en-US" w:bidi="en-US"/>
      </w:rPr>
    </w:lvl>
    <w:lvl w:ilvl="6" w:tplc="4E7C4720">
      <w:numFmt w:val="bullet"/>
      <w:lvlText w:val="•"/>
      <w:lvlJc w:val="left"/>
      <w:pPr>
        <w:ind w:left="6528" w:hanging="361"/>
      </w:pPr>
      <w:rPr>
        <w:rFonts w:hint="default"/>
        <w:lang w:val="en-US" w:eastAsia="en-US" w:bidi="en-US"/>
      </w:rPr>
    </w:lvl>
    <w:lvl w:ilvl="7" w:tplc="2B7A4716">
      <w:numFmt w:val="bullet"/>
      <w:lvlText w:val="•"/>
      <w:lvlJc w:val="left"/>
      <w:pPr>
        <w:ind w:left="7476" w:hanging="361"/>
      </w:pPr>
      <w:rPr>
        <w:rFonts w:hint="default"/>
        <w:lang w:val="en-US" w:eastAsia="en-US" w:bidi="en-US"/>
      </w:rPr>
    </w:lvl>
    <w:lvl w:ilvl="8" w:tplc="9DFAFDAA">
      <w:numFmt w:val="bullet"/>
      <w:lvlText w:val="•"/>
      <w:lvlJc w:val="left"/>
      <w:pPr>
        <w:ind w:left="8424" w:hanging="361"/>
      </w:pPr>
      <w:rPr>
        <w:rFonts w:hint="default"/>
        <w:lang w:val="en-US" w:eastAsia="en-US" w:bidi="en-US"/>
      </w:rPr>
    </w:lvl>
  </w:abstractNum>
  <w:abstractNum w:abstractNumId="42" w15:restartNumberingAfterBreak="0">
    <w:nsid w:val="7F566986"/>
    <w:multiLevelType w:val="hybridMultilevel"/>
    <w:tmpl w:val="EC921B2C"/>
    <w:lvl w:ilvl="0" w:tplc="BF0A8F6C">
      <w:start w:val="1"/>
      <w:numFmt w:val="upperRoman"/>
      <w:lvlText w:val="%1."/>
      <w:lvlJc w:val="left"/>
      <w:pPr>
        <w:ind w:left="839" w:hanging="720"/>
      </w:pPr>
      <w:rPr>
        <w:rFonts w:hint="default"/>
        <w:b/>
        <w:bCs/>
        <w:spacing w:val="0"/>
        <w:w w:val="100"/>
        <w:lang w:val="en-US" w:eastAsia="en-US" w:bidi="en-US"/>
      </w:rPr>
    </w:lvl>
    <w:lvl w:ilvl="1" w:tplc="B98CC454">
      <w:numFmt w:val="bullet"/>
      <w:lvlText w:val=""/>
      <w:lvlJc w:val="left"/>
      <w:pPr>
        <w:ind w:left="840" w:hanging="361"/>
      </w:pPr>
      <w:rPr>
        <w:rFonts w:ascii="Symbol" w:eastAsia="Symbol" w:hAnsi="Symbol" w:cs="Symbol" w:hint="default"/>
        <w:w w:val="100"/>
        <w:sz w:val="22"/>
        <w:szCs w:val="22"/>
        <w:lang w:val="en-US" w:eastAsia="en-US" w:bidi="en-US"/>
      </w:rPr>
    </w:lvl>
    <w:lvl w:ilvl="2" w:tplc="5B289C22">
      <w:numFmt w:val="bullet"/>
      <w:lvlText w:val="•"/>
      <w:lvlJc w:val="left"/>
      <w:pPr>
        <w:ind w:left="2736" w:hanging="361"/>
      </w:pPr>
      <w:rPr>
        <w:rFonts w:hint="default"/>
        <w:lang w:val="en-US" w:eastAsia="en-US" w:bidi="en-US"/>
      </w:rPr>
    </w:lvl>
    <w:lvl w:ilvl="3" w:tplc="4BF2D24E">
      <w:numFmt w:val="bullet"/>
      <w:lvlText w:val="•"/>
      <w:lvlJc w:val="left"/>
      <w:pPr>
        <w:ind w:left="3684" w:hanging="361"/>
      </w:pPr>
      <w:rPr>
        <w:rFonts w:hint="default"/>
        <w:lang w:val="en-US" w:eastAsia="en-US" w:bidi="en-US"/>
      </w:rPr>
    </w:lvl>
    <w:lvl w:ilvl="4" w:tplc="784C9750">
      <w:numFmt w:val="bullet"/>
      <w:lvlText w:val="•"/>
      <w:lvlJc w:val="left"/>
      <w:pPr>
        <w:ind w:left="4632" w:hanging="361"/>
      </w:pPr>
      <w:rPr>
        <w:rFonts w:hint="default"/>
        <w:lang w:val="en-US" w:eastAsia="en-US" w:bidi="en-US"/>
      </w:rPr>
    </w:lvl>
    <w:lvl w:ilvl="5" w:tplc="6442CC96">
      <w:numFmt w:val="bullet"/>
      <w:lvlText w:val="•"/>
      <w:lvlJc w:val="left"/>
      <w:pPr>
        <w:ind w:left="5580" w:hanging="361"/>
      </w:pPr>
      <w:rPr>
        <w:rFonts w:hint="default"/>
        <w:lang w:val="en-US" w:eastAsia="en-US" w:bidi="en-US"/>
      </w:rPr>
    </w:lvl>
    <w:lvl w:ilvl="6" w:tplc="2DE64E46">
      <w:numFmt w:val="bullet"/>
      <w:lvlText w:val="•"/>
      <w:lvlJc w:val="left"/>
      <w:pPr>
        <w:ind w:left="6528" w:hanging="361"/>
      </w:pPr>
      <w:rPr>
        <w:rFonts w:hint="default"/>
        <w:lang w:val="en-US" w:eastAsia="en-US" w:bidi="en-US"/>
      </w:rPr>
    </w:lvl>
    <w:lvl w:ilvl="7" w:tplc="418ABCFA">
      <w:numFmt w:val="bullet"/>
      <w:lvlText w:val="•"/>
      <w:lvlJc w:val="left"/>
      <w:pPr>
        <w:ind w:left="7476" w:hanging="361"/>
      </w:pPr>
      <w:rPr>
        <w:rFonts w:hint="default"/>
        <w:lang w:val="en-US" w:eastAsia="en-US" w:bidi="en-US"/>
      </w:rPr>
    </w:lvl>
    <w:lvl w:ilvl="8" w:tplc="6122D4E4">
      <w:numFmt w:val="bullet"/>
      <w:lvlText w:val="•"/>
      <w:lvlJc w:val="left"/>
      <w:pPr>
        <w:ind w:left="8424" w:hanging="361"/>
      </w:pPr>
      <w:rPr>
        <w:rFonts w:hint="default"/>
        <w:lang w:val="en-US" w:eastAsia="en-US" w:bidi="en-US"/>
      </w:rPr>
    </w:lvl>
  </w:abstractNum>
  <w:num w:numId="1">
    <w:abstractNumId w:val="15"/>
  </w:num>
  <w:num w:numId="2">
    <w:abstractNumId w:val="2"/>
  </w:num>
  <w:num w:numId="3">
    <w:abstractNumId w:val="14"/>
  </w:num>
  <w:num w:numId="4">
    <w:abstractNumId w:val="37"/>
  </w:num>
  <w:num w:numId="5">
    <w:abstractNumId w:val="39"/>
  </w:num>
  <w:num w:numId="6">
    <w:abstractNumId w:val="30"/>
  </w:num>
  <w:num w:numId="7">
    <w:abstractNumId w:val="36"/>
  </w:num>
  <w:num w:numId="8">
    <w:abstractNumId w:val="4"/>
  </w:num>
  <w:num w:numId="9">
    <w:abstractNumId w:val="10"/>
  </w:num>
  <w:num w:numId="10">
    <w:abstractNumId w:val="21"/>
  </w:num>
  <w:num w:numId="11">
    <w:abstractNumId w:val="32"/>
  </w:num>
  <w:num w:numId="12">
    <w:abstractNumId w:val="28"/>
  </w:num>
  <w:num w:numId="13">
    <w:abstractNumId w:val="13"/>
  </w:num>
  <w:num w:numId="14">
    <w:abstractNumId w:val="16"/>
  </w:num>
  <w:num w:numId="15">
    <w:abstractNumId w:val="3"/>
  </w:num>
  <w:num w:numId="16">
    <w:abstractNumId w:val="31"/>
  </w:num>
  <w:num w:numId="17">
    <w:abstractNumId w:val="23"/>
  </w:num>
  <w:num w:numId="18">
    <w:abstractNumId w:val="22"/>
  </w:num>
  <w:num w:numId="19">
    <w:abstractNumId w:val="17"/>
  </w:num>
  <w:num w:numId="20">
    <w:abstractNumId w:val="41"/>
  </w:num>
  <w:num w:numId="21">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6"/>
  </w:num>
  <w:num w:numId="23">
    <w:abstractNumId w:val="38"/>
  </w:num>
  <w:num w:numId="24">
    <w:abstractNumId w:val="5"/>
  </w:num>
  <w:num w:numId="25">
    <w:abstractNumId w:val="18"/>
  </w:num>
  <w:num w:numId="26">
    <w:abstractNumId w:val="24"/>
  </w:num>
  <w:num w:numId="27">
    <w:abstractNumId w:val="7"/>
  </w:num>
  <w:num w:numId="28">
    <w:abstractNumId w:val="35"/>
  </w:num>
  <w:num w:numId="29">
    <w:abstractNumId w:val="42"/>
  </w:num>
  <w:num w:numId="30">
    <w:abstractNumId w:val="33"/>
  </w:num>
  <w:num w:numId="31">
    <w:abstractNumId w:val="1"/>
  </w:num>
  <w:num w:numId="32">
    <w:abstractNumId w:val="29"/>
  </w:num>
  <w:num w:numId="33">
    <w:abstractNumId w:val="20"/>
  </w:num>
  <w:num w:numId="34">
    <w:abstractNumId w:val="12"/>
  </w:num>
  <w:num w:numId="35">
    <w:abstractNumId w:val="9"/>
  </w:num>
  <w:num w:numId="36">
    <w:abstractNumId w:val="8"/>
  </w:num>
  <w:num w:numId="37">
    <w:abstractNumId w:val="34"/>
  </w:num>
  <w:num w:numId="38">
    <w:abstractNumId w:val="25"/>
  </w:num>
  <w:num w:numId="39">
    <w:abstractNumId w:val="19"/>
  </w:num>
  <w:num w:numId="40">
    <w:abstractNumId w:val="27"/>
  </w:num>
  <w:num w:numId="41">
    <w:abstractNumId w:val="11"/>
  </w:num>
  <w:num w:numId="42">
    <w:abstractNumId w:val="40"/>
  </w:num>
  <w:num w:numId="43">
    <w:abstractNumId w:val="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62"/>
    <w:rsid w:val="00003209"/>
    <w:rsid w:val="00005FAA"/>
    <w:rsid w:val="00007906"/>
    <w:rsid w:val="0002148A"/>
    <w:rsid w:val="0002625C"/>
    <w:rsid w:val="000403C1"/>
    <w:rsid w:val="000440EB"/>
    <w:rsid w:val="00045233"/>
    <w:rsid w:val="00056E02"/>
    <w:rsid w:val="00065FBB"/>
    <w:rsid w:val="00070350"/>
    <w:rsid w:val="000736D8"/>
    <w:rsid w:val="00073ABE"/>
    <w:rsid w:val="00091A78"/>
    <w:rsid w:val="0009688E"/>
    <w:rsid w:val="000A0A82"/>
    <w:rsid w:val="000A3473"/>
    <w:rsid w:val="000A3D9F"/>
    <w:rsid w:val="000B1AC7"/>
    <w:rsid w:val="000C6F32"/>
    <w:rsid w:val="000D4729"/>
    <w:rsid w:val="000E14CB"/>
    <w:rsid w:val="000E262C"/>
    <w:rsid w:val="000E56AF"/>
    <w:rsid w:val="00100FC3"/>
    <w:rsid w:val="00107E34"/>
    <w:rsid w:val="00124750"/>
    <w:rsid w:val="00126C63"/>
    <w:rsid w:val="00141FC3"/>
    <w:rsid w:val="001446BF"/>
    <w:rsid w:val="00145A90"/>
    <w:rsid w:val="00152DC6"/>
    <w:rsid w:val="0016488F"/>
    <w:rsid w:val="00166739"/>
    <w:rsid w:val="001676C2"/>
    <w:rsid w:val="00170797"/>
    <w:rsid w:val="00172F23"/>
    <w:rsid w:val="0017711A"/>
    <w:rsid w:val="00177C09"/>
    <w:rsid w:val="00191FE6"/>
    <w:rsid w:val="00192CB1"/>
    <w:rsid w:val="00195EA5"/>
    <w:rsid w:val="001961A9"/>
    <w:rsid w:val="001B2190"/>
    <w:rsid w:val="001C4F09"/>
    <w:rsid w:val="001C5635"/>
    <w:rsid w:val="001C742C"/>
    <w:rsid w:val="001D6486"/>
    <w:rsid w:val="001E23EB"/>
    <w:rsid w:val="001E7695"/>
    <w:rsid w:val="001F2115"/>
    <w:rsid w:val="001F369A"/>
    <w:rsid w:val="00200744"/>
    <w:rsid w:val="002037DD"/>
    <w:rsid w:val="0021483A"/>
    <w:rsid w:val="00214D99"/>
    <w:rsid w:val="002152E4"/>
    <w:rsid w:val="00215CF5"/>
    <w:rsid w:val="00244734"/>
    <w:rsid w:val="00245A8C"/>
    <w:rsid w:val="002530E6"/>
    <w:rsid w:val="00267BAF"/>
    <w:rsid w:val="00271FEF"/>
    <w:rsid w:val="002814C3"/>
    <w:rsid w:val="0028354D"/>
    <w:rsid w:val="002943D5"/>
    <w:rsid w:val="002945B8"/>
    <w:rsid w:val="002B32EE"/>
    <w:rsid w:val="002C7834"/>
    <w:rsid w:val="002D139A"/>
    <w:rsid w:val="002E1944"/>
    <w:rsid w:val="002E745D"/>
    <w:rsid w:val="003018D4"/>
    <w:rsid w:val="0030252E"/>
    <w:rsid w:val="003032CF"/>
    <w:rsid w:val="003035C9"/>
    <w:rsid w:val="003077B4"/>
    <w:rsid w:val="00320608"/>
    <w:rsid w:val="00325E26"/>
    <w:rsid w:val="00345E37"/>
    <w:rsid w:val="00351DB4"/>
    <w:rsid w:val="00352131"/>
    <w:rsid w:val="00353DE0"/>
    <w:rsid w:val="00355374"/>
    <w:rsid w:val="003642FA"/>
    <w:rsid w:val="0037047C"/>
    <w:rsid w:val="003829D0"/>
    <w:rsid w:val="003870AB"/>
    <w:rsid w:val="003B6782"/>
    <w:rsid w:val="003D339C"/>
    <w:rsid w:val="003E26F3"/>
    <w:rsid w:val="003E458F"/>
    <w:rsid w:val="003F500F"/>
    <w:rsid w:val="003F650D"/>
    <w:rsid w:val="0040009E"/>
    <w:rsid w:val="004043A1"/>
    <w:rsid w:val="00416ABD"/>
    <w:rsid w:val="00420C45"/>
    <w:rsid w:val="0042344B"/>
    <w:rsid w:val="00427C9D"/>
    <w:rsid w:val="00432673"/>
    <w:rsid w:val="00441219"/>
    <w:rsid w:val="00445457"/>
    <w:rsid w:val="0044597D"/>
    <w:rsid w:val="004466BB"/>
    <w:rsid w:val="004510C3"/>
    <w:rsid w:val="00451A09"/>
    <w:rsid w:val="004546D7"/>
    <w:rsid w:val="00471962"/>
    <w:rsid w:val="0047207E"/>
    <w:rsid w:val="00473160"/>
    <w:rsid w:val="00490E8F"/>
    <w:rsid w:val="004A2FF5"/>
    <w:rsid w:val="004A5003"/>
    <w:rsid w:val="004B1309"/>
    <w:rsid w:val="004B217A"/>
    <w:rsid w:val="004C05A3"/>
    <w:rsid w:val="004D1646"/>
    <w:rsid w:val="004D4BB7"/>
    <w:rsid w:val="004F0FD0"/>
    <w:rsid w:val="004F2032"/>
    <w:rsid w:val="004F6A3F"/>
    <w:rsid w:val="00503EB8"/>
    <w:rsid w:val="005133EF"/>
    <w:rsid w:val="00514B8F"/>
    <w:rsid w:val="00514CD3"/>
    <w:rsid w:val="00531177"/>
    <w:rsid w:val="0053337C"/>
    <w:rsid w:val="00534522"/>
    <w:rsid w:val="00536D6F"/>
    <w:rsid w:val="00536F9A"/>
    <w:rsid w:val="00537784"/>
    <w:rsid w:val="00547B2C"/>
    <w:rsid w:val="00551117"/>
    <w:rsid w:val="0055794B"/>
    <w:rsid w:val="005606E7"/>
    <w:rsid w:val="005644EA"/>
    <w:rsid w:val="005766B2"/>
    <w:rsid w:val="00591FD2"/>
    <w:rsid w:val="00595F9E"/>
    <w:rsid w:val="005A3650"/>
    <w:rsid w:val="005A532A"/>
    <w:rsid w:val="005B3E75"/>
    <w:rsid w:val="005B7A82"/>
    <w:rsid w:val="005C0753"/>
    <w:rsid w:val="005C5DA0"/>
    <w:rsid w:val="005D0EBA"/>
    <w:rsid w:val="005E14BE"/>
    <w:rsid w:val="005E3AB7"/>
    <w:rsid w:val="005F1942"/>
    <w:rsid w:val="00600405"/>
    <w:rsid w:val="00600E61"/>
    <w:rsid w:val="006017D2"/>
    <w:rsid w:val="0060467D"/>
    <w:rsid w:val="00604827"/>
    <w:rsid w:val="00614D27"/>
    <w:rsid w:val="0062510C"/>
    <w:rsid w:val="006268C5"/>
    <w:rsid w:val="006502DC"/>
    <w:rsid w:val="00650CFA"/>
    <w:rsid w:val="00657A14"/>
    <w:rsid w:val="00662FA5"/>
    <w:rsid w:val="00672580"/>
    <w:rsid w:val="00681E14"/>
    <w:rsid w:val="006A518B"/>
    <w:rsid w:val="006C3575"/>
    <w:rsid w:val="006E0795"/>
    <w:rsid w:val="006E7C6E"/>
    <w:rsid w:val="006F3911"/>
    <w:rsid w:val="006F52BA"/>
    <w:rsid w:val="007029BA"/>
    <w:rsid w:val="00702D98"/>
    <w:rsid w:val="007041AC"/>
    <w:rsid w:val="00704ED8"/>
    <w:rsid w:val="007071E5"/>
    <w:rsid w:val="0071217D"/>
    <w:rsid w:val="00723103"/>
    <w:rsid w:val="00736F80"/>
    <w:rsid w:val="00737493"/>
    <w:rsid w:val="00740307"/>
    <w:rsid w:val="007455D8"/>
    <w:rsid w:val="00751DBD"/>
    <w:rsid w:val="0076088A"/>
    <w:rsid w:val="00767B1E"/>
    <w:rsid w:val="00776A67"/>
    <w:rsid w:val="00780C89"/>
    <w:rsid w:val="007861B8"/>
    <w:rsid w:val="00787575"/>
    <w:rsid w:val="00790158"/>
    <w:rsid w:val="00791817"/>
    <w:rsid w:val="007A7D26"/>
    <w:rsid w:val="007B121C"/>
    <w:rsid w:val="007B38EA"/>
    <w:rsid w:val="007C1EE0"/>
    <w:rsid w:val="007D6F36"/>
    <w:rsid w:val="007F103A"/>
    <w:rsid w:val="007F4A21"/>
    <w:rsid w:val="007F4E2A"/>
    <w:rsid w:val="00805D5D"/>
    <w:rsid w:val="00815EAB"/>
    <w:rsid w:val="00842A05"/>
    <w:rsid w:val="0084511A"/>
    <w:rsid w:val="00852308"/>
    <w:rsid w:val="008570D8"/>
    <w:rsid w:val="00865143"/>
    <w:rsid w:val="008811E5"/>
    <w:rsid w:val="008A0260"/>
    <w:rsid w:val="008C0DA7"/>
    <w:rsid w:val="008C397E"/>
    <w:rsid w:val="008C6409"/>
    <w:rsid w:val="008C71EC"/>
    <w:rsid w:val="008C75DD"/>
    <w:rsid w:val="008D4DED"/>
    <w:rsid w:val="008E5611"/>
    <w:rsid w:val="008E7BDA"/>
    <w:rsid w:val="008F0667"/>
    <w:rsid w:val="008F1F1C"/>
    <w:rsid w:val="008F6D18"/>
    <w:rsid w:val="008F6D40"/>
    <w:rsid w:val="008F7933"/>
    <w:rsid w:val="00912C0F"/>
    <w:rsid w:val="00925D5D"/>
    <w:rsid w:val="00933448"/>
    <w:rsid w:val="009469FA"/>
    <w:rsid w:val="00952912"/>
    <w:rsid w:val="00953525"/>
    <w:rsid w:val="00953DA9"/>
    <w:rsid w:val="00962A52"/>
    <w:rsid w:val="00963033"/>
    <w:rsid w:val="009658A4"/>
    <w:rsid w:val="00970086"/>
    <w:rsid w:val="00971718"/>
    <w:rsid w:val="00977568"/>
    <w:rsid w:val="00991F93"/>
    <w:rsid w:val="00996B6E"/>
    <w:rsid w:val="009A24A5"/>
    <w:rsid w:val="009B065E"/>
    <w:rsid w:val="009B55BD"/>
    <w:rsid w:val="009D063D"/>
    <w:rsid w:val="009D6FE9"/>
    <w:rsid w:val="009D771C"/>
    <w:rsid w:val="009F08B5"/>
    <w:rsid w:val="009F79F4"/>
    <w:rsid w:val="00A04A00"/>
    <w:rsid w:val="00A31266"/>
    <w:rsid w:val="00A33F0B"/>
    <w:rsid w:val="00A36F8A"/>
    <w:rsid w:val="00A50106"/>
    <w:rsid w:val="00A51B86"/>
    <w:rsid w:val="00A52843"/>
    <w:rsid w:val="00A81C98"/>
    <w:rsid w:val="00A91F96"/>
    <w:rsid w:val="00AA5C25"/>
    <w:rsid w:val="00AB1861"/>
    <w:rsid w:val="00AC14CB"/>
    <w:rsid w:val="00AC1789"/>
    <w:rsid w:val="00AE5180"/>
    <w:rsid w:val="00AF7C6E"/>
    <w:rsid w:val="00B01F19"/>
    <w:rsid w:val="00B030AD"/>
    <w:rsid w:val="00B14A6C"/>
    <w:rsid w:val="00B15944"/>
    <w:rsid w:val="00B2500C"/>
    <w:rsid w:val="00B2723E"/>
    <w:rsid w:val="00B30060"/>
    <w:rsid w:val="00B4105B"/>
    <w:rsid w:val="00B47364"/>
    <w:rsid w:val="00B578E4"/>
    <w:rsid w:val="00B63E5E"/>
    <w:rsid w:val="00B6496C"/>
    <w:rsid w:val="00B66FA5"/>
    <w:rsid w:val="00B818C4"/>
    <w:rsid w:val="00B826B0"/>
    <w:rsid w:val="00B877E2"/>
    <w:rsid w:val="00B938D3"/>
    <w:rsid w:val="00BA10AB"/>
    <w:rsid w:val="00BA2790"/>
    <w:rsid w:val="00BA7FEF"/>
    <w:rsid w:val="00BB104E"/>
    <w:rsid w:val="00BC3717"/>
    <w:rsid w:val="00BC4096"/>
    <w:rsid w:val="00BC61C6"/>
    <w:rsid w:val="00BD38EF"/>
    <w:rsid w:val="00BD451B"/>
    <w:rsid w:val="00BE4AE6"/>
    <w:rsid w:val="00BE606E"/>
    <w:rsid w:val="00BF07A9"/>
    <w:rsid w:val="00C0209A"/>
    <w:rsid w:val="00C071A4"/>
    <w:rsid w:val="00C12000"/>
    <w:rsid w:val="00C203C4"/>
    <w:rsid w:val="00C20B12"/>
    <w:rsid w:val="00C30EC7"/>
    <w:rsid w:val="00C316FD"/>
    <w:rsid w:val="00C33910"/>
    <w:rsid w:val="00C444B9"/>
    <w:rsid w:val="00C47977"/>
    <w:rsid w:val="00C707B9"/>
    <w:rsid w:val="00C77ADF"/>
    <w:rsid w:val="00C8284A"/>
    <w:rsid w:val="00C93ABD"/>
    <w:rsid w:val="00C94F29"/>
    <w:rsid w:val="00C95123"/>
    <w:rsid w:val="00CA2C97"/>
    <w:rsid w:val="00CB0CFB"/>
    <w:rsid w:val="00CB7471"/>
    <w:rsid w:val="00CC1814"/>
    <w:rsid w:val="00CD5B7C"/>
    <w:rsid w:val="00CD693B"/>
    <w:rsid w:val="00CE6BA0"/>
    <w:rsid w:val="00CE6FFF"/>
    <w:rsid w:val="00CF31AD"/>
    <w:rsid w:val="00CF6169"/>
    <w:rsid w:val="00D213A7"/>
    <w:rsid w:val="00D27124"/>
    <w:rsid w:val="00D4100C"/>
    <w:rsid w:val="00D41C7B"/>
    <w:rsid w:val="00D41D47"/>
    <w:rsid w:val="00D52DF3"/>
    <w:rsid w:val="00D534A9"/>
    <w:rsid w:val="00D55692"/>
    <w:rsid w:val="00D73C99"/>
    <w:rsid w:val="00D75F5E"/>
    <w:rsid w:val="00D8774C"/>
    <w:rsid w:val="00D90368"/>
    <w:rsid w:val="00DA097E"/>
    <w:rsid w:val="00DA15F3"/>
    <w:rsid w:val="00DA3E81"/>
    <w:rsid w:val="00DA4B62"/>
    <w:rsid w:val="00DC094B"/>
    <w:rsid w:val="00DC159D"/>
    <w:rsid w:val="00DD01A1"/>
    <w:rsid w:val="00DD72C9"/>
    <w:rsid w:val="00DE1AD6"/>
    <w:rsid w:val="00DE77C9"/>
    <w:rsid w:val="00DF1DFA"/>
    <w:rsid w:val="00DF5A52"/>
    <w:rsid w:val="00E02138"/>
    <w:rsid w:val="00E02E09"/>
    <w:rsid w:val="00E05D84"/>
    <w:rsid w:val="00E12AB3"/>
    <w:rsid w:val="00E16519"/>
    <w:rsid w:val="00E179E8"/>
    <w:rsid w:val="00E20320"/>
    <w:rsid w:val="00E20C62"/>
    <w:rsid w:val="00E22780"/>
    <w:rsid w:val="00E34943"/>
    <w:rsid w:val="00E35FC8"/>
    <w:rsid w:val="00E36079"/>
    <w:rsid w:val="00E4238E"/>
    <w:rsid w:val="00E46703"/>
    <w:rsid w:val="00E502A3"/>
    <w:rsid w:val="00E522B7"/>
    <w:rsid w:val="00E670A0"/>
    <w:rsid w:val="00E87E36"/>
    <w:rsid w:val="00EA2586"/>
    <w:rsid w:val="00EB0E47"/>
    <w:rsid w:val="00EB169F"/>
    <w:rsid w:val="00EB4E00"/>
    <w:rsid w:val="00EC2A29"/>
    <w:rsid w:val="00EC46F5"/>
    <w:rsid w:val="00EE0BAC"/>
    <w:rsid w:val="00EE148D"/>
    <w:rsid w:val="00EF7B86"/>
    <w:rsid w:val="00F07362"/>
    <w:rsid w:val="00F27EA8"/>
    <w:rsid w:val="00F342E0"/>
    <w:rsid w:val="00F356F1"/>
    <w:rsid w:val="00F3636B"/>
    <w:rsid w:val="00F40237"/>
    <w:rsid w:val="00F402A3"/>
    <w:rsid w:val="00F41C8A"/>
    <w:rsid w:val="00F473BA"/>
    <w:rsid w:val="00F476E8"/>
    <w:rsid w:val="00F54486"/>
    <w:rsid w:val="00F62768"/>
    <w:rsid w:val="00F64E3E"/>
    <w:rsid w:val="00F84AE8"/>
    <w:rsid w:val="00F85109"/>
    <w:rsid w:val="00F97B72"/>
    <w:rsid w:val="00FA0783"/>
    <w:rsid w:val="00FA0CFA"/>
    <w:rsid w:val="00FA2E16"/>
    <w:rsid w:val="00FB6090"/>
    <w:rsid w:val="00FB62EA"/>
    <w:rsid w:val="00FC0178"/>
    <w:rsid w:val="00FD5B8C"/>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CC68AA"/>
  <w15:docId w15:val="{E0BA18AC-4A56-4835-B44C-CBF607C3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977568"/>
    <w:pPr>
      <w:spacing w:before="62"/>
      <w:ind w:left="839" w:hanging="719"/>
      <w:outlineLvl w:val="0"/>
    </w:pPr>
    <w:rPr>
      <w:b/>
      <w:bCs/>
      <w:sz w:val="28"/>
      <w:szCs w:val="28"/>
    </w:rPr>
  </w:style>
  <w:style w:type="paragraph" w:styleId="Heading2">
    <w:name w:val="heading 2"/>
    <w:basedOn w:val="Normal"/>
    <w:uiPriority w:val="9"/>
    <w:unhideWhenUsed/>
    <w:qFormat/>
    <w:rsid w:val="00977568"/>
    <w:pPr>
      <w:ind w:left="479" w:hanging="36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7568"/>
  </w:style>
  <w:style w:type="paragraph" w:styleId="ListParagraph">
    <w:name w:val="List Paragraph"/>
    <w:basedOn w:val="Normal"/>
    <w:uiPriority w:val="1"/>
    <w:qFormat/>
    <w:rsid w:val="00977568"/>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7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E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35FC8"/>
    <w:rPr>
      <w:sz w:val="16"/>
      <w:szCs w:val="16"/>
    </w:rPr>
  </w:style>
  <w:style w:type="paragraph" w:styleId="CommentText">
    <w:name w:val="annotation text"/>
    <w:basedOn w:val="Normal"/>
    <w:link w:val="CommentTextChar"/>
    <w:uiPriority w:val="99"/>
    <w:unhideWhenUsed/>
    <w:rsid w:val="00E35FC8"/>
    <w:rPr>
      <w:sz w:val="20"/>
      <w:szCs w:val="20"/>
    </w:rPr>
  </w:style>
  <w:style w:type="character" w:customStyle="1" w:styleId="CommentTextChar">
    <w:name w:val="Comment Text Char"/>
    <w:basedOn w:val="DefaultParagraphFont"/>
    <w:link w:val="CommentText"/>
    <w:uiPriority w:val="99"/>
    <w:rsid w:val="00E35FC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35FC8"/>
    <w:rPr>
      <w:b/>
      <w:bCs/>
    </w:rPr>
  </w:style>
  <w:style w:type="character" w:customStyle="1" w:styleId="CommentSubjectChar">
    <w:name w:val="Comment Subject Char"/>
    <w:basedOn w:val="CommentTextChar"/>
    <w:link w:val="CommentSubject"/>
    <w:uiPriority w:val="99"/>
    <w:semiHidden/>
    <w:rsid w:val="00E35FC8"/>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B15944"/>
    <w:rPr>
      <w:rFonts w:ascii="Times New Roman" w:eastAsia="Times New Roman" w:hAnsi="Times New Roman" w:cs="Times New Roman"/>
      <w:lang w:bidi="en-US"/>
    </w:rPr>
  </w:style>
  <w:style w:type="paragraph" w:styleId="Revision">
    <w:name w:val="Revision"/>
    <w:hidden/>
    <w:uiPriority w:val="99"/>
    <w:semiHidden/>
    <w:rsid w:val="004546D7"/>
    <w:pPr>
      <w:widowControl/>
      <w:autoSpaceDE/>
      <w:autoSpaceDN/>
    </w:pPr>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007906"/>
    <w:rPr>
      <w:sz w:val="20"/>
      <w:szCs w:val="20"/>
    </w:rPr>
  </w:style>
  <w:style w:type="character" w:customStyle="1" w:styleId="FootnoteTextChar">
    <w:name w:val="Footnote Text Char"/>
    <w:basedOn w:val="DefaultParagraphFont"/>
    <w:link w:val="FootnoteText"/>
    <w:uiPriority w:val="99"/>
    <w:semiHidden/>
    <w:rsid w:val="0000790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007906"/>
    <w:rPr>
      <w:vertAlign w:val="superscript"/>
    </w:rPr>
  </w:style>
  <w:style w:type="paragraph" w:styleId="Header">
    <w:name w:val="header"/>
    <w:basedOn w:val="Normal"/>
    <w:link w:val="HeaderChar"/>
    <w:uiPriority w:val="99"/>
    <w:unhideWhenUsed/>
    <w:rsid w:val="00977568"/>
    <w:pPr>
      <w:tabs>
        <w:tab w:val="center" w:pos="4680"/>
        <w:tab w:val="right" w:pos="9360"/>
      </w:tabs>
    </w:pPr>
  </w:style>
  <w:style w:type="character" w:customStyle="1" w:styleId="HeaderChar">
    <w:name w:val="Header Char"/>
    <w:basedOn w:val="DefaultParagraphFont"/>
    <w:link w:val="Header"/>
    <w:uiPriority w:val="99"/>
    <w:rsid w:val="00977568"/>
    <w:rPr>
      <w:rFonts w:ascii="Times New Roman" w:eastAsia="Times New Roman" w:hAnsi="Times New Roman" w:cs="Times New Roman"/>
      <w:lang w:bidi="en-US"/>
    </w:rPr>
  </w:style>
  <w:style w:type="paragraph" w:styleId="Footer">
    <w:name w:val="footer"/>
    <w:basedOn w:val="Normal"/>
    <w:link w:val="FooterChar"/>
    <w:uiPriority w:val="99"/>
    <w:unhideWhenUsed/>
    <w:rsid w:val="00977568"/>
    <w:pPr>
      <w:tabs>
        <w:tab w:val="center" w:pos="4680"/>
        <w:tab w:val="right" w:pos="9360"/>
      </w:tabs>
    </w:pPr>
  </w:style>
  <w:style w:type="character" w:customStyle="1" w:styleId="FooterChar">
    <w:name w:val="Footer Char"/>
    <w:basedOn w:val="DefaultParagraphFont"/>
    <w:link w:val="Footer"/>
    <w:uiPriority w:val="99"/>
    <w:rsid w:val="00977568"/>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8C75DD"/>
    <w:rPr>
      <w:rFonts w:ascii="Times New Roman" w:eastAsia="Times New Roman" w:hAnsi="Times New Roman"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478">
      <w:bodyDiv w:val="1"/>
      <w:marLeft w:val="0"/>
      <w:marRight w:val="0"/>
      <w:marTop w:val="0"/>
      <w:marBottom w:val="0"/>
      <w:divBdr>
        <w:top w:val="none" w:sz="0" w:space="0" w:color="auto"/>
        <w:left w:val="none" w:sz="0" w:space="0" w:color="auto"/>
        <w:bottom w:val="none" w:sz="0" w:space="0" w:color="auto"/>
        <w:right w:val="none" w:sz="0" w:space="0" w:color="auto"/>
      </w:divBdr>
    </w:div>
    <w:div w:id="1168520380">
      <w:bodyDiv w:val="1"/>
      <w:marLeft w:val="0"/>
      <w:marRight w:val="0"/>
      <w:marTop w:val="0"/>
      <w:marBottom w:val="0"/>
      <w:divBdr>
        <w:top w:val="none" w:sz="0" w:space="0" w:color="auto"/>
        <w:left w:val="none" w:sz="0" w:space="0" w:color="auto"/>
        <w:bottom w:val="none" w:sz="0" w:space="0" w:color="auto"/>
        <w:right w:val="none" w:sz="0" w:space="0" w:color="auto"/>
      </w:divBdr>
    </w:div>
    <w:div w:id="143539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6FC1-830D-4BB7-83E2-FC2F2018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Virtual Bob</dc:creator>
  <cp:lastModifiedBy>Schelp, Daniel</cp:lastModifiedBy>
  <cp:revision>12</cp:revision>
  <dcterms:created xsi:type="dcterms:W3CDTF">2021-07-21T15:33:00Z</dcterms:created>
  <dcterms:modified xsi:type="dcterms:W3CDTF">2021-07-21T17:55:00Z</dcterms:modified>
</cp:coreProperties>
</file>