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3BBF" w14:textId="7E57B931" w:rsidR="00B60F65" w:rsidRPr="00B30E73" w:rsidRDefault="00B60F65">
      <w:pPr>
        <w:rPr>
          <w:b/>
          <w:bCs/>
          <w:sz w:val="24"/>
          <w:szCs w:val="24"/>
        </w:rPr>
      </w:pPr>
      <w:r w:rsidRPr="00BE5162">
        <w:rPr>
          <w:b/>
          <w:bCs/>
          <w:sz w:val="24"/>
          <w:szCs w:val="24"/>
        </w:rPr>
        <w:t xml:space="preserve">Insurance Data Security Model Law #668 – Compliance </w:t>
      </w:r>
      <w:r w:rsidR="00615D73">
        <w:rPr>
          <w:b/>
          <w:bCs/>
          <w:sz w:val="24"/>
          <w:szCs w:val="24"/>
        </w:rPr>
        <w:t xml:space="preserve">&amp; </w:t>
      </w:r>
      <w:r w:rsidRPr="00BE5162">
        <w:rPr>
          <w:b/>
          <w:bCs/>
          <w:sz w:val="24"/>
          <w:szCs w:val="24"/>
        </w:rPr>
        <w:t>Enforcement Guide</w:t>
      </w:r>
    </w:p>
    <w:p w14:paraId="05960845" w14:textId="71B4A274" w:rsidR="00B60F65" w:rsidRPr="00BE5162" w:rsidRDefault="00B60F65">
      <w:pPr>
        <w:rPr>
          <w:b/>
          <w:bCs/>
        </w:rPr>
      </w:pPr>
      <w:r w:rsidRPr="00BE5162">
        <w:rPr>
          <w:b/>
          <w:bCs/>
        </w:rPr>
        <w:t>Introduction</w:t>
      </w:r>
    </w:p>
    <w:p w14:paraId="035C8B1F" w14:textId="696A55D5" w:rsidR="00AF0996" w:rsidRDefault="00AF0996">
      <w:r>
        <w:t>The Insurance Data Security Model Law #668 (</w:t>
      </w:r>
      <w:r w:rsidR="005E6418">
        <w:t>IDSM</w:t>
      </w:r>
      <w:r>
        <w:t xml:space="preserve">) provides many requirements of </w:t>
      </w:r>
      <w:r w:rsidR="00430D38">
        <w:t xml:space="preserve">affected licensees. The enforcement of compliance </w:t>
      </w:r>
      <w:r w:rsidR="00EF7F49">
        <w:t>is complicated by other, similar efforts across America’s departments of insurance</w:t>
      </w:r>
      <w:r w:rsidR="007C5765">
        <w:t>, in both their financial and market regulation activities</w:t>
      </w:r>
      <w:r w:rsidR="00844A55">
        <w:t>.</w:t>
      </w:r>
      <w:r w:rsidR="00B87290">
        <w:t xml:space="preserve"> </w:t>
      </w:r>
      <w:r w:rsidR="00EE1ADB">
        <w:t>As such,</w:t>
      </w:r>
      <w:r w:rsidR="00B87290">
        <w:t xml:space="preserve"> </w:t>
      </w:r>
      <w:r w:rsidR="003778C6">
        <w:t>much of</w:t>
      </w:r>
      <w:r w:rsidR="00EE1ADB">
        <w:t xml:space="preserve"> th</w:t>
      </w:r>
      <w:r w:rsidR="00BE75FF">
        <w:t>is</w:t>
      </w:r>
      <w:r w:rsidR="00EE1ADB">
        <w:t xml:space="preserve"> guidance </w:t>
      </w:r>
      <w:r w:rsidR="00BE75FF">
        <w:t>will focus on the</w:t>
      </w:r>
      <w:r w:rsidR="00EE1ADB">
        <w:t xml:space="preserve"> </w:t>
      </w:r>
      <w:r w:rsidR="00BE75FF">
        <w:t xml:space="preserve">reduction </w:t>
      </w:r>
      <w:r w:rsidR="008C62C6">
        <w:t>in</w:t>
      </w:r>
      <w:r w:rsidR="00BE75FF">
        <w:t xml:space="preserve"> the risk of duplicative and redundant </w:t>
      </w:r>
      <w:r w:rsidR="008C62C6">
        <w:t>work</w:t>
      </w:r>
      <w:r w:rsidR="00AA6A8D">
        <w:t xml:space="preserve"> while </w:t>
      </w:r>
      <w:r w:rsidR="00D92C38">
        <w:t>enforcing</w:t>
      </w:r>
      <w:r w:rsidR="00AA6A8D">
        <w:t xml:space="preserve"> </w:t>
      </w:r>
      <w:r w:rsidR="00C471E9">
        <w:t>compliance with the IDSM</w:t>
      </w:r>
      <w:r w:rsidR="008C62C6">
        <w:t>.</w:t>
      </w:r>
    </w:p>
    <w:p w14:paraId="0A7D21EB" w14:textId="6B26CC60" w:rsidR="00101FCA" w:rsidRDefault="00C240E5">
      <w:r>
        <w:t>To</w:t>
      </w:r>
      <w:r w:rsidR="008E677E">
        <w:t xml:space="preserve"> </w:t>
      </w:r>
      <w:r w:rsidR="00E06549">
        <w:t xml:space="preserve">reduce duplicative and redundant work </w:t>
      </w:r>
      <w:r w:rsidR="006D3F15">
        <w:t>foreign regulators should generally trust domestic regulator</w:t>
      </w:r>
      <w:r w:rsidR="005C390E">
        <w:t>s</w:t>
      </w:r>
      <w:r w:rsidR="00FA50EF">
        <w:t>,</w:t>
      </w:r>
      <w:r w:rsidR="006D3F15">
        <w:t xml:space="preserve"> </w:t>
      </w:r>
      <w:r w:rsidR="00D92C38">
        <w:t xml:space="preserve">especially </w:t>
      </w:r>
      <w:r w:rsidR="006D3F15">
        <w:t>if they</w:t>
      </w:r>
      <w:r w:rsidR="00E06549">
        <w:t xml:space="preserve"> have passed a version of</w:t>
      </w:r>
      <w:r w:rsidR="007860E6">
        <w:t xml:space="preserve"> the</w:t>
      </w:r>
      <w:r w:rsidR="00E06549">
        <w:t xml:space="preserve"> </w:t>
      </w:r>
      <w:r w:rsidR="005E6418">
        <w:t>IDSM</w:t>
      </w:r>
      <w:r w:rsidR="00FA50EF">
        <w:t>,</w:t>
      </w:r>
      <w:r w:rsidR="001D2D55">
        <w:t xml:space="preserve"> to regulate their own market.</w:t>
      </w:r>
      <w:r w:rsidR="00E06549">
        <w:t xml:space="preserve"> </w:t>
      </w:r>
      <w:r w:rsidR="00AD06B3">
        <w:t>A</w:t>
      </w:r>
      <w:r w:rsidR="00E06549">
        <w:t xml:space="preserve"> method</w:t>
      </w:r>
      <w:r w:rsidR="00AD06B3">
        <w:t xml:space="preserve"> to provide foreign regulators with adequate assurance</w:t>
      </w:r>
      <w:r w:rsidR="00E06549">
        <w:t xml:space="preserve"> </w:t>
      </w:r>
      <w:r w:rsidR="00101FCA">
        <w:t xml:space="preserve">will </w:t>
      </w:r>
      <w:r w:rsidR="00761D0F">
        <w:t>leverag</w:t>
      </w:r>
      <w:r w:rsidR="00AD06B3">
        <w:t>e</w:t>
      </w:r>
      <w:r w:rsidR="00761D0F">
        <w:t xml:space="preserve"> Section 4(I) of the IDSM</w:t>
      </w:r>
      <w:r w:rsidR="00636FF9">
        <w:t>,</w:t>
      </w:r>
      <w:r w:rsidR="00101FCA">
        <w:t xml:space="preserve"> allow</w:t>
      </w:r>
      <w:r w:rsidR="00636FF9">
        <w:t>ing</w:t>
      </w:r>
      <w:r w:rsidR="005E6418">
        <w:t xml:space="preserve"> licensees</w:t>
      </w:r>
      <w:r w:rsidR="00636FF9">
        <w:t xml:space="preserve"> from</w:t>
      </w:r>
      <w:r w:rsidR="001D2D55">
        <w:t xml:space="preserve"> IDSM state</w:t>
      </w:r>
      <w:r w:rsidR="00636FF9">
        <w:t>s</w:t>
      </w:r>
      <w:r w:rsidR="0018629F">
        <w:t xml:space="preserve"> to avoid </w:t>
      </w:r>
      <w:r w:rsidR="00F96042">
        <w:t>duplicative and redundant</w:t>
      </w:r>
      <w:r w:rsidR="0018629F">
        <w:t xml:space="preserve"> scrutiny. Additionally, provisions for the work of domestic IT examiners to </w:t>
      </w:r>
      <w:r w:rsidR="00083A0C">
        <w:t xml:space="preserve">act in lieu of a specific IDSM examination will be </w:t>
      </w:r>
      <w:r w:rsidR="00C25343">
        <w:t>discusse</w:t>
      </w:r>
      <w:r w:rsidR="00C402A8">
        <w:t>d</w:t>
      </w:r>
      <w:r w:rsidR="009053B6">
        <w:t>, as well as the performance of a gap analysis to maintain alignment among departments</w:t>
      </w:r>
      <w:r w:rsidR="00C25343">
        <w:t>.</w:t>
      </w:r>
    </w:p>
    <w:p w14:paraId="220B3AA1" w14:textId="38DAE8D8" w:rsidR="002D6001" w:rsidRPr="003D0229" w:rsidRDefault="003957E7" w:rsidP="002D6001">
      <w:r>
        <w:t>Attached is a flow diagram providing a</w:t>
      </w:r>
      <w:r w:rsidR="00D876B1">
        <w:t xml:space="preserve"> decision tree (attachment 1)</w:t>
      </w:r>
      <w:r w:rsidR="00E06549">
        <w:t>.</w:t>
      </w:r>
      <w:r w:rsidR="00C25343">
        <w:t xml:space="preserve"> The idea is to create a process by which IDSM compliance is ensured</w:t>
      </w:r>
      <w:r w:rsidR="00FA4CBA">
        <w:t xml:space="preserve"> by relying on the work done by other divisions</w:t>
      </w:r>
      <w:r w:rsidR="00D16DED">
        <w:t>, where appropriate</w:t>
      </w:r>
      <w:r w:rsidR="00481AEA">
        <w:t xml:space="preserve">, but </w:t>
      </w:r>
      <w:r>
        <w:t>only</w:t>
      </w:r>
      <w:r w:rsidR="00481AEA">
        <w:t xml:space="preserve"> from other IDSM states</w:t>
      </w:r>
      <w:r w:rsidR="00D16DED">
        <w:t>. While the work to pass a version of the IDSM in each American jurisdiction is not complete</w:t>
      </w:r>
      <w:r w:rsidR="009C2DCF">
        <w:t xml:space="preserve">, the final </w:t>
      </w:r>
      <w:r w:rsidR="002324F4">
        <w:t>state</w:t>
      </w:r>
      <w:r w:rsidR="009C2DCF">
        <w:t xml:space="preserve"> tha</w:t>
      </w:r>
      <w:r w:rsidR="002324F4">
        <w:t>t</w:t>
      </w:r>
      <w:r w:rsidR="009C2DCF">
        <w:t xml:space="preserve"> this guide </w:t>
      </w:r>
      <w:r w:rsidR="002324F4">
        <w:t>envisions</w:t>
      </w:r>
      <w:r w:rsidR="009C2DCF">
        <w:t xml:space="preserve"> is one where each IDSM state enforces their law on their domestics</w:t>
      </w:r>
      <w:r w:rsidR="00BB648E">
        <w:t xml:space="preserve"> without the need for additional </w:t>
      </w:r>
      <w:r w:rsidR="004B7A41">
        <w:t>scrutiny</w:t>
      </w:r>
      <w:r w:rsidR="00BB648E">
        <w:t xml:space="preserve"> by foreign departments.</w:t>
      </w:r>
      <w:r w:rsidR="00207A9A">
        <w:t xml:space="preserve"> With all states working </w:t>
      </w:r>
      <w:r w:rsidR="00072B5C">
        <w:t>together</w:t>
      </w:r>
      <w:r w:rsidR="003A5D53">
        <w:t xml:space="preserve"> we can create a seamless regulatory environment for our licensees</w:t>
      </w:r>
      <w:r w:rsidR="00575603">
        <w:t xml:space="preserve"> and maximal </w:t>
      </w:r>
      <w:r w:rsidR="008E677E">
        <w:t>protection</w:t>
      </w:r>
      <w:r w:rsidR="00575603">
        <w:t xml:space="preserve"> for our consumers.</w:t>
      </w:r>
    </w:p>
    <w:p w14:paraId="3E9F5AAF" w14:textId="581972D3" w:rsidR="002D6001" w:rsidRPr="008B0474" w:rsidRDefault="002D6001" w:rsidP="002D6001">
      <w:pPr>
        <w:rPr>
          <w:b/>
          <w:bCs/>
        </w:rPr>
      </w:pPr>
      <w:r>
        <w:rPr>
          <w:b/>
          <w:bCs/>
        </w:rPr>
        <w:t>Objective</w:t>
      </w:r>
    </w:p>
    <w:p w14:paraId="308B128D" w14:textId="6FA8DE27" w:rsidR="00DE2167" w:rsidRDefault="00F25E2B" w:rsidP="00850085">
      <w:r>
        <w:t xml:space="preserve">The foundational element provided in this guidance is that the domestic regulator has multiple tools available to enforce compliance with the </w:t>
      </w:r>
      <w:r w:rsidR="00090F70">
        <w:t>IDSM and</w:t>
      </w:r>
      <w:r>
        <w:t xml:space="preserve"> should be trusted to perform that role.</w:t>
      </w:r>
      <w:r w:rsidR="00875AFF">
        <w:t xml:space="preserve"> </w:t>
      </w:r>
      <w:r w:rsidR="00EF4D74">
        <w:t>T</w:t>
      </w:r>
      <w:r w:rsidR="00875AFF">
        <w:t>his guidance provide</w:t>
      </w:r>
      <w:r w:rsidR="00D6427E">
        <w:t>s</w:t>
      </w:r>
      <w:r w:rsidR="00335C4D">
        <w:t xml:space="preserve"> an</w:t>
      </w:r>
      <w:r w:rsidR="00875AFF">
        <w:t xml:space="preserve"> IDSM compliance review processes</w:t>
      </w:r>
      <w:r w:rsidR="00D6427E">
        <w:t xml:space="preserve"> for the domestic regulator</w:t>
      </w:r>
      <w:r w:rsidR="00DE2167">
        <w:t xml:space="preserve"> that focuses on compiling all relevant work</w:t>
      </w:r>
      <w:r w:rsidR="00A90149">
        <w:t xml:space="preserve"> and performing a gap analysis between them and the requirements of the IDSM.</w:t>
      </w:r>
      <w:r w:rsidR="00B70A66">
        <w:t xml:space="preserve"> This approach ensures consistent work across the United States without any </w:t>
      </w:r>
      <w:r w:rsidR="00823700">
        <w:t>duplicative work being performed by examiners.</w:t>
      </w:r>
    </w:p>
    <w:p w14:paraId="6A122295" w14:textId="10CAF356" w:rsidR="00850085" w:rsidRDefault="00823700" w:rsidP="00850085">
      <w:r>
        <w:t xml:space="preserve">Further, </w:t>
      </w:r>
      <w:r w:rsidR="00D35C4A">
        <w:t>u</w:t>
      </w:r>
      <w:r w:rsidR="0000188A">
        <w:t>s</w:t>
      </w:r>
      <w:r w:rsidR="00D35C4A">
        <w:t>ing the attestation of compliance</w:t>
      </w:r>
      <w:r w:rsidR="001456D0">
        <w:t xml:space="preserve"> to determine a foreign licensee’s compliance</w:t>
      </w:r>
      <w:r w:rsidR="00D35C4A">
        <w:t xml:space="preserve"> will allow a more</w:t>
      </w:r>
      <w:r w:rsidR="00875AFF">
        <w:t xml:space="preserve"> a seamless regulatory environment once the IDSM is passed in all jurisdictions. </w:t>
      </w:r>
      <w:r w:rsidR="00850085">
        <w:t xml:space="preserve">However, since an accreditation process for IDSM compliance reviews has not yet been agreed upon, a gap analysis is </w:t>
      </w:r>
      <w:r w:rsidR="00355886">
        <w:t xml:space="preserve">still </w:t>
      </w:r>
      <w:r w:rsidR="00850085">
        <w:t xml:space="preserve">required to determine if any additional </w:t>
      </w:r>
      <w:r w:rsidR="00101EEA">
        <w:t>inquiry</w:t>
      </w:r>
      <w:r w:rsidR="00DA1B23">
        <w:t xml:space="preserve"> into the foreign department’s area of concern</w:t>
      </w:r>
      <w:r w:rsidR="00850085">
        <w:t xml:space="preserve"> is necessary.</w:t>
      </w:r>
    </w:p>
    <w:p w14:paraId="215A8490" w14:textId="02E55A35" w:rsidR="00422F96" w:rsidRPr="003D0229" w:rsidRDefault="00355886" w:rsidP="00114EDD">
      <w:r>
        <w:t>Lastly</w:t>
      </w:r>
      <w:r w:rsidR="003E008E">
        <w:t>,</w:t>
      </w:r>
      <w:r w:rsidR="00796F32">
        <w:t xml:space="preserve"> department to department collaboration</w:t>
      </w:r>
      <w:r>
        <w:t xml:space="preserve"> becomes </w:t>
      </w:r>
      <w:r w:rsidR="004C4057">
        <w:t>central to the task of reducing duplicative and redundant work by foreign regulators.</w:t>
      </w:r>
      <w:r w:rsidR="00016456">
        <w:t xml:space="preserve"> </w:t>
      </w:r>
      <w:r w:rsidR="001610B2">
        <w:t>By</w:t>
      </w:r>
      <w:r w:rsidR="004C4057">
        <w:t xml:space="preserve"> </w:t>
      </w:r>
      <w:r w:rsidR="00016456">
        <w:t>u</w:t>
      </w:r>
      <w:r w:rsidR="00796F32">
        <w:t xml:space="preserve">nderstanding </w:t>
      </w:r>
      <w:r w:rsidR="000C3347">
        <w:t xml:space="preserve">what work was done by the domestic regulator </w:t>
      </w:r>
      <w:r w:rsidR="001610B2">
        <w:t>the foreign regulator’s</w:t>
      </w:r>
      <w:r w:rsidR="000C3347">
        <w:t xml:space="preserve"> requirements</w:t>
      </w:r>
      <w:r w:rsidR="003D3280">
        <w:t xml:space="preserve"> may be fully satisfied</w:t>
      </w:r>
      <w:r w:rsidR="000C3347">
        <w:t>.</w:t>
      </w:r>
      <w:r w:rsidR="00016456">
        <w:t xml:space="preserve"> </w:t>
      </w:r>
      <w:r w:rsidR="003D3280">
        <w:t>Even i</w:t>
      </w:r>
      <w:r w:rsidR="00016456">
        <w:t xml:space="preserve">f this is not the case, in depth discussion between domestic and foreign regulator will ensure that any action taken by a foreign regulator is </w:t>
      </w:r>
      <w:r w:rsidR="00FA16C6">
        <w:t>properly scoped and planned based on the work done to date.</w:t>
      </w:r>
    </w:p>
    <w:p w14:paraId="42F04550" w14:textId="77777777" w:rsidR="003D0229" w:rsidRDefault="003D0229">
      <w:pPr>
        <w:rPr>
          <w:b/>
          <w:bCs/>
        </w:rPr>
      </w:pPr>
      <w:r>
        <w:rPr>
          <w:b/>
          <w:bCs/>
        </w:rPr>
        <w:br w:type="page"/>
      </w:r>
    </w:p>
    <w:p w14:paraId="6F7252BE" w14:textId="33C2602C" w:rsidR="00114EDD" w:rsidRPr="00BE5162" w:rsidRDefault="00114EDD" w:rsidP="00114EDD">
      <w:pPr>
        <w:rPr>
          <w:b/>
          <w:bCs/>
        </w:rPr>
      </w:pPr>
      <w:r w:rsidRPr="00BE5162">
        <w:rPr>
          <w:b/>
          <w:bCs/>
        </w:rPr>
        <w:lastRenderedPageBreak/>
        <w:t>State Collaboration</w:t>
      </w:r>
    </w:p>
    <w:p w14:paraId="2832A172" w14:textId="6275193F" w:rsidR="00632BC2" w:rsidRDefault="00031846" w:rsidP="00114EDD">
      <w:r>
        <w:t>The IDSM provides a department’s Commissioner with broad powers to investigate violations of the IDSM among licensees.</w:t>
      </w:r>
      <w:r w:rsidR="00755F83">
        <w:t xml:space="preserve"> </w:t>
      </w:r>
      <w:r w:rsidR="00632BC2">
        <w:t xml:space="preserve">This power can be found in the IDSM Section </w:t>
      </w:r>
      <w:r w:rsidR="00717642">
        <w:t>7,</w:t>
      </w:r>
      <w:r w:rsidR="002E2A6A">
        <w:t xml:space="preserve"> and it applies to all licensees</w:t>
      </w:r>
      <w:r w:rsidR="00933EDB">
        <w:t xml:space="preserve">, presuming that there are situations </w:t>
      </w:r>
      <w:r w:rsidR="00DF09AE">
        <w:t>where</w:t>
      </w:r>
      <w:r w:rsidR="00933EDB">
        <w:t xml:space="preserve"> it is appropriate for a </w:t>
      </w:r>
      <w:r w:rsidR="00DF09AE">
        <w:t xml:space="preserve">department to perform </w:t>
      </w:r>
      <w:r w:rsidR="00B55C3C">
        <w:t xml:space="preserve">an examination action on a foreign licensee. This guide </w:t>
      </w:r>
      <w:r w:rsidR="00717642">
        <w:t>notes that this situation could result in substantial duplicative and redundant work and should be first approached collaboratively between departments.</w:t>
      </w:r>
    </w:p>
    <w:p w14:paraId="1EFB7E8F" w14:textId="35F5A6E4" w:rsidR="00827CE7" w:rsidRDefault="00114EDD" w:rsidP="00114EDD">
      <w:r>
        <w:t xml:space="preserve">It is possible that </w:t>
      </w:r>
      <w:r w:rsidR="004029D1">
        <w:t>a department’s</w:t>
      </w:r>
      <w:r>
        <w:t xml:space="preserve"> concerns may have already been addressed by others</w:t>
      </w:r>
      <w:r w:rsidR="00755F83">
        <w:t xml:space="preserve"> during their normal regulatory work</w:t>
      </w:r>
      <w:r>
        <w:t>.</w:t>
      </w:r>
      <w:r w:rsidRPr="0072473F">
        <w:t xml:space="preserve"> </w:t>
      </w:r>
      <w:r w:rsidR="00255C0F">
        <w:t xml:space="preserve">One particularly useful document in the hands of </w:t>
      </w:r>
      <w:r w:rsidR="00755F83">
        <w:t>the</w:t>
      </w:r>
      <w:r w:rsidR="00255C0F">
        <w:t xml:space="preserve"> domestic regulator in an IDSM state is the certificate (or affidavit) of compliance required under Section 4(I). For those states who have a mature approach to IDSM regulation, </w:t>
      </w:r>
      <w:r w:rsidR="00105710">
        <w:t xml:space="preserve">requesting </w:t>
      </w:r>
      <w:r w:rsidR="00255C0F">
        <w:t>this document may provide all the assurance a foreign regulator requires.</w:t>
      </w:r>
      <w:r w:rsidR="001D662F">
        <w:t xml:space="preserve"> This is not possible with New York</w:t>
      </w:r>
      <w:r w:rsidR="00105710">
        <w:t xml:space="preserve"> (to be discussed later)</w:t>
      </w:r>
      <w:r w:rsidR="001D662F">
        <w:t xml:space="preserve">, but </w:t>
      </w:r>
      <w:r w:rsidR="00105710">
        <w:t>New York domiciled</w:t>
      </w:r>
      <w:r w:rsidR="001D662F">
        <w:t xml:space="preserve"> licensees can</w:t>
      </w:r>
      <w:r w:rsidR="00105710">
        <w:t>, themselves,</w:t>
      </w:r>
      <w:r w:rsidR="001D662F">
        <w:t xml:space="preserve"> provide a highly similar document</w:t>
      </w:r>
      <w:r w:rsidR="00105710">
        <w:t>.</w:t>
      </w:r>
    </w:p>
    <w:p w14:paraId="6BC66120" w14:textId="5484FD86" w:rsidR="0083240D" w:rsidRDefault="00755F83" w:rsidP="00114EDD">
      <w:r>
        <w:t>For those situations where</w:t>
      </w:r>
      <w:r w:rsidR="00A25C7B">
        <w:t xml:space="preserve"> a foreign regulator requires deeper or additional review from what has already been performed</w:t>
      </w:r>
      <w:r w:rsidR="009D5AB9">
        <w:t>, continued contact is key as the foreign regulator performs a gap analysis</w:t>
      </w:r>
      <w:r w:rsidR="0083240D">
        <w:t xml:space="preserve">. </w:t>
      </w:r>
      <w:r w:rsidR="00114EDD">
        <w:t>As noted in the introduction, the most obvious source of compliance for the IDSM is the IT review performed at the beginning of a financial condition examination</w:t>
      </w:r>
      <w:r w:rsidR="00105710">
        <w:t>.</w:t>
      </w:r>
      <w:r w:rsidR="0083240D">
        <w:t xml:space="preserve"> </w:t>
      </w:r>
      <w:r w:rsidR="00105710">
        <w:t>H</w:t>
      </w:r>
      <w:r w:rsidR="0083240D">
        <w:t>owever</w:t>
      </w:r>
      <w:r w:rsidR="00105710">
        <w:t>,</w:t>
      </w:r>
      <w:r w:rsidR="0083240D">
        <w:t xml:space="preserve"> other efforts by the domestic</w:t>
      </w:r>
      <w:r w:rsidR="003A47EF">
        <w:t xml:space="preserve"> regulator may also provide IDSM assurances. This will be discussed further </w:t>
      </w:r>
      <w:r w:rsidR="00CA6B18">
        <w:t>in the Practical Guidance.</w:t>
      </w:r>
    </w:p>
    <w:p w14:paraId="1BC25CA0" w14:textId="33A464EA" w:rsidR="002542E3" w:rsidRPr="003D0229" w:rsidRDefault="00EA0F10" w:rsidP="002542E3">
      <w:r>
        <w:t>Among t</w:t>
      </w:r>
      <w:r w:rsidR="00114EDD">
        <w:t>he ways to engage with the requirements of the IDSM</w:t>
      </w:r>
      <w:r>
        <w:t>,</w:t>
      </w:r>
      <w:r w:rsidR="00CA6B18">
        <w:t xml:space="preserve"> effective communication among departments </w:t>
      </w:r>
      <w:r w:rsidR="00787AB5">
        <w:t>can</w:t>
      </w:r>
      <w:r w:rsidR="00CA6B18">
        <w:t xml:space="preserve"> provide the most robust defense against duplicative or redundant </w:t>
      </w:r>
      <w:r w:rsidR="00787AB5">
        <w:t xml:space="preserve">examination </w:t>
      </w:r>
      <w:r w:rsidR="00CA6B18">
        <w:t>work.</w:t>
      </w:r>
    </w:p>
    <w:p w14:paraId="0FE5C383" w14:textId="39677D97" w:rsidR="002542E3" w:rsidRDefault="002542E3" w:rsidP="002542E3">
      <w:pPr>
        <w:rPr>
          <w:b/>
          <w:bCs/>
        </w:rPr>
      </w:pPr>
      <w:r>
        <w:rPr>
          <w:b/>
          <w:bCs/>
        </w:rPr>
        <w:t>Gap Analysis</w:t>
      </w:r>
    </w:p>
    <w:p w14:paraId="7C8A3FFE" w14:textId="2E33EBD1" w:rsidR="002542E3" w:rsidRDefault="002542E3" w:rsidP="002542E3">
      <w:r>
        <w:t>The gap analysis references a process where one determines if there are any mismatches or gaps between what is being done and what should be done according to a given standard. The reason this step is required is because while IT Reviews are robust that look deeply into a licensee’s IT environment, they are not perfectly aligned with the requirements of the IDSM.</w:t>
      </w:r>
    </w:p>
    <w:p w14:paraId="5EC5F772" w14:textId="77777777" w:rsidR="002542E3" w:rsidRDefault="002542E3" w:rsidP="002542E3">
      <w:r>
        <w:t>It may be the case that the work done by the IT examiners during a financial condition examination provides everything required for an IDSM review. However, since this is not necessarily the case, it is incumbent upon the one performing an IDSM review to confirm that there are no gaps between the work done and their state’s IDSM.</w:t>
      </w:r>
    </w:p>
    <w:p w14:paraId="3968BF6F" w14:textId="5A9CA846" w:rsidR="002D6001" w:rsidRDefault="00E61F48" w:rsidP="002D6001">
      <w:r>
        <w:t>An important tool in performing a gap analysis is the mapping provided</w:t>
      </w:r>
      <w:r w:rsidR="00900A2E">
        <w:t xml:space="preserve"> (attachment 2)</w:t>
      </w:r>
      <w:r w:rsidR="0087454D">
        <w:t xml:space="preserve">. This will provide the regulator with insight into how to connect Exhibit C to the IDSM, allowing for a shared </w:t>
      </w:r>
      <w:r w:rsidR="009A619D">
        <w:t>approach to gap analyses across departments of insurance.</w:t>
      </w:r>
    </w:p>
    <w:p w14:paraId="513455F6" w14:textId="4F65BE1E" w:rsidR="00E32B16" w:rsidRPr="00B95E56" w:rsidRDefault="00EA0F10" w:rsidP="00E32B16">
      <w:pPr>
        <w:rPr>
          <w:b/>
          <w:bCs/>
        </w:rPr>
      </w:pPr>
      <w:r>
        <w:rPr>
          <w:b/>
          <w:bCs/>
        </w:rPr>
        <w:t xml:space="preserve">Practical </w:t>
      </w:r>
      <w:r w:rsidR="00B95E56" w:rsidRPr="00B95E56">
        <w:rPr>
          <w:b/>
          <w:bCs/>
        </w:rPr>
        <w:t>Guidance for Domestic Regulators in IDSM States</w:t>
      </w:r>
    </w:p>
    <w:p w14:paraId="6A709F30" w14:textId="4F8D4771" w:rsidR="00B95E56" w:rsidRDefault="00953481" w:rsidP="00B95E56">
      <w:r>
        <w:t xml:space="preserve">The primary regulatory authority for a licensee will be its domestic regulator who has </w:t>
      </w:r>
      <w:r w:rsidR="009D2141">
        <w:t>a variety of tools available to determine compliance with the IDSM</w:t>
      </w:r>
      <w:r w:rsidR="002E0ECC">
        <w:t xml:space="preserve">, </w:t>
      </w:r>
      <w:r w:rsidR="00880204">
        <w:t xml:space="preserve">most commonly the IT Review. </w:t>
      </w:r>
      <w:r w:rsidR="00B95E56">
        <w:t xml:space="preserve">During a financial condition examination by a domestic regulator, an IT Review is regularly performed. The IT Review is robust and generally covers all areas of interest to Section 4 of the IDSM. However, the IT Review is currently based on the COBIT framework, with future improvements focused on the National Institutes of Standards and Technology (NIST) Cybersecurity Framework (CSF), not the IDSM. Fortunately, there is a </w:t>
      </w:r>
      <w:r w:rsidR="00B95E56">
        <w:lastRenderedPageBreak/>
        <w:t xml:space="preserve">mapping between COBIT and Section 4 of the IDSM </w:t>
      </w:r>
      <w:r w:rsidR="00775E84">
        <w:t>(</w:t>
      </w:r>
      <w:r w:rsidR="00186CA8">
        <w:t>a</w:t>
      </w:r>
      <w:r w:rsidR="00B95E56">
        <w:t>ttachment 2</w:t>
      </w:r>
      <w:r w:rsidR="00775E84">
        <w:t>)</w:t>
      </w:r>
      <w:r w:rsidR="00517801">
        <w:t>, which</w:t>
      </w:r>
      <w:r w:rsidR="00B95E56">
        <w:t xml:space="preserve"> provides examiners with the necessary context to understand the work that’s been completed.</w:t>
      </w:r>
    </w:p>
    <w:p w14:paraId="75B6CB25" w14:textId="4FC71346" w:rsidR="0085798B" w:rsidRDefault="00182A8A" w:rsidP="00B95E56">
      <w:r>
        <w:t>An</w:t>
      </w:r>
      <w:r w:rsidR="0085798B">
        <w:t>other, less common tool</w:t>
      </w:r>
      <w:r>
        <w:t>,</w:t>
      </w:r>
      <w:r w:rsidR="0085798B">
        <w:t xml:space="preserve"> available to </w:t>
      </w:r>
      <w:r>
        <w:t>the domestic regulator is any target examination where the IT function is ex</w:t>
      </w:r>
      <w:r w:rsidR="007C3CE6">
        <w:t xml:space="preserve">plored. Much like with the IT Review, it is expected that a target examination </w:t>
      </w:r>
      <w:r w:rsidR="004A43A7">
        <w:t>utilizes</w:t>
      </w:r>
      <w:r w:rsidR="007C3CE6">
        <w:t xml:space="preserve"> the current COBIT framework</w:t>
      </w:r>
      <w:r w:rsidR="008D6A00">
        <w:t xml:space="preserve">, and as such, </w:t>
      </w:r>
      <w:r w:rsidR="007B22B3">
        <w:t>can be easily mapped to Section 4 of the IDSM. However, for those examinations</w:t>
      </w:r>
      <w:r w:rsidR="00566A48">
        <w:t xml:space="preserve"> that investigate areas of IT through other apertures, like the examination of an </w:t>
      </w:r>
      <w:r w:rsidR="008F4953">
        <w:t>enterprise risk management program</w:t>
      </w:r>
      <w:r w:rsidR="00263E7B">
        <w:t>’s operational</w:t>
      </w:r>
      <w:r w:rsidR="00EB6E72">
        <w:t xml:space="preserve"> and cybersecurity</w:t>
      </w:r>
      <w:r w:rsidR="00263E7B">
        <w:t xml:space="preserve"> risk</w:t>
      </w:r>
      <w:r w:rsidR="00EB6E72">
        <w:t xml:space="preserve"> area</w:t>
      </w:r>
      <w:r w:rsidR="00566A48">
        <w:t>, may</w:t>
      </w:r>
      <w:r w:rsidR="008F4953">
        <w:t xml:space="preserve"> be more </w:t>
      </w:r>
      <w:r w:rsidR="00B44C07">
        <w:t>challenging</w:t>
      </w:r>
      <w:r w:rsidR="008F4953">
        <w:t xml:space="preserve"> to map</w:t>
      </w:r>
      <w:r w:rsidR="00186CA8">
        <w:t xml:space="preserve"> and care should be taken while doing so</w:t>
      </w:r>
      <w:r w:rsidR="008F4953">
        <w:t>.</w:t>
      </w:r>
    </w:p>
    <w:p w14:paraId="4FF3C0B2" w14:textId="32E94C2B" w:rsidR="003E142E" w:rsidRPr="003D0229" w:rsidRDefault="00186CA8">
      <w:r>
        <w:t>A</w:t>
      </w:r>
      <w:r w:rsidR="00B95E56">
        <w:t xml:space="preserve"> focus for </w:t>
      </w:r>
      <w:r w:rsidR="00EB1319">
        <w:t>departments enforcing the IDSM</w:t>
      </w:r>
      <w:r w:rsidR="00B95E56">
        <w:t xml:space="preserve"> is the alignment of efforts</w:t>
      </w:r>
      <w:r w:rsidR="00ED0B59">
        <w:t xml:space="preserve"> across divisions (e.g. market </w:t>
      </w:r>
      <w:r>
        <w:t>&amp;</w:t>
      </w:r>
      <w:r w:rsidR="00ED0B59">
        <w:t xml:space="preserve"> financial regulation)</w:t>
      </w:r>
      <w:r w:rsidR="00B95E56">
        <w:t xml:space="preserve"> so that </w:t>
      </w:r>
      <w:r w:rsidR="00ED0B59">
        <w:t xml:space="preserve">the </w:t>
      </w:r>
      <w:r w:rsidR="00B95E56">
        <w:t>duplication of procedures does not occur. In general, the requirements set forth in Section 4 of the IDSM can be investigated and enforced effectively during an IT Review</w:t>
      </w:r>
      <w:r w:rsidR="00B44C07">
        <w:t xml:space="preserve">, but this may not always be the case. </w:t>
      </w:r>
      <w:r w:rsidR="00CB288F">
        <w:t>T</w:t>
      </w:r>
      <w:r w:rsidR="00DD74D5">
        <w:t>o fully determine compliance with the IDSM, a gap analysis should be performed</w:t>
      </w:r>
      <w:r w:rsidR="00B901CF">
        <w:t xml:space="preserve"> by the domestic state</w:t>
      </w:r>
      <w:r w:rsidR="00320767">
        <w:t xml:space="preserve"> to ensure </w:t>
      </w:r>
      <w:r w:rsidR="00CB288F">
        <w:t xml:space="preserve">all </w:t>
      </w:r>
      <w:r w:rsidR="002F3CBB">
        <w:t xml:space="preserve">applicable measures are </w:t>
      </w:r>
      <w:r w:rsidR="00040889">
        <w:t>in place</w:t>
      </w:r>
      <w:r w:rsidR="00B901CF">
        <w:t>.</w:t>
      </w:r>
      <w:r w:rsidR="000C600B">
        <w:t xml:space="preserve"> Lastly,</w:t>
      </w:r>
      <w:r w:rsidR="00B95E56">
        <w:t xml:space="preserve"> th</w:t>
      </w:r>
      <w:r w:rsidR="009F3782">
        <w:t>e</w:t>
      </w:r>
      <w:r w:rsidR="00B95E56">
        <w:t xml:space="preserve"> guidance to avoid duplication does not preclude the inclusion of procedures found necessary to investigate any violation of the IDSM (see Section 7), even if similar procedures had been performed during an IT Review</w:t>
      </w:r>
      <w:r w:rsidR="009F3782">
        <w:t xml:space="preserve"> or another examination</w:t>
      </w:r>
      <w:r w:rsidR="00B95E56">
        <w:t>.</w:t>
      </w:r>
    </w:p>
    <w:p w14:paraId="0DF37899" w14:textId="50FC80D1" w:rsidR="00121A54" w:rsidRPr="00F96FA6" w:rsidRDefault="00F96FA6">
      <w:pPr>
        <w:rPr>
          <w:b/>
          <w:bCs/>
        </w:rPr>
      </w:pPr>
      <w:r>
        <w:rPr>
          <w:b/>
          <w:bCs/>
        </w:rPr>
        <w:t xml:space="preserve">Practical </w:t>
      </w:r>
      <w:r w:rsidRPr="00B95E56">
        <w:rPr>
          <w:b/>
          <w:bCs/>
        </w:rPr>
        <w:t xml:space="preserve">Guidance for </w:t>
      </w:r>
      <w:r w:rsidR="00FA4560" w:rsidRPr="00F96FA6">
        <w:rPr>
          <w:b/>
          <w:bCs/>
        </w:rPr>
        <w:t>IDSM</w:t>
      </w:r>
      <w:r w:rsidR="00D92028">
        <w:rPr>
          <w:b/>
          <w:bCs/>
        </w:rPr>
        <w:t xml:space="preserve"> </w:t>
      </w:r>
      <w:r w:rsidR="00B71E87">
        <w:rPr>
          <w:b/>
          <w:bCs/>
        </w:rPr>
        <w:t xml:space="preserve">States </w:t>
      </w:r>
      <w:r w:rsidR="00087001">
        <w:rPr>
          <w:b/>
          <w:bCs/>
        </w:rPr>
        <w:t xml:space="preserve">Examining Licensees </w:t>
      </w:r>
      <w:r w:rsidR="00D92028">
        <w:rPr>
          <w:b/>
          <w:bCs/>
        </w:rPr>
        <w:t>in Foreign Jurisdictions</w:t>
      </w:r>
    </w:p>
    <w:p w14:paraId="698E9972" w14:textId="37A0A003" w:rsidR="001127C0" w:rsidRDefault="0098044C" w:rsidP="00121A54">
      <w:r>
        <w:t xml:space="preserve">There are two </w:t>
      </w:r>
      <w:r w:rsidR="0020544D">
        <w:t>categories of</w:t>
      </w:r>
      <w:r>
        <w:t xml:space="preserve"> </w:t>
      </w:r>
      <w:r w:rsidR="004F286B">
        <w:t>licensee of consideration to foreign regulators</w:t>
      </w:r>
      <w:r>
        <w:t xml:space="preserve">, those that are </w:t>
      </w:r>
      <w:r w:rsidR="008D2163">
        <w:t>domesticated in an IDSM state and those that are not.</w:t>
      </w:r>
      <w:r w:rsidR="00C86FDC">
        <w:t xml:space="preserve"> Those licensees that are domesticated in IDSM states </w:t>
      </w:r>
      <w:r w:rsidR="00391E84">
        <w:t>have a unique method by which they can communicate compliance</w:t>
      </w:r>
      <w:r w:rsidR="00125499">
        <w:t>, the annual certification (or affidavit) of compliance</w:t>
      </w:r>
      <w:r w:rsidR="00360B2D">
        <w:t xml:space="preserve"> required by the IDSM</w:t>
      </w:r>
      <w:r w:rsidR="00113D5C">
        <w:t>’s</w:t>
      </w:r>
      <w:r w:rsidR="008574F9">
        <w:t xml:space="preserve"> Section 4(I)</w:t>
      </w:r>
      <w:r w:rsidR="00036044">
        <w:t>.</w:t>
      </w:r>
      <w:r w:rsidR="002639B3">
        <w:t xml:space="preserve"> Given the </w:t>
      </w:r>
      <w:r w:rsidR="00113D5C">
        <w:t xml:space="preserve">robust </w:t>
      </w:r>
      <w:r w:rsidR="002639B3">
        <w:t>powers already in possession by the domestic regulator</w:t>
      </w:r>
      <w:r w:rsidR="00100A3F">
        <w:t>,</w:t>
      </w:r>
      <w:r w:rsidR="002639B3">
        <w:t xml:space="preserve"> </w:t>
      </w:r>
      <w:r w:rsidR="00DB37E5">
        <w:t>any foreign regulator interested in the IDSM compliance should request this certification</w:t>
      </w:r>
      <w:r w:rsidR="00290451">
        <w:t xml:space="preserve"> first</w:t>
      </w:r>
      <w:r w:rsidR="00FE1271">
        <w:t>.</w:t>
      </w:r>
    </w:p>
    <w:p w14:paraId="57D3A2A3" w14:textId="28275780" w:rsidR="00DC7360" w:rsidRDefault="00DC7360" w:rsidP="00121A54">
      <w:r>
        <w:t xml:space="preserve">The certification required under Section 4(I) requires extensive documentation of </w:t>
      </w:r>
      <w:r w:rsidR="00526FD1">
        <w:t xml:space="preserve">any remedial efforts required for their IT environment. Further, it is important to keep in mind that even if remedial actions are </w:t>
      </w:r>
      <w:r w:rsidR="00E271FF">
        <w:t>found</w:t>
      </w:r>
      <w:r w:rsidR="00526FD1">
        <w:t xml:space="preserve"> within the certification, it is incumbent upon the domestic regulator</w:t>
      </w:r>
      <w:r w:rsidR="00054225">
        <w:t xml:space="preserve"> in an IDSM state</w:t>
      </w:r>
      <w:r w:rsidR="00E271FF">
        <w:t xml:space="preserve"> to </w:t>
      </w:r>
      <w:r w:rsidR="00290451">
        <w:t>manage the remediation</w:t>
      </w:r>
      <w:r w:rsidR="00E271FF">
        <w:t xml:space="preserve"> what’s been identified.</w:t>
      </w:r>
    </w:p>
    <w:p w14:paraId="66FF5B9E" w14:textId="7D511139" w:rsidR="00C577ED" w:rsidRDefault="00CE0B8C" w:rsidP="00121A54">
      <w:r>
        <w:t xml:space="preserve">Under unusual circumstances, </w:t>
      </w:r>
      <w:r w:rsidR="00DE01F9">
        <w:t xml:space="preserve">like </w:t>
      </w:r>
      <w:r>
        <w:t xml:space="preserve">where a foreign licensee </w:t>
      </w:r>
      <w:r w:rsidR="00C81565">
        <w:t>does m</w:t>
      </w:r>
      <w:r w:rsidR="00786A44">
        <w:t>uch</w:t>
      </w:r>
      <w:r w:rsidR="00C81565">
        <w:t xml:space="preserve"> of their business in the regulator’s state, it is recommended that </w:t>
      </w:r>
      <w:r w:rsidR="00C66F2A">
        <w:t>the two departments</w:t>
      </w:r>
      <w:r w:rsidR="00C81565">
        <w:t xml:space="preserve"> </w:t>
      </w:r>
      <w:r w:rsidR="00786A44">
        <w:t xml:space="preserve">first </w:t>
      </w:r>
      <w:r w:rsidR="00C81565">
        <w:t xml:space="preserve">communicate </w:t>
      </w:r>
      <w:r w:rsidR="00F93B6B">
        <w:t>with each other to avoid redundant efforts</w:t>
      </w:r>
      <w:r w:rsidR="00C81565">
        <w:t>.</w:t>
      </w:r>
      <w:r w:rsidR="008E3002">
        <w:t xml:space="preserve"> It may be the case that the foreign regulator is best suited to perform the work, but this should be done with the knowledge and agreement of the domestic regulator</w:t>
      </w:r>
      <w:r w:rsidR="00BD042B">
        <w:t xml:space="preserve"> of an</w:t>
      </w:r>
      <w:r w:rsidR="00C66F2A">
        <w:t>y</w:t>
      </w:r>
      <w:r w:rsidR="00BD042B">
        <w:t xml:space="preserve"> IDSM state</w:t>
      </w:r>
      <w:r w:rsidR="008E3002">
        <w:t xml:space="preserve">. Lastly, </w:t>
      </w:r>
      <w:r w:rsidR="00F6428C">
        <w:t>if a foreign regulator is performing IDSM examinations or follow up work for the domestic regulator, care should be taken to</w:t>
      </w:r>
      <w:r w:rsidR="003F4B6B">
        <w:t xml:space="preserve"> avoid duplication and</w:t>
      </w:r>
      <w:r w:rsidR="00F6428C">
        <w:t xml:space="preserve"> ensure that only one regulator is </w:t>
      </w:r>
      <w:r w:rsidR="003F4B6B">
        <w:t>ultimately responsible.</w:t>
      </w:r>
    </w:p>
    <w:p w14:paraId="2E04E5F2" w14:textId="540240BF" w:rsidR="00CD1EFB" w:rsidRDefault="00F3671F" w:rsidP="00121A54">
      <w:r>
        <w:t>States without an IDSM usually</w:t>
      </w:r>
      <w:r w:rsidR="00AD7B89">
        <w:t>,</w:t>
      </w:r>
      <w:r>
        <w:t xml:space="preserve"> but not always</w:t>
      </w:r>
      <w:r w:rsidR="00AD7B89">
        <w:t>,</w:t>
      </w:r>
      <w:r>
        <w:t xml:space="preserve"> lack a unique method</w:t>
      </w:r>
      <w:r w:rsidR="00E636DC">
        <w:t xml:space="preserve"> by which they can communicate compliance. Consider the outlier, New York, </w:t>
      </w:r>
      <w:r w:rsidR="00AD7B89">
        <w:t>whose</w:t>
      </w:r>
      <w:r w:rsidR="00E636DC">
        <w:t xml:space="preserve"> cybersecurity</w:t>
      </w:r>
      <w:r w:rsidR="001E4C97">
        <w:t xml:space="preserve"> regulation, 23 NYCRR 500, </w:t>
      </w:r>
      <w:r w:rsidR="00E526BC">
        <w:t xml:space="preserve">which </w:t>
      </w:r>
      <w:r w:rsidR="00AD7B89">
        <w:t>was what the</w:t>
      </w:r>
      <w:r w:rsidR="001E4C97">
        <w:t xml:space="preserve"> IDSM was based</w:t>
      </w:r>
      <w:r w:rsidR="00AD7B89">
        <w:t xml:space="preserve"> on</w:t>
      </w:r>
      <w:r w:rsidR="00202BEA">
        <w:t>, contains exactly the kind of certification of compliance under 500.17(b)</w:t>
      </w:r>
      <w:r w:rsidR="00B75758">
        <w:t xml:space="preserve"> as Section 4(I)</w:t>
      </w:r>
      <w:r w:rsidR="00202BEA">
        <w:t>.</w:t>
      </w:r>
      <w:r w:rsidR="00956754">
        <w:t xml:space="preserve"> </w:t>
      </w:r>
      <w:r w:rsidR="00B75758">
        <w:t>Given such similarities, t</w:t>
      </w:r>
      <w:r w:rsidR="00956754">
        <w:t xml:space="preserve">his guidance recommends that </w:t>
      </w:r>
      <w:r w:rsidR="00EC368D">
        <w:t>departments</w:t>
      </w:r>
      <w:r w:rsidR="00956754">
        <w:t xml:space="preserve"> rely on </w:t>
      </w:r>
      <w:r w:rsidR="00415DB7">
        <w:t>New York’s 23 NYCRR 500.17(b) certificate of compliance</w:t>
      </w:r>
      <w:r w:rsidR="00EC368D">
        <w:t xml:space="preserve"> as they would an IDSM Section 4(I) certificate of compliance.</w:t>
      </w:r>
      <w:r w:rsidR="00CB20D5">
        <w:t xml:space="preserve"> </w:t>
      </w:r>
      <w:r w:rsidR="00632619">
        <w:t>However, there is a wrinkle</w:t>
      </w:r>
      <w:r w:rsidR="006359C9">
        <w:t>, because New York led the way, their Confidentiality</w:t>
      </w:r>
      <w:r w:rsidR="00CD1EFB">
        <w:t xml:space="preserve"> responsibilities are not </w:t>
      </w:r>
      <w:r w:rsidR="00CD1EFB">
        <w:lastRenderedPageBreak/>
        <w:t>like everyone else’s – meaning you’ll have to request the document from the licensee</w:t>
      </w:r>
      <w:r w:rsidR="00C60E74">
        <w:t>, not</w:t>
      </w:r>
      <w:r w:rsidR="00D62224">
        <w:t xml:space="preserve"> the</w:t>
      </w:r>
      <w:r w:rsidR="00C60E74">
        <w:t xml:space="preserve"> New York D</w:t>
      </w:r>
      <w:r w:rsidR="00D62224">
        <w:t xml:space="preserve">epartment of </w:t>
      </w:r>
      <w:r w:rsidR="00C60E74">
        <w:t>F</w:t>
      </w:r>
      <w:r w:rsidR="00D62224">
        <w:t xml:space="preserve">inancial </w:t>
      </w:r>
      <w:r w:rsidR="00C60E74">
        <w:t>S</w:t>
      </w:r>
      <w:r w:rsidR="00D62224">
        <w:t>ervices</w:t>
      </w:r>
      <w:r w:rsidR="00CD1EFB">
        <w:t>.</w:t>
      </w:r>
    </w:p>
    <w:p w14:paraId="01EC5247" w14:textId="2E3DC3D1" w:rsidR="00F3671F" w:rsidRDefault="00CB20D5" w:rsidP="00121A54">
      <w:r>
        <w:t>The remaining jurisdictions</w:t>
      </w:r>
      <w:r w:rsidR="00851BBD">
        <w:t>, however,</w:t>
      </w:r>
      <w:r>
        <w:t xml:space="preserve"> do not have as comparable </w:t>
      </w:r>
      <w:r w:rsidR="002B2FD3">
        <w:t xml:space="preserve">of an </w:t>
      </w:r>
      <w:r w:rsidR="00CC6102">
        <w:t>artefact</w:t>
      </w:r>
      <w:r w:rsidR="002B2FD3">
        <w:t xml:space="preserve"> as does New York. This does not mean that assurance is not being attained, or that work is not being done</w:t>
      </w:r>
      <w:r w:rsidR="0080706A">
        <w:t>, further emphasizing the need for communication among departments</w:t>
      </w:r>
      <w:r w:rsidR="00F253AF">
        <w:t xml:space="preserve"> and for the performance of gap analyses</w:t>
      </w:r>
      <w:r w:rsidR="0080706A">
        <w:t>.</w:t>
      </w:r>
    </w:p>
    <w:p w14:paraId="56CACCB9" w14:textId="5A0CBF03" w:rsidR="00835778" w:rsidRDefault="00307FCF" w:rsidP="00121A54">
      <w:r>
        <w:t xml:space="preserve">At the time of this guide’s initial publication, the IDSM has not been adopted </w:t>
      </w:r>
      <w:r w:rsidR="004D7855">
        <w:t>across</w:t>
      </w:r>
      <w:r>
        <w:t xml:space="preserve"> the United States.</w:t>
      </w:r>
      <w:r w:rsidR="005A0556">
        <w:t xml:space="preserve"> As such, consideration for those foreign licensees that </w:t>
      </w:r>
      <w:r w:rsidR="003766EC">
        <w:t xml:space="preserve">are not domesticated in </w:t>
      </w:r>
      <w:r w:rsidR="00740EBF">
        <w:t>an IDSM</w:t>
      </w:r>
      <w:r w:rsidR="00702892">
        <w:t xml:space="preserve"> </w:t>
      </w:r>
      <w:r w:rsidR="003766EC">
        <w:t xml:space="preserve">state </w:t>
      </w:r>
      <w:r w:rsidR="00702892">
        <w:t xml:space="preserve">must consider duplication and redundancy of work. As discussed, </w:t>
      </w:r>
      <w:r w:rsidR="00B03AB5">
        <w:t>domestic regulators have the IT Review that cover</w:t>
      </w:r>
      <w:r w:rsidR="00136094">
        <w:t xml:space="preserve"> many or all areas required under the IDSM</w:t>
      </w:r>
      <w:r w:rsidR="003766EC">
        <w:t xml:space="preserve"> and outreach</w:t>
      </w:r>
      <w:r w:rsidR="00564AC8">
        <w:t xml:space="preserve"> among departments</w:t>
      </w:r>
      <w:r w:rsidR="003766EC">
        <w:t xml:space="preserve"> may unveil substantial work</w:t>
      </w:r>
      <w:r w:rsidR="00564AC8">
        <w:t xml:space="preserve"> necessary for IDSM compliance</w:t>
      </w:r>
      <w:r w:rsidR="00136094">
        <w:t>. Further, other states may have their own cybersecurity</w:t>
      </w:r>
      <w:r w:rsidR="005C24C2">
        <w:t xml:space="preserve"> or privacy</w:t>
      </w:r>
      <w:r w:rsidR="00136094">
        <w:t xml:space="preserve"> laws that, while </w:t>
      </w:r>
      <w:r w:rsidR="005C24C2">
        <w:t>different</w:t>
      </w:r>
      <w:r w:rsidR="00136094">
        <w:t xml:space="preserve"> the IDSM, </w:t>
      </w:r>
      <w:r w:rsidR="005C24C2">
        <w:t xml:space="preserve">may contain requirements that </w:t>
      </w:r>
      <w:r w:rsidR="00136094">
        <w:t>are suit</w:t>
      </w:r>
      <w:r w:rsidR="005C24C2">
        <w:t>able</w:t>
      </w:r>
      <w:r w:rsidR="00136094">
        <w:t>.</w:t>
      </w:r>
      <w:r w:rsidR="00F55842">
        <w:t xml:space="preserve"> </w:t>
      </w:r>
      <w:r w:rsidR="0020544D">
        <w:t>As such, i</w:t>
      </w:r>
      <w:r w:rsidR="00F55842">
        <w:t xml:space="preserve">t is </w:t>
      </w:r>
      <w:r w:rsidR="005C24C2">
        <w:t>important for</w:t>
      </w:r>
      <w:r w:rsidR="005B4615">
        <w:t xml:space="preserve"> the foreign regulator to reach out and understand the work done by the domestic regulator before </w:t>
      </w:r>
      <w:r w:rsidR="0048090E">
        <w:t xml:space="preserve">utilizing </w:t>
      </w:r>
      <w:r w:rsidR="005B4615">
        <w:t>Section 7 of the IDSM.</w:t>
      </w:r>
    </w:p>
    <w:p w14:paraId="2DF7EA22" w14:textId="008FBAC4" w:rsidR="00835778" w:rsidRDefault="00835778" w:rsidP="00835778">
      <w:r w:rsidRPr="00BE5162">
        <w:rPr>
          <w:b/>
          <w:bCs/>
        </w:rPr>
        <w:t>Examination Considerations</w:t>
      </w:r>
    </w:p>
    <w:p w14:paraId="37F276D6" w14:textId="51BA773C" w:rsidR="00F86134" w:rsidRDefault="00835778" w:rsidP="00835778">
      <w:r>
        <w:t>For those situations where a regulator has determined that an</w:t>
      </w:r>
      <w:r w:rsidRPr="00B272F0">
        <w:t xml:space="preserve"> </w:t>
      </w:r>
      <w:r>
        <w:t xml:space="preserve">IDSM </w:t>
      </w:r>
      <w:r w:rsidR="002852DD">
        <w:t>Review (see Section 7)</w:t>
      </w:r>
      <w:r>
        <w:t xml:space="preserve"> is required, then the </w:t>
      </w:r>
      <w:r w:rsidR="009E595E">
        <w:t>two primary</w:t>
      </w:r>
      <w:r>
        <w:t xml:space="preserve"> consideration</w:t>
      </w:r>
      <w:r w:rsidR="009E595E">
        <w:t>s</w:t>
      </w:r>
      <w:r>
        <w:t xml:space="preserve"> </w:t>
      </w:r>
      <w:r w:rsidR="009E595E">
        <w:t>are</w:t>
      </w:r>
      <w:r>
        <w:t xml:space="preserve"> alignment with existing efforts</w:t>
      </w:r>
      <w:r w:rsidR="009E595E">
        <w:t xml:space="preserve"> and the maintenance of confidentiality as required </w:t>
      </w:r>
      <w:r w:rsidR="002852DD">
        <w:t>by</w:t>
      </w:r>
      <w:r w:rsidR="009E595E">
        <w:t xml:space="preserve"> the IDSM’s Section 8</w:t>
      </w:r>
      <w:r>
        <w:t xml:space="preserve">. </w:t>
      </w:r>
      <w:r w:rsidR="00CC2F48">
        <w:t xml:space="preserve">Since an objective of this guidance is to create an environment where </w:t>
      </w:r>
      <w:r w:rsidR="00631F5D">
        <w:t xml:space="preserve">the domestic regulator can generally be relied upon </w:t>
      </w:r>
      <w:r w:rsidR="000A4C22">
        <w:t>to enforce the IDSM among their domestic licensees, the following examination considerations will focus on domestic action.</w:t>
      </w:r>
      <w:r w:rsidR="000E75B5">
        <w:t xml:space="preserve"> For those rare situations where a foreign regulator</w:t>
      </w:r>
      <w:r w:rsidR="00110DBA">
        <w:t xml:space="preserve"> from an IDSM state</w:t>
      </w:r>
      <w:r w:rsidR="000E75B5">
        <w:t xml:space="preserve"> is examining a </w:t>
      </w:r>
      <w:r w:rsidR="00110DBA">
        <w:t xml:space="preserve">non-domestic </w:t>
      </w:r>
      <w:r w:rsidR="000E75B5">
        <w:t>licensee’s compliance with the</w:t>
      </w:r>
      <w:r w:rsidR="00110DBA">
        <w:t xml:space="preserve">ir IDSM, coordination with the domestic state </w:t>
      </w:r>
      <w:r w:rsidR="00663350">
        <w:t>to address the situation is the recommended first step.</w:t>
      </w:r>
    </w:p>
    <w:p w14:paraId="1B12CAC5" w14:textId="6545B10C" w:rsidR="00966426" w:rsidRDefault="006353F6" w:rsidP="00835778">
      <w:r>
        <w:t xml:space="preserve">The first task, alignment with existing efforts, asks the </w:t>
      </w:r>
      <w:r w:rsidR="00327253">
        <w:t xml:space="preserve">domestic </w:t>
      </w:r>
      <w:r>
        <w:t xml:space="preserve">regulator to determine what has already been done prior to developing </w:t>
      </w:r>
      <w:r w:rsidR="00DE3255">
        <w:t>their</w:t>
      </w:r>
      <w:r>
        <w:t xml:space="preserve"> work plan. </w:t>
      </w:r>
      <w:r w:rsidR="00835778">
        <w:t xml:space="preserve">An IDSM </w:t>
      </w:r>
      <w:r w:rsidR="00F311D9">
        <w:t>Review</w:t>
      </w:r>
      <w:r w:rsidR="00835778">
        <w:t>, should take place only after a gap analysis has been completed.</w:t>
      </w:r>
      <w:r w:rsidR="0052483D">
        <w:t xml:space="preserve"> The gap analysis</w:t>
      </w:r>
      <w:r w:rsidR="00F311D9">
        <w:t>, as previously discussed,</w:t>
      </w:r>
      <w:r w:rsidR="0052483D">
        <w:t xml:space="preserve"> should take into consideration all sources of compliance</w:t>
      </w:r>
      <w:r w:rsidR="00566E6C">
        <w:t xml:space="preserve">, especially including any IT Review or other </w:t>
      </w:r>
      <w:r w:rsidR="005A6610">
        <w:t>examination</w:t>
      </w:r>
      <w:r w:rsidR="008E571C">
        <w:t xml:space="preserve"> work</w:t>
      </w:r>
      <w:r w:rsidR="005A6610">
        <w:t xml:space="preserve"> with a significant IT element</w:t>
      </w:r>
      <w:r w:rsidR="00B65033">
        <w:t xml:space="preserve">. </w:t>
      </w:r>
      <w:r w:rsidR="00927CFE">
        <w:t xml:space="preserve">Careful </w:t>
      </w:r>
      <w:r w:rsidR="008E571C">
        <w:t>review by the examiner</w:t>
      </w:r>
      <w:r w:rsidR="00927CFE">
        <w:t xml:space="preserve"> of this work will prevent any unnecessary procedures.</w:t>
      </w:r>
      <w:r w:rsidR="00FC2CC0" w:rsidRPr="00FC2CC0">
        <w:t xml:space="preserve"> </w:t>
      </w:r>
      <w:r w:rsidR="00FC2CC0">
        <w:t xml:space="preserve">The mapping document provided may also prove helpful in this situation, allowing for a </w:t>
      </w:r>
      <w:r w:rsidR="00040719">
        <w:t>clearer</w:t>
      </w:r>
      <w:r w:rsidR="00FC2CC0">
        <w:t xml:space="preserve"> alignment of efforts.</w:t>
      </w:r>
    </w:p>
    <w:p w14:paraId="4D304FE9" w14:textId="24ED4CCE" w:rsidR="00A94014" w:rsidRDefault="00927CFE">
      <w:r>
        <w:t>The second task, maintaining confidentiality, is a solved problem</w:t>
      </w:r>
      <w:r w:rsidR="00157D75">
        <w:t>,</w:t>
      </w:r>
      <w:r w:rsidR="007278A6">
        <w:t xml:space="preserve"> but one </w:t>
      </w:r>
      <w:r w:rsidR="004E52F0">
        <w:t>whose solution</w:t>
      </w:r>
      <w:r w:rsidR="007278A6">
        <w:t xml:space="preserve"> must be </w:t>
      </w:r>
      <w:r w:rsidR="004E52F0">
        <w:t>implemented.</w:t>
      </w:r>
      <w:r w:rsidR="00C255BD">
        <w:t xml:space="preserve"> The NAIC’s</w:t>
      </w:r>
      <w:r w:rsidR="004E52F0">
        <w:t xml:space="preserve"> Team</w:t>
      </w:r>
      <w:r w:rsidR="00EF2BA7">
        <w:t>M</w:t>
      </w:r>
      <w:r w:rsidR="004E52F0">
        <w:t xml:space="preserve">ate+ exists in a </w:t>
      </w:r>
      <w:r w:rsidR="00430E7B">
        <w:t>highly secure</w:t>
      </w:r>
      <w:r w:rsidR="004E52F0">
        <w:t xml:space="preserve"> environment</w:t>
      </w:r>
      <w:r w:rsidR="008B6F03">
        <w:t xml:space="preserve"> that</w:t>
      </w:r>
      <w:r w:rsidR="00C255BD">
        <w:t xml:space="preserve"> m</w:t>
      </w:r>
      <w:r w:rsidR="008B6F03">
        <w:t>e</w:t>
      </w:r>
      <w:r w:rsidR="00C255BD">
        <w:t>et or exceed</w:t>
      </w:r>
      <w:r w:rsidR="008B6F03">
        <w:t>s</w:t>
      </w:r>
      <w:r w:rsidR="00C255BD">
        <w:t xml:space="preserve"> the</w:t>
      </w:r>
      <w:r w:rsidR="00EF2BA7">
        <w:t xml:space="preserve"> highest security, confidentiality, and resilience standards</w:t>
      </w:r>
      <w:r w:rsidR="00A1674D">
        <w:t xml:space="preserve"> in IT</w:t>
      </w:r>
      <w:r w:rsidR="00C255BD">
        <w:t>.</w:t>
      </w:r>
      <w:r w:rsidR="00A1674D">
        <w:t xml:space="preserve"> Further, confidentiality and security standards continue when</w:t>
      </w:r>
      <w:r w:rsidR="00124C23">
        <w:t xml:space="preserve"> the targeted examination reports are</w:t>
      </w:r>
      <w:r w:rsidR="00A1674D">
        <w:t xml:space="preserve"> uploaded to FEET</w:t>
      </w:r>
      <w:r w:rsidR="00124C23">
        <w:t>S.</w:t>
      </w:r>
      <w:r w:rsidR="00537D09">
        <w:t xml:space="preserve"> Using the two aforementioned tools will ensure the confidentiality expectation </w:t>
      </w:r>
      <w:r w:rsidR="00FC2CC0">
        <w:t>required by Section 8 of the IDSM</w:t>
      </w:r>
      <w:r w:rsidR="00B24C0C">
        <w:t>.</w:t>
      </w:r>
    </w:p>
    <w:sectPr w:rsidR="00A940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D07D" w14:textId="77777777" w:rsidR="0084267E" w:rsidRDefault="0084267E" w:rsidP="00D05A1D">
      <w:pPr>
        <w:spacing w:after="0" w:line="240" w:lineRule="auto"/>
      </w:pPr>
      <w:r>
        <w:separator/>
      </w:r>
    </w:p>
  </w:endnote>
  <w:endnote w:type="continuationSeparator" w:id="0">
    <w:p w14:paraId="45530051" w14:textId="77777777" w:rsidR="0084267E" w:rsidRDefault="0084267E" w:rsidP="00D0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215F" w14:textId="77777777" w:rsidR="00D05A1D" w:rsidRDefault="00D0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9597" w14:textId="5CB6FAEB" w:rsidR="00D05A1D" w:rsidRDefault="00D05A1D">
    <w:pPr>
      <w:pStyle w:val="Footer"/>
    </w:pPr>
    <w:r>
      <w:rPr>
        <w:noProof/>
      </w:rPr>
      <mc:AlternateContent>
        <mc:Choice Requires="wps">
          <w:drawing>
            <wp:anchor distT="0" distB="0" distL="114300" distR="114300" simplePos="0" relativeHeight="251659264" behindDoc="0" locked="0" layoutInCell="0" allowOverlap="1" wp14:anchorId="72C4E02C" wp14:editId="306F822D">
              <wp:simplePos x="0" y="0"/>
              <wp:positionH relativeFrom="page">
                <wp:posOffset>0</wp:posOffset>
              </wp:positionH>
              <wp:positionV relativeFrom="page">
                <wp:posOffset>9594215</wp:posOffset>
              </wp:positionV>
              <wp:extent cx="7772400" cy="273050"/>
              <wp:effectExtent l="0" t="0" r="0" b="12700"/>
              <wp:wrapNone/>
              <wp:docPr id="1" name="MSIPCMc2ba41dcb4bbe79d7906d4cc" descr="{&quot;HashCode&quot;:-63848628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09D97" w14:textId="0B173F0D" w:rsidR="00D05A1D" w:rsidRPr="00D05A1D" w:rsidRDefault="00D05A1D" w:rsidP="00D05A1D">
                          <w:pPr>
                            <w:spacing w:after="0"/>
                            <w:jc w:val="center"/>
                            <w:rPr>
                              <w:rFonts w:ascii="Calibri" w:hAnsi="Calibri" w:cs="Calibri"/>
                              <w:color w:val="000000"/>
                              <w:sz w:val="20"/>
                            </w:rPr>
                          </w:pPr>
                          <w:r w:rsidRPr="00D05A1D">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C4E02C" id="_x0000_t202" coordsize="21600,21600" o:spt="202" path="m,l,21600r21600,l21600,xe">
              <v:stroke joinstyle="miter"/>
              <v:path gradientshapeok="t" o:connecttype="rect"/>
            </v:shapetype>
            <v:shape id="MSIPCMc2ba41dcb4bbe79d7906d4cc" o:spid="_x0000_s1026" type="#_x0000_t202" alt="{&quot;HashCode&quot;:-63848628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51709D97" w14:textId="0B173F0D" w:rsidR="00D05A1D" w:rsidRPr="00D05A1D" w:rsidRDefault="00D05A1D" w:rsidP="00D05A1D">
                    <w:pPr>
                      <w:spacing w:after="0"/>
                      <w:jc w:val="center"/>
                      <w:rPr>
                        <w:rFonts w:ascii="Calibri" w:hAnsi="Calibri" w:cs="Calibri"/>
                        <w:color w:val="000000"/>
                        <w:sz w:val="20"/>
                      </w:rPr>
                    </w:pPr>
                    <w:r w:rsidRPr="00D05A1D">
                      <w:rPr>
                        <w:rFonts w:ascii="Calibri" w:hAnsi="Calibri" w:cs="Calibri"/>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9A31" w14:textId="77777777" w:rsidR="00D05A1D" w:rsidRDefault="00D0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A1F9" w14:textId="77777777" w:rsidR="0084267E" w:rsidRDefault="0084267E" w:rsidP="00D05A1D">
      <w:pPr>
        <w:spacing w:after="0" w:line="240" w:lineRule="auto"/>
      </w:pPr>
      <w:r>
        <w:separator/>
      </w:r>
    </w:p>
  </w:footnote>
  <w:footnote w:type="continuationSeparator" w:id="0">
    <w:p w14:paraId="3E61C13E" w14:textId="77777777" w:rsidR="0084267E" w:rsidRDefault="0084267E" w:rsidP="00D0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1252" w14:textId="77777777" w:rsidR="00D05A1D" w:rsidRDefault="00D05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CAFE" w14:textId="77777777" w:rsidR="00D05A1D" w:rsidRDefault="00D05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1FCB" w14:textId="77777777" w:rsidR="00D05A1D" w:rsidRDefault="00D05A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4A"/>
    <w:rsid w:val="0000188A"/>
    <w:rsid w:val="00016456"/>
    <w:rsid w:val="00031846"/>
    <w:rsid w:val="000355DA"/>
    <w:rsid w:val="00036044"/>
    <w:rsid w:val="00040719"/>
    <w:rsid w:val="00040889"/>
    <w:rsid w:val="00054225"/>
    <w:rsid w:val="00057F10"/>
    <w:rsid w:val="0006252A"/>
    <w:rsid w:val="00063EBC"/>
    <w:rsid w:val="000667CF"/>
    <w:rsid w:val="00072B5C"/>
    <w:rsid w:val="000803FE"/>
    <w:rsid w:val="00083A0C"/>
    <w:rsid w:val="00087001"/>
    <w:rsid w:val="00090F70"/>
    <w:rsid w:val="000A4C22"/>
    <w:rsid w:val="000B2685"/>
    <w:rsid w:val="000C3347"/>
    <w:rsid w:val="000C600B"/>
    <w:rsid w:val="000C7A3C"/>
    <w:rsid w:val="000E75B5"/>
    <w:rsid w:val="00100A3F"/>
    <w:rsid w:val="00101EEA"/>
    <w:rsid w:val="00101FCA"/>
    <w:rsid w:val="00105710"/>
    <w:rsid w:val="00110DBA"/>
    <w:rsid w:val="00112508"/>
    <w:rsid w:val="001127C0"/>
    <w:rsid w:val="00113D5C"/>
    <w:rsid w:val="00114EDD"/>
    <w:rsid w:val="00121A54"/>
    <w:rsid w:val="00124C23"/>
    <w:rsid w:val="00125499"/>
    <w:rsid w:val="00130DC1"/>
    <w:rsid w:val="00136094"/>
    <w:rsid w:val="001456D0"/>
    <w:rsid w:val="00157D75"/>
    <w:rsid w:val="001610B2"/>
    <w:rsid w:val="00164A92"/>
    <w:rsid w:val="00170379"/>
    <w:rsid w:val="0017112F"/>
    <w:rsid w:val="001774DB"/>
    <w:rsid w:val="00182A8A"/>
    <w:rsid w:val="0018629F"/>
    <w:rsid w:val="00186CA8"/>
    <w:rsid w:val="001949F3"/>
    <w:rsid w:val="001A2C2E"/>
    <w:rsid w:val="001B0297"/>
    <w:rsid w:val="001B4480"/>
    <w:rsid w:val="001D2D55"/>
    <w:rsid w:val="001D662F"/>
    <w:rsid w:val="001D6704"/>
    <w:rsid w:val="001E04C2"/>
    <w:rsid w:val="001E4C97"/>
    <w:rsid w:val="001F604A"/>
    <w:rsid w:val="00200C07"/>
    <w:rsid w:val="00202660"/>
    <w:rsid w:val="00202BEA"/>
    <w:rsid w:val="0020544D"/>
    <w:rsid w:val="00207A9A"/>
    <w:rsid w:val="00215C7C"/>
    <w:rsid w:val="002220C9"/>
    <w:rsid w:val="00227058"/>
    <w:rsid w:val="002324F4"/>
    <w:rsid w:val="00233657"/>
    <w:rsid w:val="00243DB3"/>
    <w:rsid w:val="002448E1"/>
    <w:rsid w:val="002449AF"/>
    <w:rsid w:val="0025069F"/>
    <w:rsid w:val="002529D5"/>
    <w:rsid w:val="00252EB7"/>
    <w:rsid w:val="002542E3"/>
    <w:rsid w:val="002543B1"/>
    <w:rsid w:val="00255C0F"/>
    <w:rsid w:val="00261574"/>
    <w:rsid w:val="002639B3"/>
    <w:rsid w:val="00263E7B"/>
    <w:rsid w:val="00267182"/>
    <w:rsid w:val="00277683"/>
    <w:rsid w:val="002852DD"/>
    <w:rsid w:val="00290451"/>
    <w:rsid w:val="002A3B7E"/>
    <w:rsid w:val="002A641B"/>
    <w:rsid w:val="002B2FD3"/>
    <w:rsid w:val="002C54FB"/>
    <w:rsid w:val="002D6001"/>
    <w:rsid w:val="002D692C"/>
    <w:rsid w:val="002E0ECC"/>
    <w:rsid w:val="002E2A6A"/>
    <w:rsid w:val="002F3CBB"/>
    <w:rsid w:val="002F6C9F"/>
    <w:rsid w:val="003075C2"/>
    <w:rsid w:val="00307FCF"/>
    <w:rsid w:val="00316777"/>
    <w:rsid w:val="00320767"/>
    <w:rsid w:val="00327253"/>
    <w:rsid w:val="00335C4D"/>
    <w:rsid w:val="00336E9E"/>
    <w:rsid w:val="00344C57"/>
    <w:rsid w:val="003459A2"/>
    <w:rsid w:val="00346037"/>
    <w:rsid w:val="0034651F"/>
    <w:rsid w:val="00355886"/>
    <w:rsid w:val="00360B2D"/>
    <w:rsid w:val="003766EC"/>
    <w:rsid w:val="003778C6"/>
    <w:rsid w:val="00380623"/>
    <w:rsid w:val="00381EC1"/>
    <w:rsid w:val="00391E84"/>
    <w:rsid w:val="003957E7"/>
    <w:rsid w:val="00396438"/>
    <w:rsid w:val="003A47EF"/>
    <w:rsid w:val="003A5D53"/>
    <w:rsid w:val="003C634A"/>
    <w:rsid w:val="003D0229"/>
    <w:rsid w:val="003D3280"/>
    <w:rsid w:val="003E008E"/>
    <w:rsid w:val="003E142E"/>
    <w:rsid w:val="003E697F"/>
    <w:rsid w:val="003F0C7E"/>
    <w:rsid w:val="003F2621"/>
    <w:rsid w:val="003F4B6B"/>
    <w:rsid w:val="003F5140"/>
    <w:rsid w:val="004029D1"/>
    <w:rsid w:val="00403FCD"/>
    <w:rsid w:val="004146FB"/>
    <w:rsid w:val="00415DB7"/>
    <w:rsid w:val="00422F96"/>
    <w:rsid w:val="00430D38"/>
    <w:rsid w:val="00430E7B"/>
    <w:rsid w:val="00431163"/>
    <w:rsid w:val="00431F1B"/>
    <w:rsid w:val="00436872"/>
    <w:rsid w:val="0045200E"/>
    <w:rsid w:val="0048090E"/>
    <w:rsid w:val="00481AEA"/>
    <w:rsid w:val="004A42FC"/>
    <w:rsid w:val="004A43A7"/>
    <w:rsid w:val="004A479F"/>
    <w:rsid w:val="004A7C9F"/>
    <w:rsid w:val="004B7A41"/>
    <w:rsid w:val="004C4057"/>
    <w:rsid w:val="004D27E2"/>
    <w:rsid w:val="004D7855"/>
    <w:rsid w:val="004E52F0"/>
    <w:rsid w:val="004E65D4"/>
    <w:rsid w:val="004F286B"/>
    <w:rsid w:val="005013DA"/>
    <w:rsid w:val="00501FB9"/>
    <w:rsid w:val="00517529"/>
    <w:rsid w:val="00517801"/>
    <w:rsid w:val="0052483D"/>
    <w:rsid w:val="00526FD1"/>
    <w:rsid w:val="0053124F"/>
    <w:rsid w:val="005376AF"/>
    <w:rsid w:val="00537D09"/>
    <w:rsid w:val="00544F03"/>
    <w:rsid w:val="00563182"/>
    <w:rsid w:val="00564AC8"/>
    <w:rsid w:val="00566A48"/>
    <w:rsid w:val="00566B2F"/>
    <w:rsid w:val="00566E6C"/>
    <w:rsid w:val="00575603"/>
    <w:rsid w:val="00575C8B"/>
    <w:rsid w:val="0058223E"/>
    <w:rsid w:val="005940CE"/>
    <w:rsid w:val="005944AA"/>
    <w:rsid w:val="005965BC"/>
    <w:rsid w:val="005A0556"/>
    <w:rsid w:val="005A6610"/>
    <w:rsid w:val="005B4615"/>
    <w:rsid w:val="005C24C2"/>
    <w:rsid w:val="005C390E"/>
    <w:rsid w:val="005E6418"/>
    <w:rsid w:val="006066AF"/>
    <w:rsid w:val="00615D73"/>
    <w:rsid w:val="006245BE"/>
    <w:rsid w:val="00631F5D"/>
    <w:rsid w:val="00632619"/>
    <w:rsid w:val="00632BC2"/>
    <w:rsid w:val="006353F6"/>
    <w:rsid w:val="006359C9"/>
    <w:rsid w:val="00636FF9"/>
    <w:rsid w:val="00637AC0"/>
    <w:rsid w:val="00637BCD"/>
    <w:rsid w:val="006539A7"/>
    <w:rsid w:val="00655C64"/>
    <w:rsid w:val="00663350"/>
    <w:rsid w:val="00677CCA"/>
    <w:rsid w:val="00696962"/>
    <w:rsid w:val="006A58BF"/>
    <w:rsid w:val="006B6A81"/>
    <w:rsid w:val="006C392A"/>
    <w:rsid w:val="006D3F15"/>
    <w:rsid w:val="006D525D"/>
    <w:rsid w:val="006D695F"/>
    <w:rsid w:val="006F26F1"/>
    <w:rsid w:val="00702892"/>
    <w:rsid w:val="0070570E"/>
    <w:rsid w:val="007079CC"/>
    <w:rsid w:val="00717642"/>
    <w:rsid w:val="0072473F"/>
    <w:rsid w:val="00726D6E"/>
    <w:rsid w:val="007278A6"/>
    <w:rsid w:val="00731247"/>
    <w:rsid w:val="00740EBF"/>
    <w:rsid w:val="00742388"/>
    <w:rsid w:val="00755F83"/>
    <w:rsid w:val="00756B88"/>
    <w:rsid w:val="00761D0F"/>
    <w:rsid w:val="0076395C"/>
    <w:rsid w:val="00775E84"/>
    <w:rsid w:val="007860E6"/>
    <w:rsid w:val="00786A44"/>
    <w:rsid w:val="00787AB5"/>
    <w:rsid w:val="00796BB7"/>
    <w:rsid w:val="00796F32"/>
    <w:rsid w:val="007B1E75"/>
    <w:rsid w:val="007B22B3"/>
    <w:rsid w:val="007C3CE6"/>
    <w:rsid w:val="007C5765"/>
    <w:rsid w:val="007F30C5"/>
    <w:rsid w:val="00804E80"/>
    <w:rsid w:val="0080706A"/>
    <w:rsid w:val="00817A76"/>
    <w:rsid w:val="00823700"/>
    <w:rsid w:val="00827CE7"/>
    <w:rsid w:val="0083240D"/>
    <w:rsid w:val="00835778"/>
    <w:rsid w:val="0084267E"/>
    <w:rsid w:val="00844A55"/>
    <w:rsid w:val="00850085"/>
    <w:rsid w:val="00851BBD"/>
    <w:rsid w:val="008574F9"/>
    <w:rsid w:val="0085798B"/>
    <w:rsid w:val="00857FC2"/>
    <w:rsid w:val="0087454D"/>
    <w:rsid w:val="00875AFF"/>
    <w:rsid w:val="00880204"/>
    <w:rsid w:val="00886B57"/>
    <w:rsid w:val="008A5C5E"/>
    <w:rsid w:val="008B0474"/>
    <w:rsid w:val="008B1462"/>
    <w:rsid w:val="008B6F03"/>
    <w:rsid w:val="008C62C6"/>
    <w:rsid w:val="008D2163"/>
    <w:rsid w:val="008D33D9"/>
    <w:rsid w:val="008D507E"/>
    <w:rsid w:val="008D6A00"/>
    <w:rsid w:val="008D6C98"/>
    <w:rsid w:val="008E3002"/>
    <w:rsid w:val="008E4462"/>
    <w:rsid w:val="008E571C"/>
    <w:rsid w:val="008E677E"/>
    <w:rsid w:val="008F4953"/>
    <w:rsid w:val="00900A2E"/>
    <w:rsid w:val="009053B6"/>
    <w:rsid w:val="00915CD2"/>
    <w:rsid w:val="0092533B"/>
    <w:rsid w:val="00927CFE"/>
    <w:rsid w:val="00933EDB"/>
    <w:rsid w:val="00943128"/>
    <w:rsid w:val="00953481"/>
    <w:rsid w:val="00956754"/>
    <w:rsid w:val="00963DED"/>
    <w:rsid w:val="00966426"/>
    <w:rsid w:val="0098044C"/>
    <w:rsid w:val="00983208"/>
    <w:rsid w:val="009A619D"/>
    <w:rsid w:val="009A66AC"/>
    <w:rsid w:val="009B7E2B"/>
    <w:rsid w:val="009C27DC"/>
    <w:rsid w:val="009C2DCF"/>
    <w:rsid w:val="009D2141"/>
    <w:rsid w:val="009D5AB9"/>
    <w:rsid w:val="009E1FC5"/>
    <w:rsid w:val="009E2A87"/>
    <w:rsid w:val="009E595E"/>
    <w:rsid w:val="009E7CA6"/>
    <w:rsid w:val="009F3782"/>
    <w:rsid w:val="00A10F5E"/>
    <w:rsid w:val="00A1674D"/>
    <w:rsid w:val="00A258E1"/>
    <w:rsid w:val="00A25C7B"/>
    <w:rsid w:val="00A60C21"/>
    <w:rsid w:val="00A77296"/>
    <w:rsid w:val="00A80ADD"/>
    <w:rsid w:val="00A827E9"/>
    <w:rsid w:val="00A85ABE"/>
    <w:rsid w:val="00A85B28"/>
    <w:rsid w:val="00A90149"/>
    <w:rsid w:val="00A94014"/>
    <w:rsid w:val="00AA414A"/>
    <w:rsid w:val="00AA6A8D"/>
    <w:rsid w:val="00AD01F5"/>
    <w:rsid w:val="00AD06B3"/>
    <w:rsid w:val="00AD7B89"/>
    <w:rsid w:val="00AF0996"/>
    <w:rsid w:val="00AF599E"/>
    <w:rsid w:val="00B03AB5"/>
    <w:rsid w:val="00B15641"/>
    <w:rsid w:val="00B24C0C"/>
    <w:rsid w:val="00B272F0"/>
    <w:rsid w:val="00B30E73"/>
    <w:rsid w:val="00B35984"/>
    <w:rsid w:val="00B44C07"/>
    <w:rsid w:val="00B51544"/>
    <w:rsid w:val="00B55C3C"/>
    <w:rsid w:val="00B60F65"/>
    <w:rsid w:val="00B65033"/>
    <w:rsid w:val="00B66401"/>
    <w:rsid w:val="00B671EF"/>
    <w:rsid w:val="00B70A66"/>
    <w:rsid w:val="00B71E87"/>
    <w:rsid w:val="00B75758"/>
    <w:rsid w:val="00B842BE"/>
    <w:rsid w:val="00B87290"/>
    <w:rsid w:val="00B87E58"/>
    <w:rsid w:val="00B901CF"/>
    <w:rsid w:val="00B92CF6"/>
    <w:rsid w:val="00B95E56"/>
    <w:rsid w:val="00BA3E7F"/>
    <w:rsid w:val="00BB10E5"/>
    <w:rsid w:val="00BB627C"/>
    <w:rsid w:val="00BB648E"/>
    <w:rsid w:val="00BD042B"/>
    <w:rsid w:val="00BD67E0"/>
    <w:rsid w:val="00BE5162"/>
    <w:rsid w:val="00BE54CB"/>
    <w:rsid w:val="00BE75FF"/>
    <w:rsid w:val="00BF356C"/>
    <w:rsid w:val="00C00A26"/>
    <w:rsid w:val="00C06195"/>
    <w:rsid w:val="00C240E5"/>
    <w:rsid w:val="00C25343"/>
    <w:rsid w:val="00C255BD"/>
    <w:rsid w:val="00C402A8"/>
    <w:rsid w:val="00C471E9"/>
    <w:rsid w:val="00C577ED"/>
    <w:rsid w:val="00C60C9D"/>
    <w:rsid w:val="00C60E74"/>
    <w:rsid w:val="00C66F2A"/>
    <w:rsid w:val="00C77902"/>
    <w:rsid w:val="00C81565"/>
    <w:rsid w:val="00C86FDC"/>
    <w:rsid w:val="00C87D9D"/>
    <w:rsid w:val="00CA56EE"/>
    <w:rsid w:val="00CA6B18"/>
    <w:rsid w:val="00CB0A17"/>
    <w:rsid w:val="00CB0C67"/>
    <w:rsid w:val="00CB20D5"/>
    <w:rsid w:val="00CB288F"/>
    <w:rsid w:val="00CC2F48"/>
    <w:rsid w:val="00CC6102"/>
    <w:rsid w:val="00CD1EFB"/>
    <w:rsid w:val="00CD412A"/>
    <w:rsid w:val="00CE0B8C"/>
    <w:rsid w:val="00CE163D"/>
    <w:rsid w:val="00CE57E1"/>
    <w:rsid w:val="00CF13C6"/>
    <w:rsid w:val="00D05A1D"/>
    <w:rsid w:val="00D05C0D"/>
    <w:rsid w:val="00D16DED"/>
    <w:rsid w:val="00D210BE"/>
    <w:rsid w:val="00D21196"/>
    <w:rsid w:val="00D23E78"/>
    <w:rsid w:val="00D35C4A"/>
    <w:rsid w:val="00D35EC9"/>
    <w:rsid w:val="00D47C21"/>
    <w:rsid w:val="00D62224"/>
    <w:rsid w:val="00D6427E"/>
    <w:rsid w:val="00D65601"/>
    <w:rsid w:val="00D70D39"/>
    <w:rsid w:val="00D876B1"/>
    <w:rsid w:val="00D92028"/>
    <w:rsid w:val="00D92C38"/>
    <w:rsid w:val="00DA1B23"/>
    <w:rsid w:val="00DB37E5"/>
    <w:rsid w:val="00DC7360"/>
    <w:rsid w:val="00DD6851"/>
    <w:rsid w:val="00DD74D5"/>
    <w:rsid w:val="00DE01F9"/>
    <w:rsid w:val="00DE2167"/>
    <w:rsid w:val="00DE3255"/>
    <w:rsid w:val="00DF09AE"/>
    <w:rsid w:val="00E06549"/>
    <w:rsid w:val="00E14BB1"/>
    <w:rsid w:val="00E2264A"/>
    <w:rsid w:val="00E26E1C"/>
    <w:rsid w:val="00E271FF"/>
    <w:rsid w:val="00E32B16"/>
    <w:rsid w:val="00E413CC"/>
    <w:rsid w:val="00E526BC"/>
    <w:rsid w:val="00E61F48"/>
    <w:rsid w:val="00E636DC"/>
    <w:rsid w:val="00E761E3"/>
    <w:rsid w:val="00E90089"/>
    <w:rsid w:val="00E9410A"/>
    <w:rsid w:val="00EA0F10"/>
    <w:rsid w:val="00EB1319"/>
    <w:rsid w:val="00EB5DAC"/>
    <w:rsid w:val="00EB6E72"/>
    <w:rsid w:val="00EC204B"/>
    <w:rsid w:val="00EC368D"/>
    <w:rsid w:val="00EC6990"/>
    <w:rsid w:val="00EC699C"/>
    <w:rsid w:val="00ED0B59"/>
    <w:rsid w:val="00ED2329"/>
    <w:rsid w:val="00ED7092"/>
    <w:rsid w:val="00EE1ADB"/>
    <w:rsid w:val="00EE7C56"/>
    <w:rsid w:val="00EF1AA9"/>
    <w:rsid w:val="00EF2BA7"/>
    <w:rsid w:val="00EF4D74"/>
    <w:rsid w:val="00EF7F49"/>
    <w:rsid w:val="00F17465"/>
    <w:rsid w:val="00F179B4"/>
    <w:rsid w:val="00F253AF"/>
    <w:rsid w:val="00F25E2B"/>
    <w:rsid w:val="00F311D9"/>
    <w:rsid w:val="00F3671F"/>
    <w:rsid w:val="00F51E9E"/>
    <w:rsid w:val="00F55842"/>
    <w:rsid w:val="00F6428C"/>
    <w:rsid w:val="00F6759A"/>
    <w:rsid w:val="00F86134"/>
    <w:rsid w:val="00F93B6B"/>
    <w:rsid w:val="00F96042"/>
    <w:rsid w:val="00F96FA6"/>
    <w:rsid w:val="00FA04D8"/>
    <w:rsid w:val="00FA16C6"/>
    <w:rsid w:val="00FA4560"/>
    <w:rsid w:val="00FA4CBA"/>
    <w:rsid w:val="00FA50EF"/>
    <w:rsid w:val="00FB23A9"/>
    <w:rsid w:val="00FB3B20"/>
    <w:rsid w:val="00FC2CC0"/>
    <w:rsid w:val="00FC5FB9"/>
    <w:rsid w:val="00FE055D"/>
    <w:rsid w:val="00FE1271"/>
    <w:rsid w:val="00FE4FFD"/>
    <w:rsid w:val="00FF582A"/>
    <w:rsid w:val="00FF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7B1C8"/>
  <w15:chartTrackingRefBased/>
  <w15:docId w15:val="{B7A44E33-9383-4CBC-9919-A51D31B9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A1D"/>
  </w:style>
  <w:style w:type="paragraph" w:styleId="Footer">
    <w:name w:val="footer"/>
    <w:basedOn w:val="Normal"/>
    <w:link w:val="FooterChar"/>
    <w:uiPriority w:val="99"/>
    <w:unhideWhenUsed/>
    <w:rsid w:val="00D0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A1D"/>
  </w:style>
  <w:style w:type="character" w:styleId="CommentReference">
    <w:name w:val="annotation reference"/>
    <w:basedOn w:val="DefaultParagraphFont"/>
    <w:uiPriority w:val="99"/>
    <w:semiHidden/>
    <w:unhideWhenUsed/>
    <w:rsid w:val="00677CCA"/>
    <w:rPr>
      <w:sz w:val="16"/>
      <w:szCs w:val="16"/>
    </w:rPr>
  </w:style>
  <w:style w:type="paragraph" w:styleId="CommentText">
    <w:name w:val="annotation text"/>
    <w:basedOn w:val="Normal"/>
    <w:link w:val="CommentTextChar"/>
    <w:uiPriority w:val="99"/>
    <w:unhideWhenUsed/>
    <w:rsid w:val="00677CCA"/>
    <w:pPr>
      <w:spacing w:line="240" w:lineRule="auto"/>
    </w:pPr>
    <w:rPr>
      <w:sz w:val="20"/>
      <w:szCs w:val="20"/>
    </w:rPr>
  </w:style>
  <w:style w:type="character" w:customStyle="1" w:styleId="CommentTextChar">
    <w:name w:val="Comment Text Char"/>
    <w:basedOn w:val="DefaultParagraphFont"/>
    <w:link w:val="CommentText"/>
    <w:uiPriority w:val="99"/>
    <w:rsid w:val="00677CCA"/>
    <w:rPr>
      <w:sz w:val="20"/>
      <w:szCs w:val="20"/>
    </w:rPr>
  </w:style>
  <w:style w:type="paragraph" w:styleId="CommentSubject">
    <w:name w:val="annotation subject"/>
    <w:basedOn w:val="CommentText"/>
    <w:next w:val="CommentText"/>
    <w:link w:val="CommentSubjectChar"/>
    <w:uiPriority w:val="99"/>
    <w:semiHidden/>
    <w:unhideWhenUsed/>
    <w:rsid w:val="00677CCA"/>
    <w:rPr>
      <w:b/>
      <w:bCs/>
    </w:rPr>
  </w:style>
  <w:style w:type="character" w:customStyle="1" w:styleId="CommentSubjectChar">
    <w:name w:val="Comment Subject Char"/>
    <w:basedOn w:val="CommentTextChar"/>
    <w:link w:val="CommentSubject"/>
    <w:uiPriority w:val="99"/>
    <w:semiHidden/>
    <w:rsid w:val="00677C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2025-08-13T05:00:00+00:00</_EndDate>
    <StartDate xmlns="http://schemas.microsoft.com/sharepoint/v3">2025-08-10T05:00:00+00:00</StartDate>
    <Location xmlns="http://schemas.microsoft.com/sharepoint/v3/fields">Minneapolis, Minnesota</Location>
    <Meeting_x0020_Type xmlns="734dc620-9a3c-4363-b6b2-552d0a5c0ad8">Summer National</Meeting_x0020_Type>
  </documentManagement>
</p:properties>
</file>

<file path=customXml/itemProps1.xml><?xml version="1.0" encoding="utf-8"?>
<ds:datastoreItem xmlns:ds="http://schemas.openxmlformats.org/officeDocument/2006/customXml" ds:itemID="{B416E748-E05D-4191-B890-AAEDDDAFC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4DF7B-164E-41F7-804B-7684C3236CE4}">
  <ds:schemaRefs>
    <ds:schemaRef ds:uri="http://schemas.microsoft.com/sharepoint/v3/contenttype/forms"/>
  </ds:schemaRefs>
</ds:datastoreItem>
</file>

<file path=customXml/itemProps3.xml><?xml version="1.0" encoding="utf-8"?>
<ds:datastoreItem xmlns:ds="http://schemas.openxmlformats.org/officeDocument/2006/customXml" ds:itemID="{23F68C92-2067-4875-B3B1-6CF11A8E644C}">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Peterson</dc:creator>
  <cp:keywords/>
  <dc:description/>
  <cp:lastModifiedBy>Romero, Miguel</cp:lastModifiedBy>
  <cp:revision>3</cp:revision>
  <dcterms:created xsi:type="dcterms:W3CDTF">2025-07-17T18:14:00Z</dcterms:created>
  <dcterms:modified xsi:type="dcterms:W3CDTF">2025-07-17T18:18:00Z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953dd5-1b53-4742-b186-f2a38279ffcd_Enabled">
    <vt:lpwstr>true</vt:lpwstr>
  </property>
  <property fmtid="{D5CDD505-2E9C-101B-9397-08002B2CF9AE}" pid="3" name="MSIP_Label_8e953dd5-1b53-4742-b186-f2a38279ffcd_SetDate">
    <vt:lpwstr>2025-03-10T15:29:46Z</vt:lpwstr>
  </property>
  <property fmtid="{D5CDD505-2E9C-101B-9397-08002B2CF9AE}" pid="4" name="MSIP_Label_8e953dd5-1b53-4742-b186-f2a38279ffcd_Method">
    <vt:lpwstr>Standard</vt:lpwstr>
  </property>
  <property fmtid="{D5CDD505-2E9C-101B-9397-08002B2CF9AE}" pid="5" name="MSIP_Label_8e953dd5-1b53-4742-b186-f2a38279ffcd_Name">
    <vt:lpwstr>8e953dd5-1b53-4742-b186-f2a38279ffcd</vt:lpwstr>
  </property>
  <property fmtid="{D5CDD505-2E9C-101B-9397-08002B2CF9AE}" pid="6" name="MSIP_Label_8e953dd5-1b53-4742-b186-f2a38279ffcd_SiteId">
    <vt:lpwstr>1791a7f1-2629-474f-8283-d4da7899c3be</vt:lpwstr>
  </property>
  <property fmtid="{D5CDD505-2E9C-101B-9397-08002B2CF9AE}" pid="7" name="MSIP_Label_8e953dd5-1b53-4742-b186-f2a38279ffcd_ActionId">
    <vt:lpwstr>a090e615-b00f-4730-acf5-ca47da870ba9</vt:lpwstr>
  </property>
  <property fmtid="{D5CDD505-2E9C-101B-9397-08002B2CF9AE}" pid="8" name="MSIP_Label_8e953dd5-1b53-4742-b186-f2a38279ffcd_ContentBits">
    <vt:lpwstr>2</vt:lpwstr>
  </property>
  <property fmtid="{D5CDD505-2E9C-101B-9397-08002B2CF9AE}" pid="9" name="ContentTypeId">
    <vt:lpwstr>0x010100376674D47D81254AAE898D727025BAAD</vt:lpwstr>
  </property>
  <property fmtid="{D5CDD505-2E9C-101B-9397-08002B2CF9AE}" pid="10" name="MediaServiceImageTags">
    <vt:lpwstr/>
  </property>
</Properties>
</file>