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686E" w14:textId="391F7E7A" w:rsidR="007439A0" w:rsidRPr="002B0788" w:rsidRDefault="007439A0" w:rsidP="002B0788">
      <w:pPr>
        <w:keepNext/>
        <w:pBdr>
          <w:bottom w:val="single" w:sz="4" w:space="1" w:color="auto"/>
        </w:pBdr>
        <w:spacing w:after="120"/>
        <w:jc w:val="both"/>
        <w:rPr>
          <w:rFonts w:ascii="Calibri" w:hAnsi="Calibri"/>
          <w:b/>
          <w:i/>
          <w:sz w:val="24"/>
          <w:szCs w:val="24"/>
          <w:u w:val="single"/>
        </w:rPr>
      </w:pPr>
      <w:r w:rsidRPr="002B0788">
        <w:rPr>
          <w:rFonts w:ascii="Calibri" w:hAnsi="Calibri"/>
          <w:b/>
          <w:i/>
          <w:sz w:val="24"/>
        </w:rPr>
        <w:t xml:space="preserve">Legal </w:t>
      </w:r>
      <w:r w:rsidR="00086237" w:rsidRPr="002B0788">
        <w:rPr>
          <w:rFonts w:ascii="Calibri" w:hAnsi="Calibri"/>
          <w:b/>
          <w:i/>
          <w:sz w:val="24"/>
          <w:szCs w:val="24"/>
        </w:rPr>
        <w:t>R</w:t>
      </w:r>
      <w:r w:rsidR="00C65FBB" w:rsidRPr="002B0788">
        <w:rPr>
          <w:rFonts w:ascii="Calibri" w:hAnsi="Calibri"/>
          <w:b/>
          <w:i/>
          <w:sz w:val="24"/>
          <w:szCs w:val="24"/>
        </w:rPr>
        <w:t>isk</w:t>
      </w:r>
      <w:r w:rsidR="00086237" w:rsidRPr="002B0788">
        <w:rPr>
          <w:rFonts w:ascii="Calibri" w:hAnsi="Calibri"/>
          <w:b/>
          <w:i/>
          <w:sz w:val="24"/>
          <w:szCs w:val="24"/>
        </w:rPr>
        <w:t>:</w:t>
      </w:r>
      <w:r w:rsidR="005A0B8D" w:rsidRPr="002B0788">
        <w:rPr>
          <w:rFonts w:ascii="Calibri" w:hAnsi="Calibri"/>
          <w:b/>
          <w:i/>
          <w:sz w:val="24"/>
          <w:szCs w:val="24"/>
        </w:rPr>
        <w:t xml:space="preserve"> </w:t>
      </w:r>
      <w:r w:rsidR="00086237" w:rsidRPr="002B0788">
        <w:rPr>
          <w:rFonts w:ascii="Calibri" w:hAnsi="Calibri"/>
          <w:b/>
          <w:i/>
          <w:sz w:val="24"/>
          <w:szCs w:val="24"/>
        </w:rPr>
        <w:t>N</w:t>
      </w:r>
      <w:r w:rsidR="005A0B8D" w:rsidRPr="002B0788">
        <w:rPr>
          <w:rFonts w:ascii="Calibri" w:hAnsi="Calibri"/>
          <w:b/>
          <w:i/>
          <w:sz w:val="24"/>
          <w:szCs w:val="24"/>
        </w:rPr>
        <w:t>on</w:t>
      </w:r>
      <w:r w:rsidR="00E318FB" w:rsidRPr="002B0788">
        <w:rPr>
          <w:rFonts w:ascii="Calibri" w:hAnsi="Calibri"/>
          <w:b/>
          <w:i/>
          <w:sz w:val="24"/>
          <w:szCs w:val="24"/>
        </w:rPr>
        <w:t>-</w:t>
      </w:r>
      <w:r w:rsidRPr="002B0788">
        <w:rPr>
          <w:rFonts w:ascii="Calibri" w:hAnsi="Calibri"/>
          <w:b/>
          <w:i/>
          <w:sz w:val="24"/>
        </w:rPr>
        <w:t>conformance with laws, rules, regulations, prescribed practices or ethical standards in any jurisdiction in which the entity operates will result in a disruption in business and financial loss.</w:t>
      </w:r>
    </w:p>
    <w:p w14:paraId="69A2C458" w14:textId="43D965F0" w:rsidR="008A708A" w:rsidRPr="00D437F1" w:rsidRDefault="009B2F3D"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w:t>
      </w:r>
      <w:r w:rsidR="0045437C" w:rsidRPr="00D437F1">
        <w:rPr>
          <w:rFonts w:ascii="Calibri" w:hAnsi="Calibri"/>
          <w:color w:val="000000" w:themeColor="text1"/>
          <w:sz w:val="22"/>
          <w:szCs w:val="22"/>
        </w:rPr>
        <w:t>Legal</w:t>
      </w:r>
      <w:r w:rsidR="00E826E9" w:rsidRPr="00D437F1">
        <w:rPr>
          <w:rFonts w:ascii="Calibri" w:hAnsi="Calibri"/>
          <w:color w:val="000000" w:themeColor="text1"/>
          <w:sz w:val="22"/>
          <w:szCs w:val="22"/>
        </w:rPr>
        <w:t xml:space="preserve"> </w:t>
      </w:r>
      <w:r w:rsidR="000B6BEE" w:rsidRPr="00D437F1">
        <w:rPr>
          <w:rFonts w:ascii="Calibri" w:hAnsi="Calibri"/>
          <w:color w:val="000000" w:themeColor="text1"/>
          <w:sz w:val="22"/>
          <w:szCs w:val="22"/>
        </w:rPr>
        <w:t>Risk Assessment</w:t>
      </w:r>
      <w:r w:rsidR="00992050" w:rsidRPr="00D437F1">
        <w:rPr>
          <w:rFonts w:ascii="Calibri" w:hAnsi="Calibri"/>
          <w:color w:val="000000" w:themeColor="text1"/>
          <w:sz w:val="22"/>
          <w:szCs w:val="22"/>
        </w:rPr>
        <w:t xml:space="preserve"> </w:t>
      </w:r>
      <w:r w:rsidRPr="00D437F1">
        <w:rPr>
          <w:rFonts w:ascii="Calibri" w:hAnsi="Calibri"/>
          <w:color w:val="000000" w:themeColor="text1"/>
          <w:sz w:val="22"/>
          <w:szCs w:val="22"/>
        </w:rPr>
        <w:t xml:space="preserve">is </w:t>
      </w:r>
      <w:r w:rsidR="0027764A">
        <w:rPr>
          <w:rFonts w:ascii="Calibri" w:hAnsi="Calibri"/>
          <w:color w:val="000000" w:themeColor="text1"/>
          <w:sz w:val="22"/>
          <w:szCs w:val="22"/>
        </w:rPr>
        <w:t xml:space="preserve">focused </w:t>
      </w:r>
      <w:r w:rsidR="009A5528" w:rsidRPr="00D437F1">
        <w:rPr>
          <w:rFonts w:ascii="Calibri" w:hAnsi="Calibri"/>
          <w:color w:val="000000" w:themeColor="text1"/>
          <w:sz w:val="22"/>
          <w:szCs w:val="22"/>
        </w:rPr>
        <w:t>on risks emerging from company activities that might not be in accordance with legal and regulatory requirements. Given the wide range of legal and regulatory requirements that insurers are exposed to, including various jurisdictions and agencies, legal risks can emerge from many different areas. As such, the analyst will need to have a good understanding of the insurer and its operations in order to identify the applicable legal and regulatory requirements that could have a significant impact on the insurer’s financial position and prospective solvency.</w:t>
      </w:r>
    </w:p>
    <w:p w14:paraId="2A0C4DA3" w14:textId="53AE47E6" w:rsidR="001B61BA" w:rsidRPr="00D437F1" w:rsidRDefault="008A708A" w:rsidP="00D437F1">
      <w:pPr>
        <w:spacing w:after="120"/>
        <w:jc w:val="both"/>
        <w:rPr>
          <w:rFonts w:ascii="Calibri" w:hAnsi="Calibri"/>
          <w:b/>
          <w:color w:val="000000" w:themeColor="text1"/>
          <w:sz w:val="22"/>
          <w:szCs w:val="22"/>
        </w:rPr>
      </w:pPr>
      <w:r w:rsidRPr="006C273E">
        <w:rPr>
          <w:rFonts w:ascii="Calibri" w:hAnsi="Calibri"/>
          <w:color w:val="000000" w:themeColor="text1"/>
          <w:sz w:val="22"/>
          <w:szCs w:val="22"/>
        </w:rPr>
        <w:t>The Current Period Analysis section of the Risk Assessment Worksheet includes</w:t>
      </w:r>
      <w:r w:rsidR="009A5528" w:rsidRPr="006C273E">
        <w:rPr>
          <w:rFonts w:ascii="Calibri" w:hAnsi="Calibri"/>
          <w:color w:val="000000" w:themeColor="text1"/>
          <w:sz w:val="22"/>
          <w:szCs w:val="22"/>
        </w:rPr>
        <w:t xml:space="preserve"> </w:t>
      </w:r>
      <w:r w:rsidRPr="006C273E">
        <w:rPr>
          <w:rFonts w:ascii="Calibri" w:hAnsi="Calibri"/>
          <w:color w:val="000000" w:themeColor="text1"/>
          <w:sz w:val="22"/>
          <w:szCs w:val="22"/>
        </w:rPr>
        <w:t xml:space="preserve">a procedure step related to Compliance Analysis, which may assist in identifying various risks addressed in </w:t>
      </w:r>
      <w:r w:rsidR="008D40A9" w:rsidRPr="006C273E">
        <w:rPr>
          <w:rFonts w:ascii="Calibri" w:hAnsi="Calibri"/>
          <w:color w:val="000000" w:themeColor="text1"/>
          <w:sz w:val="22"/>
          <w:szCs w:val="22"/>
        </w:rPr>
        <w:t xml:space="preserve">the legal risk </w:t>
      </w:r>
      <w:r w:rsidR="001A27B0" w:rsidRPr="006C273E">
        <w:rPr>
          <w:rFonts w:ascii="Calibri" w:hAnsi="Calibri"/>
          <w:color w:val="000000" w:themeColor="text1"/>
          <w:sz w:val="22"/>
          <w:szCs w:val="22"/>
        </w:rPr>
        <w:t>procedures</w:t>
      </w:r>
      <w:r w:rsidRPr="006C273E">
        <w:rPr>
          <w:rFonts w:ascii="Calibri" w:hAnsi="Calibri"/>
          <w:color w:val="000000" w:themeColor="text1"/>
          <w:sz w:val="22"/>
          <w:szCs w:val="22"/>
        </w:rPr>
        <w:t xml:space="preserve">. In addition, some of the detailed procedures </w:t>
      </w:r>
      <w:r w:rsidR="003C665A" w:rsidRPr="006C273E">
        <w:rPr>
          <w:rFonts w:ascii="Calibri" w:hAnsi="Calibri"/>
          <w:color w:val="000000" w:themeColor="text1"/>
          <w:sz w:val="22"/>
          <w:szCs w:val="22"/>
        </w:rPr>
        <w:t xml:space="preserve"> below</w:t>
      </w:r>
      <w:r w:rsidR="004A1C30" w:rsidRPr="006C273E">
        <w:rPr>
          <w:rFonts w:ascii="Calibri" w:hAnsi="Calibri"/>
          <w:color w:val="000000" w:themeColor="text1"/>
          <w:sz w:val="22"/>
          <w:szCs w:val="22"/>
        </w:rPr>
        <w:t xml:space="preserve"> </w:t>
      </w:r>
      <w:r w:rsidRPr="006C273E">
        <w:rPr>
          <w:rFonts w:ascii="Calibri" w:hAnsi="Calibri"/>
          <w:color w:val="000000" w:themeColor="text1"/>
          <w:sz w:val="22"/>
          <w:szCs w:val="22"/>
        </w:rPr>
        <w:t xml:space="preserve">may be useful in completing </w:t>
      </w:r>
      <w:r w:rsidR="00122AD7" w:rsidRPr="006C273E">
        <w:rPr>
          <w:rFonts w:ascii="Calibri" w:hAnsi="Calibri"/>
          <w:color w:val="000000" w:themeColor="text1"/>
          <w:sz w:val="22"/>
          <w:szCs w:val="22"/>
        </w:rPr>
        <w:t xml:space="preserve">your state’s </w:t>
      </w:r>
      <w:r w:rsidRPr="006C273E">
        <w:rPr>
          <w:rFonts w:ascii="Calibri" w:hAnsi="Calibri"/>
          <w:color w:val="000000" w:themeColor="text1"/>
          <w:sz w:val="22"/>
          <w:szCs w:val="22"/>
        </w:rPr>
        <w:t xml:space="preserve">Compliance Analysis. </w:t>
      </w:r>
      <w:r w:rsidR="00E63EA5" w:rsidRPr="006C273E">
        <w:rPr>
          <w:rFonts w:ascii="Calibri" w:hAnsi="Calibri"/>
          <w:color w:val="000000" w:themeColor="text1"/>
          <w:sz w:val="22"/>
          <w:szCs w:val="22"/>
        </w:rPr>
        <w:t>However, i</w:t>
      </w:r>
      <w:r w:rsidRPr="006C273E">
        <w:rPr>
          <w:rFonts w:ascii="Calibri" w:hAnsi="Calibri"/>
          <w:color w:val="000000" w:themeColor="text1"/>
          <w:sz w:val="22"/>
          <w:szCs w:val="22"/>
        </w:rPr>
        <w:t xml:space="preserve">f </w:t>
      </w:r>
      <w:r w:rsidR="00E63EA5" w:rsidRPr="006C273E">
        <w:rPr>
          <w:rFonts w:ascii="Calibri" w:hAnsi="Calibri"/>
          <w:color w:val="000000" w:themeColor="text1"/>
          <w:sz w:val="22"/>
          <w:szCs w:val="22"/>
        </w:rPr>
        <w:t xml:space="preserve">significant </w:t>
      </w:r>
      <w:r w:rsidRPr="006C273E">
        <w:rPr>
          <w:rFonts w:ascii="Calibri" w:hAnsi="Calibri"/>
          <w:color w:val="000000" w:themeColor="text1"/>
          <w:sz w:val="22"/>
          <w:szCs w:val="22"/>
        </w:rPr>
        <w:t>compliance</w:t>
      </w:r>
      <w:r w:rsidR="00E63EA5" w:rsidRPr="006C273E">
        <w:rPr>
          <w:rFonts w:ascii="Calibri" w:hAnsi="Calibri"/>
          <w:color w:val="000000" w:themeColor="text1"/>
          <w:sz w:val="22"/>
          <w:szCs w:val="22"/>
        </w:rPr>
        <w:t xml:space="preserve"> issues are identified that represent a risk to the insurer’s financial position or prospective solvency, analysis of such risks should be discussed and documented under Legal Risk in the Risk Assessment section of the worksheet (Section III)</w:t>
      </w:r>
      <w:r w:rsidR="00CC4439" w:rsidRPr="006C273E">
        <w:rPr>
          <w:rFonts w:ascii="Calibri" w:hAnsi="Calibri"/>
          <w:color w:val="000000" w:themeColor="text1"/>
          <w:sz w:val="22"/>
          <w:szCs w:val="22"/>
        </w:rPr>
        <w:t>.</w:t>
      </w:r>
      <w:r w:rsidR="00CC4439" w:rsidRPr="00D437F1">
        <w:rPr>
          <w:rFonts w:ascii="Calibri" w:hAnsi="Calibri"/>
          <w:color w:val="000000" w:themeColor="text1"/>
          <w:sz w:val="22"/>
          <w:szCs w:val="22"/>
        </w:rPr>
        <w:t xml:space="preserve"> </w:t>
      </w:r>
    </w:p>
    <w:p w14:paraId="0ABC553D" w14:textId="44B91D64" w:rsidR="009A5528" w:rsidRPr="00D437F1" w:rsidRDefault="009A5528"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In analyzing legal risk, the analyst may analyze a wide</w:t>
      </w:r>
      <w:r w:rsidR="00D617DA" w:rsidRPr="00D437F1">
        <w:rPr>
          <w:rFonts w:ascii="Calibri" w:hAnsi="Calibri"/>
          <w:color w:val="000000" w:themeColor="text1"/>
          <w:sz w:val="22"/>
          <w:szCs w:val="22"/>
        </w:rPr>
        <w:t xml:space="preserve"> </w:t>
      </w:r>
      <w:r w:rsidRPr="00D437F1">
        <w:rPr>
          <w:rFonts w:ascii="Calibri" w:hAnsi="Calibri"/>
          <w:color w:val="000000" w:themeColor="text1"/>
          <w:sz w:val="22"/>
          <w:szCs w:val="22"/>
        </w:rPr>
        <w:t>range of risk exposures related to the insurer’s compliance with laws and regulations. An analyst’s risk-focused assessment of legal risk should take into consideration</w:t>
      </w:r>
      <w:r w:rsidR="00E318FB">
        <w:rPr>
          <w:rFonts w:ascii="Calibri" w:hAnsi="Calibri"/>
          <w:color w:val="000000" w:themeColor="text1"/>
          <w:sz w:val="22"/>
          <w:szCs w:val="22"/>
        </w:rPr>
        <w:t xml:space="preserve"> the following areas</w:t>
      </w:r>
      <w:r w:rsidRPr="00D437F1">
        <w:rPr>
          <w:rFonts w:ascii="Calibri" w:hAnsi="Calibri"/>
          <w:color w:val="000000" w:themeColor="text1"/>
          <w:sz w:val="22"/>
          <w:szCs w:val="22"/>
        </w:rPr>
        <w:t xml:space="preserve"> </w:t>
      </w:r>
      <w:r w:rsidR="00E318FB">
        <w:rPr>
          <w:rFonts w:ascii="Calibri" w:hAnsi="Calibri"/>
          <w:color w:val="000000" w:themeColor="text1"/>
          <w:sz w:val="22"/>
          <w:szCs w:val="22"/>
        </w:rPr>
        <w:t>(</w:t>
      </w:r>
      <w:r w:rsidRPr="00D437F1">
        <w:rPr>
          <w:rFonts w:ascii="Calibri" w:hAnsi="Calibri"/>
          <w:color w:val="000000" w:themeColor="text1"/>
          <w:sz w:val="22"/>
          <w:szCs w:val="22"/>
        </w:rPr>
        <w:t>but not be limited to</w:t>
      </w:r>
      <w:r w:rsidR="00E318FB">
        <w:rPr>
          <w:rFonts w:ascii="Calibri" w:hAnsi="Calibri"/>
          <w:color w:val="000000" w:themeColor="text1"/>
          <w:sz w:val="22"/>
          <w:szCs w:val="22"/>
        </w:rPr>
        <w:t>):</w:t>
      </w:r>
      <w:r w:rsidRPr="00D437F1">
        <w:rPr>
          <w:rFonts w:ascii="Calibri" w:hAnsi="Calibri"/>
          <w:color w:val="000000" w:themeColor="text1"/>
          <w:sz w:val="22"/>
          <w:szCs w:val="22"/>
        </w:rPr>
        <w:t xml:space="preserve"> </w:t>
      </w:r>
    </w:p>
    <w:p w14:paraId="761EACB8" w14:textId="6FCBE479"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Market conduct activities and violations</w:t>
      </w:r>
    </w:p>
    <w:p w14:paraId="11D50B74" w14:textId="7C08EAB1"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Expenses and potential liabilities associated with ongoing litigation</w:t>
      </w:r>
    </w:p>
    <w:p w14:paraId="35251751" w14:textId="7D208880"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Fraud</w:t>
      </w:r>
      <w:r w:rsidR="001E27D9" w:rsidRPr="00D437F1">
        <w:rPr>
          <w:rFonts w:ascii="Calibri" w:hAnsi="Calibri"/>
          <w:color w:val="000000" w:themeColor="text1"/>
          <w:sz w:val="22"/>
          <w:szCs w:val="22"/>
        </w:rPr>
        <w:t>ulent activities</w:t>
      </w:r>
    </w:p>
    <w:p w14:paraId="6AFC3E6A" w14:textId="64218E9C"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code of ethics</w:t>
      </w:r>
    </w:p>
    <w:p w14:paraId="69F346FD" w14:textId="7668D71A"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state laws and reporting requirements</w:t>
      </w:r>
    </w:p>
    <w:p w14:paraId="3FFB26DA" w14:textId="77777777" w:rsidR="00ED7926" w:rsidRPr="00D437F1" w:rsidRDefault="00ED7926" w:rsidP="00ED7926">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federal agency requirements</w:t>
      </w:r>
    </w:p>
    <w:p w14:paraId="34F75A10" w14:textId="2F10F7E2" w:rsidR="009A5528" w:rsidRPr="00D437F1" w:rsidRDefault="009A5528" w:rsidP="00D528B5">
      <w:pPr>
        <w:pStyle w:val="ListParagraph"/>
        <w:numPr>
          <w:ilvl w:val="0"/>
          <w:numId w:val="1"/>
        </w:numPr>
        <w:spacing w:after="120"/>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Compliance with </w:t>
      </w:r>
      <w:r w:rsidR="00D617DA" w:rsidRPr="00D437F1">
        <w:rPr>
          <w:rFonts w:ascii="Calibri" w:hAnsi="Calibri"/>
          <w:color w:val="000000" w:themeColor="text1"/>
          <w:sz w:val="22"/>
          <w:szCs w:val="22"/>
        </w:rPr>
        <w:t>federal</w:t>
      </w:r>
      <w:r w:rsidRPr="00D437F1">
        <w:rPr>
          <w:rFonts w:ascii="Calibri" w:hAnsi="Calibri"/>
          <w:color w:val="000000" w:themeColor="text1"/>
          <w:sz w:val="22"/>
          <w:szCs w:val="22"/>
        </w:rPr>
        <w:t xml:space="preserve"> </w:t>
      </w:r>
      <w:r w:rsidR="00D617DA" w:rsidRPr="00D437F1">
        <w:rPr>
          <w:rFonts w:ascii="Calibri" w:hAnsi="Calibri"/>
          <w:color w:val="000000" w:themeColor="text1"/>
          <w:sz w:val="22"/>
          <w:szCs w:val="22"/>
        </w:rPr>
        <w:t xml:space="preserve">Affordable Care Act (ACA) </w:t>
      </w:r>
      <w:r w:rsidRPr="00D437F1">
        <w:rPr>
          <w:rFonts w:ascii="Calibri" w:hAnsi="Calibri"/>
          <w:color w:val="000000" w:themeColor="text1"/>
          <w:sz w:val="22"/>
          <w:szCs w:val="22"/>
        </w:rPr>
        <w:t>provisions (health business only)</w:t>
      </w:r>
    </w:p>
    <w:p w14:paraId="65881FAD" w14:textId="7654A7EA" w:rsidR="00ED7926" w:rsidRPr="00157BB7" w:rsidRDefault="009A5528" w:rsidP="00ED7926">
      <w:pPr>
        <w:pStyle w:val="ListParagraph"/>
        <w:numPr>
          <w:ilvl w:val="0"/>
          <w:numId w:val="1"/>
        </w:numPr>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Compliance with audit requirements, including those pertaining to the audit committee</w:t>
      </w:r>
    </w:p>
    <w:p w14:paraId="0AF9EE11" w14:textId="77777777" w:rsidR="00D437F1" w:rsidRPr="00D437F1" w:rsidRDefault="00D437F1" w:rsidP="00D437F1">
      <w:pPr>
        <w:pStyle w:val="ListParagraph"/>
        <w:ind w:left="360"/>
        <w:contextualSpacing w:val="0"/>
        <w:jc w:val="both"/>
        <w:rPr>
          <w:rFonts w:ascii="Calibri" w:hAnsi="Calibri"/>
          <w:color w:val="000000" w:themeColor="text1"/>
          <w:sz w:val="22"/>
          <w:szCs w:val="22"/>
        </w:rPr>
      </w:pPr>
    </w:p>
    <w:p w14:paraId="592CC8F7" w14:textId="4ECCCA3D" w:rsidR="009B2F3D" w:rsidRPr="00D437F1" w:rsidRDefault="001E0540" w:rsidP="00D437F1">
      <w:pPr>
        <w:pStyle w:val="Heading1"/>
        <w:pBdr>
          <w:bottom w:val="single" w:sz="2" w:space="1" w:color="auto"/>
        </w:pBdr>
        <w:spacing w:after="120"/>
        <w:rPr>
          <w:rFonts w:ascii="Calibri" w:hAnsi="Calibri"/>
          <w:color w:val="000000" w:themeColor="text1"/>
          <w:sz w:val="28"/>
          <w:szCs w:val="28"/>
        </w:rPr>
      </w:pPr>
      <w:r>
        <w:rPr>
          <w:rFonts w:ascii="Calibri" w:hAnsi="Calibri"/>
          <w:color w:val="000000" w:themeColor="text1"/>
          <w:sz w:val="28"/>
          <w:szCs w:val="28"/>
        </w:rPr>
        <w:t>GENERAL GUIDANCE</w:t>
      </w:r>
    </w:p>
    <w:p w14:paraId="1111E1B1" w14:textId="47AC7488" w:rsidR="00D05167" w:rsidRPr="00157BB7" w:rsidRDefault="00DF6F86" w:rsidP="00D05167">
      <w:pPr>
        <w:keepNext/>
        <w:widowControl w:val="0"/>
        <w:spacing w:line="23" w:lineRule="atLeast"/>
        <w:jc w:val="both"/>
        <w:rPr>
          <w:rFonts w:asciiTheme="minorHAnsi" w:hAnsiTheme="minorHAnsi"/>
          <w:snapToGrid w:val="0"/>
          <w:sz w:val="22"/>
          <w:szCs w:val="22"/>
        </w:rPr>
      </w:pPr>
      <w:r>
        <w:rPr>
          <w:rFonts w:ascii="Calibri" w:hAnsi="Calibri"/>
          <w:snapToGrid w:val="0"/>
          <w:color w:val="000000" w:themeColor="text1"/>
          <w:sz w:val="22"/>
          <w:szCs w:val="22"/>
        </w:rPr>
        <w:t>To asses</w:t>
      </w:r>
      <w:r w:rsidR="000B2F5D">
        <w:rPr>
          <w:rFonts w:ascii="Calibri" w:hAnsi="Calibri"/>
          <w:snapToGrid w:val="0"/>
          <w:color w:val="000000" w:themeColor="text1"/>
          <w:sz w:val="22"/>
          <w:szCs w:val="22"/>
        </w:rPr>
        <w:t>s</w:t>
      </w:r>
      <w:r>
        <w:rPr>
          <w:rFonts w:ascii="Calibri" w:hAnsi="Calibri"/>
          <w:snapToGrid w:val="0"/>
          <w:color w:val="000000" w:themeColor="text1"/>
          <w:sz w:val="22"/>
          <w:szCs w:val="22"/>
        </w:rPr>
        <w:t xml:space="preserve"> </w:t>
      </w:r>
      <w:r w:rsidR="001E27D9" w:rsidRPr="00D437F1">
        <w:rPr>
          <w:rFonts w:ascii="Calibri" w:hAnsi="Calibri"/>
          <w:snapToGrid w:val="0"/>
          <w:color w:val="000000" w:themeColor="text1"/>
          <w:sz w:val="22"/>
          <w:szCs w:val="22"/>
        </w:rPr>
        <w:t>legal risk</w:t>
      </w:r>
      <w:r>
        <w:rPr>
          <w:rFonts w:ascii="Calibri" w:hAnsi="Calibri"/>
          <w:snapToGrid w:val="0"/>
          <w:color w:val="000000" w:themeColor="text1"/>
          <w:sz w:val="22"/>
          <w:szCs w:val="22"/>
        </w:rPr>
        <w:t xml:space="preserve">, </w:t>
      </w:r>
      <w:r w:rsidR="00D738C5">
        <w:rPr>
          <w:rFonts w:ascii="Calibri" w:hAnsi="Calibri"/>
          <w:snapToGrid w:val="0"/>
          <w:color w:val="000000" w:themeColor="text1"/>
          <w:sz w:val="22"/>
          <w:szCs w:val="22"/>
        </w:rPr>
        <w:t>consider the</w:t>
      </w:r>
      <w:r w:rsidR="001E27D9" w:rsidRPr="00D437F1">
        <w:rPr>
          <w:rFonts w:ascii="Calibri" w:hAnsi="Calibri"/>
          <w:snapToGrid w:val="0"/>
          <w:color w:val="000000" w:themeColor="text1"/>
          <w:sz w:val="22"/>
          <w:szCs w:val="22"/>
        </w:rPr>
        <w:t xml:space="preserve"> procedures, including specific data elements, </w:t>
      </w:r>
      <w:r w:rsidR="009672B2" w:rsidRPr="007A3697">
        <w:rPr>
          <w:rFonts w:ascii="Calibri" w:hAnsi="Calibri"/>
          <w:snapToGrid w:val="0"/>
          <w:color w:val="000000" w:themeColor="text1"/>
          <w:sz w:val="22"/>
          <w:szCs w:val="22"/>
        </w:rPr>
        <w:t>metric</w:t>
      </w:r>
      <w:r w:rsidR="000B2F5D" w:rsidRPr="007A3697">
        <w:rPr>
          <w:rFonts w:ascii="Calibri" w:hAnsi="Calibri"/>
          <w:snapToGrid w:val="0"/>
          <w:color w:val="000000" w:themeColor="text1"/>
          <w:sz w:val="22"/>
          <w:szCs w:val="22"/>
        </w:rPr>
        <w:t>s</w:t>
      </w:r>
      <w:r w:rsidR="00183227">
        <w:rPr>
          <w:rFonts w:ascii="Calibri" w:hAnsi="Calibri"/>
          <w:snapToGrid w:val="0"/>
          <w:color w:val="000000" w:themeColor="text1"/>
          <w:sz w:val="22"/>
          <w:szCs w:val="22"/>
        </w:rPr>
        <w:t xml:space="preserve"> and </w:t>
      </w:r>
      <w:r w:rsidR="001E27D9" w:rsidRPr="00D437F1">
        <w:rPr>
          <w:rFonts w:ascii="Calibri" w:hAnsi="Calibri"/>
          <w:snapToGrid w:val="0"/>
          <w:color w:val="000000" w:themeColor="text1"/>
          <w:sz w:val="22"/>
          <w:szCs w:val="22"/>
        </w:rPr>
        <w:t>benchmarks</w:t>
      </w:r>
      <w:r w:rsidR="00183227">
        <w:rPr>
          <w:rFonts w:ascii="Calibri" w:hAnsi="Calibri"/>
          <w:snapToGrid w:val="0"/>
          <w:color w:val="000000" w:themeColor="text1"/>
          <w:sz w:val="22"/>
          <w:szCs w:val="22"/>
        </w:rPr>
        <w:t xml:space="preserve"> in this chapter.</w:t>
      </w:r>
      <w:r w:rsidR="00D05167" w:rsidRPr="00D05167">
        <w:rPr>
          <w:rFonts w:asciiTheme="minorHAnsi" w:hAnsiTheme="minorHAnsi"/>
          <w:snapToGrid w:val="0"/>
          <w:sz w:val="22"/>
          <w:szCs w:val="22"/>
        </w:rPr>
        <w:t xml:space="preserve"> </w:t>
      </w:r>
      <w:r w:rsidR="00D05167" w:rsidRPr="00157BB7">
        <w:rPr>
          <w:rFonts w:asciiTheme="minorHAnsi" w:hAnsiTheme="minorHAnsi"/>
          <w:snapToGrid w:val="0"/>
          <w:sz w:val="22"/>
          <w:szCs w:val="22"/>
        </w:rPr>
        <w:t xml:space="preserve">The following is not an all-inclusive list of possible procedures, data, or metrics. Therefore, risks identified for which no procedure is available should be analyzed by the state insurance department based on the nature and scope of the risk. </w:t>
      </w:r>
    </w:p>
    <w:p w14:paraId="263DDC73" w14:textId="760BFB7E" w:rsidR="00183227" w:rsidRDefault="00183227" w:rsidP="00D437F1">
      <w:pPr>
        <w:keepNext/>
        <w:widowControl w:val="0"/>
        <w:spacing w:after="120"/>
        <w:jc w:val="both"/>
        <w:rPr>
          <w:rFonts w:ascii="Calibri" w:hAnsi="Calibri"/>
          <w:snapToGrid w:val="0"/>
          <w:color w:val="000000" w:themeColor="text1"/>
          <w:sz w:val="22"/>
          <w:szCs w:val="22"/>
        </w:rPr>
      </w:pPr>
    </w:p>
    <w:p w14:paraId="21290A26" w14:textId="0E9B22CB" w:rsidR="000B2F5D" w:rsidRPr="00D437F1" w:rsidRDefault="000B2F5D" w:rsidP="000B2F5D">
      <w:pPr>
        <w:keepNext/>
        <w:widowControl w:val="0"/>
        <w:spacing w:after="220"/>
        <w:jc w:val="both"/>
        <w:rPr>
          <w:rFonts w:ascii="Calibri" w:hAnsi="Calibri"/>
          <w:snapToGrid w:val="0"/>
          <w:color w:val="000000" w:themeColor="text1"/>
          <w:sz w:val="22"/>
          <w:szCs w:val="22"/>
          <w:highlight w:val="yellow"/>
        </w:rPr>
      </w:pPr>
      <w:r w:rsidRPr="00D437F1">
        <w:rPr>
          <w:rFonts w:ascii="Calibri" w:hAnsi="Calibri"/>
          <w:snapToGrid w:val="0"/>
          <w:color w:val="000000" w:themeColor="text1"/>
          <w:sz w:val="22"/>
          <w:szCs w:val="22"/>
        </w:rPr>
        <w:t>The placement of procedures</w:t>
      </w:r>
      <w:r w:rsidR="00505DF4">
        <w:rPr>
          <w:rFonts w:ascii="Calibri" w:hAnsi="Calibri"/>
          <w:snapToGrid w:val="0"/>
          <w:color w:val="000000" w:themeColor="text1"/>
          <w:sz w:val="22"/>
          <w:szCs w:val="22"/>
        </w:rPr>
        <w:t xml:space="preserve">, </w:t>
      </w:r>
      <w:r w:rsidR="00505DF4" w:rsidRPr="007A3697">
        <w:rPr>
          <w:rFonts w:ascii="Calibri" w:hAnsi="Calibri"/>
          <w:snapToGrid w:val="0"/>
          <w:color w:val="000000" w:themeColor="text1"/>
          <w:sz w:val="22"/>
          <w:szCs w:val="22"/>
        </w:rPr>
        <w:t>metrics</w:t>
      </w:r>
      <w:r w:rsidR="00505DF4">
        <w:rPr>
          <w:rFonts w:ascii="Calibri" w:hAnsi="Calibri"/>
          <w:snapToGrid w:val="0"/>
          <w:color w:val="000000" w:themeColor="text1"/>
          <w:sz w:val="22"/>
          <w:szCs w:val="22"/>
        </w:rPr>
        <w:t xml:space="preserve"> and</w:t>
      </w:r>
      <w:r w:rsidR="00505DF4" w:rsidRPr="00505DF4">
        <w:rPr>
          <w:rFonts w:ascii="Calibri" w:hAnsi="Calibri"/>
          <w:snapToGrid w:val="0"/>
          <w:color w:val="000000" w:themeColor="text1"/>
          <w:sz w:val="22"/>
          <w:szCs w:val="22"/>
        </w:rPr>
        <w:t xml:space="preserve"> </w:t>
      </w:r>
      <w:r w:rsidR="00505DF4" w:rsidRPr="00D437F1">
        <w:rPr>
          <w:rFonts w:ascii="Calibri" w:hAnsi="Calibri"/>
          <w:snapToGrid w:val="0"/>
          <w:color w:val="000000" w:themeColor="text1"/>
          <w:sz w:val="22"/>
          <w:szCs w:val="22"/>
        </w:rPr>
        <w:t>data</w:t>
      </w:r>
      <w:r w:rsidRPr="00D437F1">
        <w:rPr>
          <w:rFonts w:ascii="Calibri" w:hAnsi="Calibri"/>
          <w:snapToGrid w:val="0"/>
          <w:color w:val="000000" w:themeColor="text1"/>
          <w:sz w:val="22"/>
          <w:szCs w:val="22"/>
        </w:rPr>
        <w:t xml:space="preserve"> </w:t>
      </w:r>
      <w:r w:rsidR="00505DF4">
        <w:rPr>
          <w:rFonts w:ascii="Calibri" w:hAnsi="Calibri"/>
          <w:snapToGrid w:val="0"/>
          <w:color w:val="000000" w:themeColor="text1"/>
          <w:sz w:val="22"/>
          <w:szCs w:val="22"/>
        </w:rPr>
        <w:t>within</w:t>
      </w:r>
      <w:r w:rsidRPr="00D437F1">
        <w:rPr>
          <w:rFonts w:ascii="Calibri" w:hAnsi="Calibri"/>
          <w:snapToGrid w:val="0"/>
          <w:color w:val="000000" w:themeColor="text1"/>
          <w:sz w:val="22"/>
          <w:szCs w:val="22"/>
        </w:rPr>
        <w:t xml:space="preserve"> legal risk is based on “best fit.” Analysts should use their professional judgement in categorizing risks when documenting </w:t>
      </w:r>
      <w:r w:rsidR="008812A6">
        <w:rPr>
          <w:rFonts w:ascii="Calibri" w:hAnsi="Calibri"/>
          <w:snapToGrid w:val="0"/>
          <w:color w:val="000000" w:themeColor="text1"/>
          <w:sz w:val="22"/>
          <w:szCs w:val="22"/>
        </w:rPr>
        <w:t>financial determinations</w:t>
      </w:r>
      <w:r w:rsidRPr="00D437F1">
        <w:rPr>
          <w:rFonts w:ascii="Calibri" w:hAnsi="Calibri"/>
          <w:snapToGrid w:val="0"/>
          <w:color w:val="000000" w:themeColor="text1"/>
          <w:sz w:val="22"/>
          <w:szCs w:val="22"/>
        </w:rPr>
        <w:t xml:space="preserve"> of the analysis. </w:t>
      </w:r>
      <w:r w:rsidR="00E66601">
        <w:rPr>
          <w:rFonts w:ascii="Calibri" w:hAnsi="Calibri"/>
          <w:snapToGrid w:val="0"/>
          <w:color w:val="000000" w:themeColor="text1"/>
          <w:sz w:val="22"/>
          <w:szCs w:val="22"/>
        </w:rPr>
        <w:t>For example, k</w:t>
      </w:r>
      <w:r w:rsidRPr="00D437F1">
        <w:rPr>
          <w:rFonts w:ascii="Calibri" w:hAnsi="Calibri"/>
          <w:snapToGrid w:val="0"/>
          <w:color w:val="000000" w:themeColor="text1"/>
          <w:sz w:val="22"/>
          <w:szCs w:val="22"/>
        </w:rPr>
        <w:t>ey insurance operations or lines of business</w:t>
      </w:r>
      <w:r w:rsidR="00544C49">
        <w:rPr>
          <w:rFonts w:ascii="Calibri" w:hAnsi="Calibri"/>
          <w:snapToGrid w:val="0"/>
          <w:color w:val="000000" w:themeColor="text1"/>
          <w:sz w:val="22"/>
          <w:szCs w:val="22"/>
        </w:rPr>
        <w:t xml:space="preserve"> </w:t>
      </w:r>
      <w:r w:rsidRPr="00D437F1">
        <w:rPr>
          <w:rFonts w:ascii="Calibri" w:hAnsi="Calibri"/>
          <w:snapToGrid w:val="0"/>
          <w:color w:val="000000" w:themeColor="text1"/>
          <w:sz w:val="22"/>
          <w:szCs w:val="22"/>
        </w:rPr>
        <w:t xml:space="preserve">may have related risks addressed in different </w:t>
      </w:r>
      <w:r w:rsidR="00544C49">
        <w:rPr>
          <w:rFonts w:ascii="Calibri" w:hAnsi="Calibri"/>
          <w:snapToGrid w:val="0"/>
          <w:color w:val="000000" w:themeColor="text1"/>
          <w:sz w:val="22"/>
          <w:szCs w:val="22"/>
        </w:rPr>
        <w:t>categories</w:t>
      </w:r>
      <w:r w:rsidRPr="00D437F1">
        <w:rPr>
          <w:rFonts w:ascii="Calibri" w:hAnsi="Calibri"/>
          <w:snapToGrid w:val="0"/>
          <w:color w:val="000000" w:themeColor="text1"/>
          <w:sz w:val="22"/>
          <w:szCs w:val="22"/>
        </w:rPr>
        <w:t>. Therefore, analyst</w:t>
      </w:r>
      <w:r w:rsidR="00544C49">
        <w:rPr>
          <w:rFonts w:ascii="Calibri" w:hAnsi="Calibri"/>
          <w:snapToGrid w:val="0"/>
          <w:color w:val="000000" w:themeColor="text1"/>
          <w:sz w:val="22"/>
          <w:szCs w:val="22"/>
        </w:rPr>
        <w:t>s</w:t>
      </w:r>
      <w:r w:rsidRPr="00D437F1">
        <w:rPr>
          <w:rFonts w:ascii="Calibri" w:hAnsi="Calibri"/>
          <w:snapToGrid w:val="0"/>
          <w:color w:val="000000" w:themeColor="text1"/>
          <w:sz w:val="22"/>
          <w:szCs w:val="22"/>
        </w:rPr>
        <w:t xml:space="preserve"> may need to review other </w:t>
      </w:r>
      <w:r w:rsidR="00B01914">
        <w:rPr>
          <w:rFonts w:ascii="Calibri" w:hAnsi="Calibri"/>
          <w:snapToGrid w:val="0"/>
          <w:color w:val="000000" w:themeColor="text1"/>
          <w:sz w:val="22"/>
          <w:szCs w:val="22"/>
        </w:rPr>
        <w:t>risks</w:t>
      </w:r>
      <w:r w:rsidRPr="00D437F1">
        <w:rPr>
          <w:rFonts w:ascii="Calibri" w:hAnsi="Calibri"/>
          <w:snapToGrid w:val="0"/>
          <w:color w:val="000000" w:themeColor="text1"/>
          <w:sz w:val="22"/>
          <w:szCs w:val="22"/>
        </w:rPr>
        <w:t xml:space="preserve"> in conjunction with legal risk.</w:t>
      </w:r>
    </w:p>
    <w:p w14:paraId="6D85CB8E" w14:textId="2DDFD43F" w:rsidR="000B2F5D" w:rsidRDefault="00CF11AB" w:rsidP="00D437F1">
      <w:pPr>
        <w:keepNext/>
        <w:widowControl w:val="0"/>
        <w:spacing w:after="120"/>
        <w:jc w:val="both"/>
        <w:rPr>
          <w:rFonts w:ascii="Calibri" w:hAnsi="Calibri"/>
          <w:snapToGrid w:val="0"/>
          <w:color w:val="000000" w:themeColor="text1"/>
          <w:sz w:val="22"/>
          <w:szCs w:val="22"/>
        </w:rPr>
      </w:pPr>
      <w:r w:rsidRPr="00CF11AB">
        <w:rPr>
          <w:rFonts w:ascii="Calibri" w:hAnsi="Calibri"/>
          <w:snapToGrid w:val="0"/>
          <w:color w:val="000000" w:themeColor="text1"/>
          <w:sz w:val="22"/>
          <w:szCs w:val="22"/>
        </w:rPr>
        <w:t xml:space="preserve">In conducting your analysis, utilize available tools in iSite+ such as financial profile reports, dashboards, investment snapshots, jumpstart reports, and other industry aggregated analysis. Consider also external tools such as rating agency reports, industry reports, and publicly available insurer information. </w:t>
      </w:r>
    </w:p>
    <w:p w14:paraId="6075EF06" w14:textId="29619606" w:rsidR="001E6BD4" w:rsidRDefault="001E27D9" w:rsidP="00D437F1">
      <w:pPr>
        <w:keepNext/>
        <w:widowControl w:val="0"/>
        <w:spacing w:after="120"/>
        <w:jc w:val="both"/>
        <w:rPr>
          <w:rFonts w:ascii="Calibri" w:hAnsi="Calibri"/>
          <w:snapToGrid w:val="0"/>
          <w:color w:val="000000" w:themeColor="text1"/>
          <w:sz w:val="22"/>
          <w:szCs w:val="22"/>
        </w:rPr>
      </w:pPr>
      <w:r w:rsidRPr="00D437F1">
        <w:rPr>
          <w:rFonts w:ascii="Calibri" w:hAnsi="Calibri"/>
          <w:snapToGrid w:val="0"/>
          <w:color w:val="000000" w:themeColor="text1"/>
          <w:sz w:val="22"/>
          <w:szCs w:val="22"/>
        </w:rPr>
        <w:t xml:space="preserve">Analysts are not expected to </w:t>
      </w:r>
      <w:r w:rsidR="00464394">
        <w:rPr>
          <w:rFonts w:ascii="Calibri" w:hAnsi="Calibri"/>
          <w:snapToGrid w:val="0"/>
          <w:color w:val="000000" w:themeColor="text1"/>
          <w:sz w:val="22"/>
          <w:szCs w:val="22"/>
        </w:rPr>
        <w:t xml:space="preserve">document every </w:t>
      </w:r>
      <w:r w:rsidRPr="00D437F1">
        <w:rPr>
          <w:rFonts w:ascii="Calibri" w:hAnsi="Calibri"/>
          <w:snapToGrid w:val="0"/>
          <w:color w:val="000000" w:themeColor="text1"/>
          <w:sz w:val="22"/>
          <w:szCs w:val="22"/>
        </w:rPr>
        <w:t>procedure, data or benchmark result</w:t>
      </w:r>
      <w:r w:rsidR="00E204D9">
        <w:rPr>
          <w:rFonts w:ascii="Calibri" w:hAnsi="Calibri"/>
          <w:snapToGrid w:val="0"/>
          <w:color w:val="000000" w:themeColor="text1"/>
          <w:sz w:val="22"/>
          <w:szCs w:val="22"/>
        </w:rPr>
        <w:t>.</w:t>
      </w:r>
      <w:r w:rsidRPr="00D437F1">
        <w:rPr>
          <w:rFonts w:ascii="Calibri" w:hAnsi="Calibri"/>
          <w:snapToGrid w:val="0"/>
          <w:color w:val="000000" w:themeColor="text1"/>
          <w:sz w:val="22"/>
          <w:szCs w:val="22"/>
        </w:rPr>
        <w:t xml:space="preserve"> Rather</w:t>
      </w:r>
      <w:r w:rsidR="00E46E43" w:rsidRPr="00D437F1">
        <w:rPr>
          <w:rFonts w:ascii="Calibri" w:hAnsi="Calibri"/>
          <w:snapToGrid w:val="0"/>
          <w:color w:val="000000" w:themeColor="text1"/>
          <w:sz w:val="22"/>
          <w:szCs w:val="22"/>
        </w:rPr>
        <w:t>,</w:t>
      </w:r>
      <w:r w:rsidRPr="00D437F1">
        <w:rPr>
          <w:rFonts w:ascii="Calibri" w:hAnsi="Calibri"/>
          <w:snapToGrid w:val="0"/>
          <w:color w:val="000000" w:themeColor="text1"/>
          <w:sz w:val="22"/>
          <w:szCs w:val="22"/>
        </w:rPr>
        <w:t xml:space="preserve"> analysts and supervisors should use </w:t>
      </w:r>
      <w:r w:rsidR="00E46E43" w:rsidRPr="00D437F1">
        <w:rPr>
          <w:rFonts w:ascii="Calibri" w:hAnsi="Calibri"/>
          <w:snapToGrid w:val="0"/>
          <w:color w:val="000000" w:themeColor="text1"/>
          <w:sz w:val="22"/>
          <w:szCs w:val="22"/>
        </w:rPr>
        <w:t>their</w:t>
      </w:r>
      <w:r w:rsidRPr="00D437F1">
        <w:rPr>
          <w:rFonts w:ascii="Calibri" w:hAnsi="Calibri"/>
          <w:snapToGrid w:val="0"/>
          <w:color w:val="000000" w:themeColor="text1"/>
          <w:sz w:val="22"/>
          <w:szCs w:val="22"/>
        </w:rPr>
        <w:t xml:space="preserve"> expertise, knowledge of the insurer and professional judgement to tailor the analysis to address the specific risks of the insurer and document </w:t>
      </w:r>
      <w:r w:rsidR="005251FC">
        <w:rPr>
          <w:rFonts w:ascii="Calibri" w:hAnsi="Calibri"/>
          <w:snapToGrid w:val="0"/>
          <w:color w:val="000000" w:themeColor="text1"/>
          <w:sz w:val="22"/>
          <w:szCs w:val="22"/>
        </w:rPr>
        <w:t>the applicable details within</w:t>
      </w:r>
      <w:r w:rsidR="005251FC" w:rsidRPr="00D437F1">
        <w:rPr>
          <w:rFonts w:ascii="Calibri" w:hAnsi="Calibri"/>
          <w:snapToGrid w:val="0"/>
          <w:color w:val="000000" w:themeColor="text1"/>
          <w:sz w:val="22"/>
          <w:szCs w:val="22"/>
        </w:rPr>
        <w:t xml:space="preserve"> </w:t>
      </w:r>
      <w:r w:rsidRPr="00D437F1">
        <w:rPr>
          <w:rFonts w:ascii="Calibri" w:hAnsi="Calibri"/>
          <w:snapToGrid w:val="0"/>
          <w:color w:val="000000" w:themeColor="text1"/>
          <w:sz w:val="22"/>
          <w:szCs w:val="22"/>
        </w:rPr>
        <w:t xml:space="preserve">the analysis. </w:t>
      </w:r>
      <w:r w:rsidR="001E6BD4">
        <w:rPr>
          <w:rFonts w:ascii="Calibri" w:hAnsi="Calibri"/>
          <w:snapToGrid w:val="0"/>
          <w:color w:val="000000" w:themeColor="text1"/>
          <w:sz w:val="22"/>
          <w:szCs w:val="22"/>
        </w:rPr>
        <w:lastRenderedPageBreak/>
        <w:t>Results of legal risk analysis should be documented in Section III: Risk Assessment of the insurer.</w:t>
      </w:r>
      <w:r w:rsidR="001E6BD4" w:rsidRPr="00D437F1">
        <w:rPr>
          <w:rFonts w:ascii="Calibri" w:hAnsi="Calibri"/>
          <w:snapToGrid w:val="0"/>
          <w:color w:val="000000" w:themeColor="text1"/>
          <w:sz w:val="22"/>
          <w:szCs w:val="22"/>
        </w:rPr>
        <w:t xml:space="preserve"> Documentation of the Risk Assessment analysis should be sufficiently robust to explain the risks and reflect the strengths and weaknesses of the insurer.</w:t>
      </w:r>
    </w:p>
    <w:p w14:paraId="1241019E" w14:textId="5527E58E" w:rsidR="00C10DB5" w:rsidRDefault="002D516E" w:rsidP="00D437F1">
      <w:pPr>
        <w:spacing w:after="120"/>
        <w:jc w:val="both"/>
        <w:rPr>
          <w:rFonts w:ascii="Calibri" w:hAnsi="Calibri"/>
          <w:color w:val="000000" w:themeColor="text1"/>
          <w:sz w:val="22"/>
          <w:szCs w:val="22"/>
        </w:rPr>
      </w:pPr>
      <w:r>
        <w:rPr>
          <w:rFonts w:ascii="Calibri" w:hAnsi="Calibri"/>
          <w:color w:val="000000" w:themeColor="text1"/>
          <w:sz w:val="22"/>
          <w:szCs w:val="22"/>
        </w:rPr>
        <w:t>A</w:t>
      </w:r>
      <w:r w:rsidR="001E27D9" w:rsidRPr="00D437F1">
        <w:rPr>
          <w:rFonts w:ascii="Calibri" w:hAnsi="Calibri"/>
          <w:color w:val="000000" w:themeColor="text1"/>
          <w:sz w:val="22"/>
          <w:szCs w:val="22"/>
        </w:rPr>
        <w:t>nalyst</w:t>
      </w:r>
      <w:r>
        <w:rPr>
          <w:rFonts w:ascii="Calibri" w:hAnsi="Calibri"/>
          <w:color w:val="000000" w:themeColor="text1"/>
          <w:sz w:val="22"/>
          <w:szCs w:val="22"/>
        </w:rPr>
        <w:t>s</w:t>
      </w:r>
      <w:r w:rsidR="001E27D9" w:rsidRPr="00D437F1">
        <w:rPr>
          <w:rFonts w:ascii="Calibri" w:hAnsi="Calibri"/>
          <w:color w:val="000000" w:themeColor="text1"/>
          <w:sz w:val="22"/>
          <w:szCs w:val="22"/>
        </w:rPr>
        <w:t xml:space="preserve"> should </w:t>
      </w:r>
      <w:r>
        <w:rPr>
          <w:rFonts w:ascii="Calibri" w:hAnsi="Calibri"/>
          <w:color w:val="000000" w:themeColor="text1"/>
          <w:sz w:val="22"/>
          <w:szCs w:val="22"/>
        </w:rPr>
        <w:t xml:space="preserve">complete their legal risk assessment </w:t>
      </w:r>
      <w:r w:rsidR="001E27D9" w:rsidRPr="00D437F1">
        <w:rPr>
          <w:rFonts w:ascii="Calibri" w:hAnsi="Calibri"/>
          <w:color w:val="000000" w:themeColor="text1"/>
          <w:sz w:val="22"/>
          <w:szCs w:val="22"/>
        </w:rPr>
        <w:t>in conjunction with</w:t>
      </w:r>
      <w:r w:rsidR="00C10DB5">
        <w:rPr>
          <w:rFonts w:ascii="Calibri" w:hAnsi="Calibri"/>
          <w:color w:val="000000" w:themeColor="text1"/>
          <w:sz w:val="22"/>
          <w:szCs w:val="22"/>
        </w:rPr>
        <w:t>:</w:t>
      </w:r>
    </w:p>
    <w:p w14:paraId="3D390754" w14:textId="34EF18B3" w:rsidR="00A664D0" w:rsidRDefault="00C10DB5" w:rsidP="00C10DB5">
      <w:pPr>
        <w:pStyle w:val="ListParagraph"/>
        <w:numPr>
          <w:ilvl w:val="0"/>
          <w:numId w:val="11"/>
        </w:numPr>
        <w:spacing w:after="120"/>
        <w:jc w:val="both"/>
        <w:rPr>
          <w:rFonts w:ascii="Calibri" w:hAnsi="Calibri"/>
          <w:color w:val="000000" w:themeColor="text1"/>
          <w:sz w:val="22"/>
          <w:szCs w:val="22"/>
        </w:rPr>
      </w:pPr>
      <w:r>
        <w:rPr>
          <w:rFonts w:ascii="Calibri" w:hAnsi="Calibri"/>
          <w:color w:val="000000" w:themeColor="text1"/>
          <w:sz w:val="22"/>
          <w:szCs w:val="22"/>
        </w:rPr>
        <w:t xml:space="preserve">A review of </w:t>
      </w:r>
      <w:r w:rsidR="001E27D9" w:rsidRPr="00BB19AD">
        <w:rPr>
          <w:rFonts w:ascii="Calibri" w:hAnsi="Calibri"/>
          <w:color w:val="000000" w:themeColor="text1"/>
          <w:sz w:val="22"/>
          <w:szCs w:val="22"/>
        </w:rPr>
        <w:t>the Supervisory Plan</w:t>
      </w:r>
      <w:r>
        <w:rPr>
          <w:rFonts w:ascii="Calibri" w:hAnsi="Calibri"/>
          <w:color w:val="000000" w:themeColor="text1"/>
          <w:sz w:val="22"/>
          <w:szCs w:val="22"/>
        </w:rPr>
        <w:t xml:space="preserve"> and</w:t>
      </w:r>
      <w:r w:rsidR="001E27D9" w:rsidRPr="00BB19AD">
        <w:rPr>
          <w:rFonts w:ascii="Calibri" w:hAnsi="Calibri"/>
          <w:color w:val="000000" w:themeColor="text1"/>
          <w:sz w:val="22"/>
          <w:szCs w:val="22"/>
        </w:rPr>
        <w:t xml:space="preserve"> Insurer Profile Summary and the prior period analysis.</w:t>
      </w:r>
    </w:p>
    <w:p w14:paraId="4EF0EEC9" w14:textId="517EEABC" w:rsidR="00B87548" w:rsidRPr="00157BB7" w:rsidRDefault="001E27D9" w:rsidP="00157BB7">
      <w:pPr>
        <w:pStyle w:val="ListParagraph"/>
        <w:numPr>
          <w:ilvl w:val="0"/>
          <w:numId w:val="11"/>
        </w:numPr>
        <w:spacing w:after="120"/>
        <w:jc w:val="both"/>
        <w:rPr>
          <w:rFonts w:ascii="Calibri" w:hAnsi="Calibri"/>
          <w:color w:val="000000" w:themeColor="text1"/>
          <w:sz w:val="22"/>
          <w:szCs w:val="22"/>
        </w:rPr>
      </w:pPr>
      <w:r w:rsidRPr="00157BB7">
        <w:rPr>
          <w:rFonts w:ascii="Calibri" w:hAnsi="Calibri"/>
          <w:color w:val="000000" w:themeColor="text1"/>
          <w:sz w:val="22"/>
          <w:szCs w:val="22"/>
        </w:rPr>
        <w:t>Communication and/or coordination with other internal departments</w:t>
      </w:r>
      <w:r w:rsidR="009B430C">
        <w:rPr>
          <w:rFonts w:ascii="Calibri" w:hAnsi="Calibri"/>
          <w:color w:val="000000" w:themeColor="text1"/>
          <w:sz w:val="22"/>
          <w:szCs w:val="22"/>
        </w:rPr>
        <w:t>.</w:t>
      </w:r>
    </w:p>
    <w:p w14:paraId="2E8F42CC" w14:textId="58F3CDF7" w:rsidR="001E27D9" w:rsidRDefault="00B87548" w:rsidP="00E02339">
      <w:pPr>
        <w:pStyle w:val="ListParagraph"/>
        <w:numPr>
          <w:ilvl w:val="0"/>
          <w:numId w:val="11"/>
        </w:numPr>
        <w:spacing w:after="120"/>
        <w:jc w:val="both"/>
        <w:rPr>
          <w:rFonts w:ascii="Calibri" w:hAnsi="Calibri"/>
          <w:color w:val="000000" w:themeColor="text1"/>
          <w:sz w:val="22"/>
          <w:szCs w:val="22"/>
        </w:rPr>
      </w:pPr>
      <w:r>
        <w:rPr>
          <w:rFonts w:ascii="Calibri" w:hAnsi="Calibri"/>
          <w:color w:val="000000" w:themeColor="text1"/>
          <w:sz w:val="22"/>
          <w:szCs w:val="22"/>
        </w:rPr>
        <w:t>T</w:t>
      </w:r>
      <w:r w:rsidR="001E27D9" w:rsidRPr="00B87548">
        <w:rPr>
          <w:rFonts w:ascii="Calibri" w:hAnsi="Calibri"/>
          <w:color w:val="000000" w:themeColor="text1"/>
          <w:sz w:val="22"/>
          <w:szCs w:val="22"/>
        </w:rPr>
        <w:t>he insurer’s corporate governance which includes the assessment of the risk environment facing the insurer in order to identify current or prospective solvency risks, oversight provided by the board of directors and the effectiveness of management, including the code of conduct established by the board.</w:t>
      </w:r>
    </w:p>
    <w:p w14:paraId="389C668D" w14:textId="77777777" w:rsidR="001300A9" w:rsidRDefault="001300A9" w:rsidP="00157BB7">
      <w:pPr>
        <w:pStyle w:val="ListParagraph"/>
        <w:keepNext/>
        <w:widowControl w:val="0"/>
        <w:spacing w:line="23" w:lineRule="atLeast"/>
        <w:ind w:left="765"/>
        <w:jc w:val="both"/>
        <w:rPr>
          <w:rFonts w:asciiTheme="minorHAnsi" w:hAnsiTheme="minorHAnsi"/>
          <w:snapToGrid w:val="0"/>
          <w:sz w:val="22"/>
          <w:szCs w:val="22"/>
        </w:rPr>
      </w:pPr>
    </w:p>
    <w:p w14:paraId="3E1334E3" w14:textId="77777777" w:rsidR="00670BA2" w:rsidRPr="00721C78" w:rsidRDefault="00670BA2" w:rsidP="00670BA2">
      <w:pPr>
        <w:keepNext/>
        <w:widowControl w:val="0"/>
        <w:jc w:val="both"/>
        <w:rPr>
          <w:rFonts w:ascii="Calibri" w:hAnsi="Calibri"/>
          <w:snapToGrid w:val="0"/>
          <w:color w:val="000000" w:themeColor="text1"/>
          <w:sz w:val="22"/>
          <w:szCs w:val="22"/>
        </w:rPr>
      </w:pPr>
    </w:p>
    <w:p w14:paraId="73E088FC" w14:textId="53E02AAA" w:rsidR="001E27D9" w:rsidRPr="00D437F1" w:rsidRDefault="000E249D" w:rsidP="00D437F1">
      <w:pPr>
        <w:pStyle w:val="Heading1"/>
        <w:pBdr>
          <w:bottom w:val="single" w:sz="2" w:space="1" w:color="auto"/>
        </w:pBdr>
        <w:spacing w:after="120"/>
        <w:rPr>
          <w:rFonts w:ascii="Calibri" w:hAnsi="Calibri"/>
          <w:color w:val="000000" w:themeColor="text1"/>
          <w:sz w:val="28"/>
          <w:szCs w:val="28"/>
        </w:rPr>
      </w:pPr>
      <w:r>
        <w:rPr>
          <w:rFonts w:ascii="Calibri" w:hAnsi="Calibri"/>
          <w:color w:val="000000" w:themeColor="text1"/>
          <w:sz w:val="28"/>
          <w:szCs w:val="28"/>
        </w:rPr>
        <w:t>ANNUAL LEGAL RISK ASSESSMENT</w:t>
      </w:r>
    </w:p>
    <w:p w14:paraId="72B64589" w14:textId="6A6AEA5C" w:rsidR="00C57B22" w:rsidRPr="00157BB7" w:rsidRDefault="008B041E" w:rsidP="00110FA9">
      <w:pPr>
        <w:jc w:val="both"/>
        <w:rPr>
          <w:rFonts w:ascii="Calibri" w:hAnsi="Calibri"/>
          <w:b/>
          <w:bCs/>
          <w:noProof/>
          <w:color w:val="000000" w:themeColor="text1"/>
          <w:sz w:val="24"/>
          <w:szCs w:val="24"/>
        </w:rPr>
      </w:pPr>
      <w:r>
        <w:rPr>
          <w:rFonts w:ascii="Calibri" w:hAnsi="Calibri"/>
          <w:b/>
          <w:bCs/>
          <w:noProof/>
          <w:color w:val="000000" w:themeColor="text1"/>
          <w:sz w:val="24"/>
          <w:szCs w:val="24"/>
        </w:rPr>
        <w:t xml:space="preserve">Impact of </w:t>
      </w:r>
      <w:r w:rsidR="00C57B22" w:rsidRPr="00157BB7">
        <w:rPr>
          <w:rFonts w:ascii="Calibri" w:hAnsi="Calibri"/>
          <w:b/>
          <w:bCs/>
          <w:noProof/>
          <w:color w:val="000000" w:themeColor="text1"/>
          <w:sz w:val="24"/>
          <w:szCs w:val="24"/>
        </w:rPr>
        <w:t>Market Conduct</w:t>
      </w:r>
      <w:r w:rsidR="00AB2F16">
        <w:rPr>
          <w:rFonts w:ascii="Calibri" w:hAnsi="Calibri"/>
          <w:b/>
          <w:bCs/>
          <w:noProof/>
          <w:color w:val="000000" w:themeColor="text1"/>
          <w:sz w:val="24"/>
          <w:szCs w:val="24"/>
        </w:rPr>
        <w:t xml:space="preserve"> Examination</w:t>
      </w:r>
      <w:r w:rsidR="00990CF7">
        <w:rPr>
          <w:rFonts w:ascii="Calibri" w:hAnsi="Calibri"/>
          <w:b/>
          <w:bCs/>
          <w:noProof/>
          <w:color w:val="000000" w:themeColor="text1"/>
          <w:sz w:val="24"/>
          <w:szCs w:val="24"/>
        </w:rPr>
        <w:t>/Material Findings</w:t>
      </w:r>
    </w:p>
    <w:p w14:paraId="73B5FC6E" w14:textId="18844D0D" w:rsidR="00C57B22" w:rsidRDefault="00E01AD4" w:rsidP="00110FA9">
      <w:pPr>
        <w:jc w:val="both"/>
        <w:rPr>
          <w:rFonts w:ascii="Calibri" w:hAnsi="Calibri"/>
          <w:color w:val="000000" w:themeColor="text1"/>
          <w:sz w:val="22"/>
          <w:szCs w:val="22"/>
        </w:rPr>
      </w:pPr>
      <w:r w:rsidRPr="005239B8">
        <w:rPr>
          <w:rFonts w:ascii="Calibri" w:hAnsi="Calibri"/>
          <w:color w:val="000000" w:themeColor="text1"/>
          <w:sz w:val="22"/>
          <w:szCs w:val="22"/>
        </w:rPr>
        <w:t>Determine if concerns exist regarding Market Conduct, including complaints, market conduct actions, communication with market conduct staff, etc.</w:t>
      </w:r>
      <w:r>
        <w:rPr>
          <w:rFonts w:ascii="Calibri" w:hAnsi="Calibri"/>
          <w:color w:val="000000" w:themeColor="text1"/>
          <w:sz w:val="22"/>
          <w:szCs w:val="22"/>
        </w:rPr>
        <w:t>,</w:t>
      </w:r>
      <w:r w:rsidRPr="00D437F1">
        <w:rPr>
          <w:rFonts w:ascii="Calibri" w:hAnsi="Calibri"/>
          <w:noProof/>
          <w:color w:val="000000" w:themeColor="text1"/>
          <w:sz w:val="22"/>
        </w:rPr>
        <w:t xml:space="preserve"> that could have an impact on financial position and prospective solvency. </w:t>
      </w:r>
      <w:r w:rsidR="00C57B22" w:rsidRPr="00D66E68">
        <w:rPr>
          <w:rFonts w:ascii="Calibri" w:hAnsi="Calibri"/>
          <w:color w:val="000000" w:themeColor="text1"/>
          <w:sz w:val="22"/>
          <w:szCs w:val="22"/>
        </w:rPr>
        <w:t>If concerns exist, communicate risks/issues to the state insurance department’s Market Conduct Unit to investigate further.</w:t>
      </w:r>
      <w:r w:rsidR="00C57B22">
        <w:rPr>
          <w:rFonts w:ascii="Calibri" w:hAnsi="Calibri"/>
          <w:noProof/>
          <w:color w:val="000000" w:themeColor="text1"/>
          <w:sz w:val="22"/>
        </w:rPr>
        <w:t xml:space="preserve"> </w:t>
      </w:r>
      <w:r w:rsidR="00C57B22" w:rsidRPr="00D437F1">
        <w:rPr>
          <w:rFonts w:ascii="Calibri" w:hAnsi="Calibri"/>
          <w:color w:val="000000" w:themeColor="text1"/>
          <w:sz w:val="22"/>
          <w:szCs w:val="22"/>
        </w:rPr>
        <w:t>For example, large fines levied by states, suspensions or revocations of licenses, market conduct exam settlements (whether financial or other), or other regulatory actions taken based on market conduct violations may have a material impact on the financial solvency of the insurer.</w:t>
      </w:r>
      <w:r w:rsidR="00630D9E">
        <w:rPr>
          <w:rFonts w:ascii="Calibri" w:hAnsi="Calibri"/>
          <w:color w:val="000000" w:themeColor="text1"/>
          <w:sz w:val="22"/>
          <w:szCs w:val="22"/>
        </w:rPr>
        <w:t xml:space="preserve"> Additionally, </w:t>
      </w:r>
      <w:r w:rsidR="00630D9E">
        <w:rPr>
          <w:rFonts w:asciiTheme="minorHAnsi" w:hAnsiTheme="minorHAnsi"/>
          <w:sz w:val="22"/>
          <w:szCs w:val="22"/>
        </w:rPr>
        <w:t>i</w:t>
      </w:r>
      <w:r w:rsidR="00630D9E" w:rsidRPr="00CD6715">
        <w:rPr>
          <w:rFonts w:asciiTheme="minorHAnsi" w:hAnsiTheme="minorHAnsi"/>
          <w:sz w:val="22"/>
          <w:szCs w:val="22"/>
        </w:rPr>
        <w:t>f a recently concluded market conduct examination resulted in regulatory requirement to perform remediation</w:t>
      </w:r>
      <w:r w:rsidR="00630D9E">
        <w:rPr>
          <w:rFonts w:asciiTheme="minorHAnsi" w:hAnsiTheme="minorHAnsi"/>
          <w:sz w:val="22"/>
          <w:szCs w:val="22"/>
        </w:rPr>
        <w:t xml:space="preserve"> (E.g.,</w:t>
      </w:r>
      <w:r w:rsidR="00630D9E" w:rsidRPr="00CD6715">
        <w:rPr>
          <w:rFonts w:asciiTheme="minorHAnsi" w:hAnsiTheme="minorHAnsi"/>
          <w:sz w:val="22"/>
          <w:szCs w:val="22"/>
        </w:rPr>
        <w:t xml:space="preserve"> reprocessing denied claims</w:t>
      </w:r>
      <w:r w:rsidR="00630D9E">
        <w:rPr>
          <w:rFonts w:asciiTheme="minorHAnsi" w:hAnsiTheme="minorHAnsi"/>
          <w:sz w:val="22"/>
          <w:szCs w:val="22"/>
        </w:rPr>
        <w:t xml:space="preserve">) </w:t>
      </w:r>
      <w:r w:rsidR="00630D9E" w:rsidRPr="00CD6715">
        <w:rPr>
          <w:rFonts w:asciiTheme="minorHAnsi" w:hAnsiTheme="minorHAnsi"/>
          <w:sz w:val="22"/>
          <w:szCs w:val="22"/>
        </w:rPr>
        <w:t>the financial impact may be material to the insurer.</w:t>
      </w:r>
    </w:p>
    <w:p w14:paraId="5620DDBA" w14:textId="77777777" w:rsidR="00C57B22" w:rsidRDefault="00C57B22" w:rsidP="00110FA9">
      <w:pPr>
        <w:jc w:val="both"/>
        <w:rPr>
          <w:rFonts w:ascii="Calibri" w:hAnsi="Calibri"/>
          <w:noProof/>
          <w:color w:val="000000" w:themeColor="text1"/>
          <w:sz w:val="22"/>
        </w:rPr>
      </w:pPr>
    </w:p>
    <w:p w14:paraId="462C2C86" w14:textId="3762BB78" w:rsidR="00A61800" w:rsidRPr="00157BB7" w:rsidRDefault="00A61800" w:rsidP="00110FA9">
      <w:pPr>
        <w:jc w:val="both"/>
        <w:rPr>
          <w:rFonts w:ascii="Calibri" w:hAnsi="Calibri"/>
          <w:noProof/>
          <w:color w:val="000000" w:themeColor="text1"/>
          <w:sz w:val="22"/>
          <w:u w:val="single"/>
        </w:rPr>
      </w:pPr>
      <w:r w:rsidRPr="00157BB7">
        <w:rPr>
          <w:rFonts w:ascii="Calibri" w:hAnsi="Calibri"/>
          <w:noProof/>
          <w:color w:val="000000" w:themeColor="text1"/>
          <w:sz w:val="22"/>
          <w:u w:val="single"/>
        </w:rPr>
        <w:t>Procedures</w:t>
      </w:r>
    </w:p>
    <w:p w14:paraId="299856B3" w14:textId="4A8808E1" w:rsidR="00896B14" w:rsidRDefault="00D36A36" w:rsidP="00E9368E">
      <w:pPr>
        <w:pStyle w:val="ListParagraph"/>
        <w:numPr>
          <w:ilvl w:val="0"/>
          <w:numId w:val="20"/>
        </w:numPr>
        <w:ind w:left="360"/>
        <w:jc w:val="both"/>
        <w:rPr>
          <w:rFonts w:ascii="Calibri" w:hAnsi="Calibri"/>
          <w:noProof/>
          <w:color w:val="000000" w:themeColor="text1"/>
          <w:sz w:val="22"/>
        </w:rPr>
      </w:pPr>
      <w:r w:rsidRPr="00CD6715">
        <w:rPr>
          <w:rFonts w:asciiTheme="minorHAnsi" w:hAnsiTheme="minorHAnsi"/>
          <w:sz w:val="22"/>
          <w:szCs w:val="22"/>
        </w:rPr>
        <w:t xml:space="preserve">Review any market conduct information available from the NAIC market analysis tools </w:t>
      </w:r>
      <w:r w:rsidR="00367342" w:rsidRPr="005239B8">
        <w:rPr>
          <w:rFonts w:ascii="Calibri" w:hAnsi="Calibri"/>
          <w:color w:val="000000" w:themeColor="text1"/>
          <w:sz w:val="22"/>
          <w:szCs w:val="22"/>
        </w:rPr>
        <w:t>available on iSite+</w:t>
      </w:r>
      <w:r w:rsidR="00367342" w:rsidRPr="00CD6715">
        <w:rPr>
          <w:rFonts w:asciiTheme="minorHAnsi" w:hAnsiTheme="minorHAnsi"/>
          <w:sz w:val="22"/>
          <w:szCs w:val="22"/>
        </w:rPr>
        <w:t xml:space="preserve"> </w:t>
      </w:r>
      <w:r w:rsidRPr="00CD6715">
        <w:rPr>
          <w:rFonts w:asciiTheme="minorHAnsi" w:hAnsiTheme="minorHAnsi"/>
          <w:sz w:val="22"/>
          <w:szCs w:val="22"/>
        </w:rPr>
        <w:t>(</w:t>
      </w:r>
      <w:r w:rsidR="00367342" w:rsidRPr="005239B8">
        <w:rPr>
          <w:rFonts w:ascii="Calibri" w:hAnsi="Calibri"/>
          <w:color w:val="000000" w:themeColor="text1"/>
          <w:sz w:val="22"/>
          <w:szCs w:val="22"/>
        </w:rPr>
        <w:t>Market Analysis Profile (MAP), Examination Tracking System (ETS), Market Analysis Review System (MARS), Regulatory Information Retrieval System (RIRS), Special Activities Database (SAD), Market Initiative Tracking System (MITS), Market Conduct Annual Statement (MCAS) and the Complaints database</w:t>
      </w:r>
      <w:r w:rsidRPr="00CD6715">
        <w:rPr>
          <w:rFonts w:asciiTheme="minorHAnsi" w:hAnsiTheme="minorHAnsi"/>
          <w:sz w:val="22"/>
          <w:szCs w:val="22"/>
        </w:rPr>
        <w:t xml:space="preserve">). Note any unusual items or negative trends </w:t>
      </w:r>
      <w:r w:rsidR="0000036E">
        <w:rPr>
          <w:rFonts w:asciiTheme="minorHAnsi" w:hAnsiTheme="minorHAnsi"/>
          <w:sz w:val="22"/>
          <w:szCs w:val="22"/>
        </w:rPr>
        <w:t xml:space="preserve">for the following items </w:t>
      </w:r>
      <w:r w:rsidRPr="00CD6715">
        <w:rPr>
          <w:rFonts w:asciiTheme="minorHAnsi" w:hAnsiTheme="minorHAnsi"/>
          <w:sz w:val="22"/>
          <w:szCs w:val="22"/>
        </w:rPr>
        <w:t>that translate into financial risks or indicate further review is needed</w:t>
      </w:r>
      <w:r w:rsidR="0000036E">
        <w:rPr>
          <w:rFonts w:asciiTheme="minorHAnsi" w:hAnsiTheme="minorHAnsi"/>
          <w:sz w:val="22"/>
          <w:szCs w:val="22"/>
        </w:rPr>
        <w:t>:</w:t>
      </w:r>
    </w:p>
    <w:p w14:paraId="1D30F8AB" w14:textId="6907C49F" w:rsidR="00896B14" w:rsidRDefault="0000036E" w:rsidP="00E9368E">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Count of Regulatory Actions</w:t>
      </w:r>
      <w:r w:rsidR="00BE07AD">
        <w:rPr>
          <w:rFonts w:ascii="Calibri" w:hAnsi="Calibri"/>
          <w:noProof/>
          <w:color w:val="000000" w:themeColor="text1"/>
          <w:sz w:val="22"/>
        </w:rPr>
        <w:t xml:space="preserve"> for the current and prior two years</w:t>
      </w:r>
    </w:p>
    <w:p w14:paraId="3E405FB8" w14:textId="6AC011E4" w:rsidR="0000036E" w:rsidRDefault="0000036E" w:rsidP="00E9368E">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Aggregate of Regulatory Fines</w:t>
      </w:r>
      <w:r w:rsidR="00BE07AD">
        <w:rPr>
          <w:rFonts w:ascii="Calibri" w:hAnsi="Calibri"/>
          <w:noProof/>
          <w:color w:val="000000" w:themeColor="text1"/>
          <w:sz w:val="22"/>
        </w:rPr>
        <w:t xml:space="preserve"> for the current and prior two years</w:t>
      </w:r>
    </w:p>
    <w:p w14:paraId="363FC83B" w14:textId="17E3C341" w:rsidR="0000036E" w:rsidRDefault="007F6DB6" w:rsidP="00E9368E">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Market Conduct Examination Called or Concluded</w:t>
      </w:r>
      <w:r w:rsidR="00BE07AD">
        <w:rPr>
          <w:rFonts w:ascii="Calibri" w:hAnsi="Calibri"/>
          <w:noProof/>
          <w:color w:val="000000" w:themeColor="text1"/>
          <w:sz w:val="22"/>
        </w:rPr>
        <w:t xml:space="preserve"> in the current and prior two years</w:t>
      </w:r>
    </w:p>
    <w:p w14:paraId="3A98828A" w14:textId="42AD05E3" w:rsidR="007D5EBF" w:rsidRPr="00157BB7" w:rsidRDefault="007D5EBF" w:rsidP="00E9368E">
      <w:pPr>
        <w:pStyle w:val="ListParagraph"/>
        <w:numPr>
          <w:ilvl w:val="0"/>
          <w:numId w:val="20"/>
        </w:numPr>
        <w:ind w:left="360"/>
        <w:jc w:val="both"/>
        <w:rPr>
          <w:rFonts w:ascii="Calibri" w:hAnsi="Calibri"/>
          <w:noProof/>
          <w:color w:val="000000" w:themeColor="text1"/>
          <w:sz w:val="22"/>
        </w:rPr>
      </w:pPr>
      <w:r>
        <w:rPr>
          <w:rFonts w:ascii="Calibri" w:hAnsi="Calibri"/>
          <w:noProof/>
          <w:color w:val="000000" w:themeColor="text1"/>
          <w:sz w:val="22"/>
        </w:rPr>
        <w:t xml:space="preserve">For Health insurers, determine the average number of days of unpaid claims. If concern is noted, </w:t>
      </w:r>
      <w:r w:rsidRPr="003B23BA">
        <w:rPr>
          <w:rFonts w:ascii="Calibri" w:hAnsi="Calibri"/>
          <w:noProof/>
          <w:color w:val="000000" w:themeColor="text1"/>
          <w:sz w:val="22"/>
        </w:rPr>
        <w:t xml:space="preserve">review the </w:t>
      </w:r>
      <w:r w:rsidRPr="007E6142">
        <w:rPr>
          <w:rFonts w:ascii="Calibri" w:hAnsi="Calibri"/>
          <w:noProof/>
          <w:color w:val="000000" w:themeColor="text1"/>
          <w:sz w:val="22"/>
        </w:rPr>
        <w:t>Financial Profile Report</w:t>
      </w:r>
      <w:r w:rsidRPr="003B23BA">
        <w:rPr>
          <w:rFonts w:ascii="Calibri" w:hAnsi="Calibri"/>
          <w:noProof/>
          <w:color w:val="000000" w:themeColor="text1"/>
          <w:sz w:val="22"/>
        </w:rPr>
        <w:t xml:space="preserve"> to identify changes in the average number of days of unpaid claims in past years for unusual fluctuations or negative trends between years</w:t>
      </w:r>
      <w:r>
        <w:rPr>
          <w:rFonts w:ascii="Calibri" w:hAnsi="Calibri"/>
          <w:noProof/>
          <w:color w:val="000000" w:themeColor="text1"/>
          <w:sz w:val="22"/>
        </w:rPr>
        <w:t xml:space="preserve"> and </w:t>
      </w:r>
      <w:r w:rsidRPr="00254A66">
        <w:rPr>
          <w:rFonts w:ascii="Calibri" w:hAnsi="Calibri"/>
          <w:noProof/>
          <w:color w:val="000000" w:themeColor="text1"/>
          <w:sz w:val="22"/>
        </w:rPr>
        <w:t>determine if the insurer has met state statutes and regulations regarding timely payment of claims.</w:t>
      </w:r>
    </w:p>
    <w:p w14:paraId="0966B23A" w14:textId="33231EC5" w:rsidR="00DE3B32" w:rsidRPr="00DE3B32" w:rsidRDefault="00DE3B32" w:rsidP="00DE3B32">
      <w:pPr>
        <w:pStyle w:val="ListParagraph"/>
        <w:numPr>
          <w:ilvl w:val="0"/>
          <w:numId w:val="74"/>
        </w:numPr>
        <w:spacing w:after="120"/>
        <w:ind w:left="360"/>
        <w:jc w:val="both"/>
        <w:rPr>
          <w:rFonts w:ascii="Calibri" w:hAnsi="Calibri"/>
          <w:color w:val="000000" w:themeColor="text1"/>
          <w:sz w:val="22"/>
          <w:szCs w:val="22"/>
        </w:rPr>
      </w:pPr>
      <w:r w:rsidRPr="00DE3B32">
        <w:rPr>
          <w:rFonts w:ascii="Calibri" w:hAnsi="Calibri"/>
          <w:color w:val="000000" w:themeColor="text1"/>
          <w:sz w:val="22"/>
        </w:rPr>
        <w:t xml:space="preserve">In reviewing the items disclosed in the Market Conduct Examination and other Market Conduct </w:t>
      </w:r>
      <w:r>
        <w:rPr>
          <w:rFonts w:ascii="Calibri" w:hAnsi="Calibri"/>
          <w:color w:val="000000" w:themeColor="text1"/>
          <w:sz w:val="22"/>
        </w:rPr>
        <w:t>findings</w:t>
      </w:r>
      <w:r w:rsidRPr="00DE3B32">
        <w:rPr>
          <w:rFonts w:ascii="Calibri" w:hAnsi="Calibri"/>
          <w:color w:val="000000" w:themeColor="text1"/>
          <w:sz w:val="22"/>
        </w:rPr>
        <w:t>, the analyst should assess their potential impact on the insurer’s financial condition and prospective solvency by placing and discussing risk information within the appropriate branded risk classification, if not a legal matter.</w:t>
      </w:r>
    </w:p>
    <w:p w14:paraId="45CD0EBE" w14:textId="77777777" w:rsidR="00DE3B32" w:rsidRPr="00DE3B32" w:rsidRDefault="00DE3B32" w:rsidP="00DE3B32">
      <w:pPr>
        <w:pStyle w:val="ListParagraph"/>
        <w:spacing w:after="120"/>
        <w:ind w:left="360"/>
        <w:jc w:val="both"/>
        <w:rPr>
          <w:rFonts w:ascii="Calibri" w:hAnsi="Calibri"/>
          <w:color w:val="000000" w:themeColor="text1"/>
          <w:sz w:val="22"/>
          <w:szCs w:val="22"/>
        </w:rPr>
      </w:pPr>
    </w:p>
    <w:p w14:paraId="792D902C" w14:textId="1DB88961" w:rsidR="00254A66" w:rsidRPr="00157BB7" w:rsidRDefault="00254A66" w:rsidP="00157BB7">
      <w:pPr>
        <w:pStyle w:val="ListParagraph"/>
        <w:ind w:left="0"/>
        <w:jc w:val="both"/>
        <w:rPr>
          <w:rFonts w:ascii="Calibri" w:hAnsi="Calibri"/>
          <w:color w:val="000000" w:themeColor="text1"/>
          <w:sz w:val="22"/>
          <w:szCs w:val="22"/>
          <w:u w:val="single"/>
        </w:rPr>
      </w:pPr>
      <w:r w:rsidRPr="00157BB7">
        <w:rPr>
          <w:rFonts w:ascii="Calibri" w:hAnsi="Calibri"/>
          <w:color w:val="000000" w:themeColor="text1"/>
          <w:sz w:val="22"/>
          <w:szCs w:val="22"/>
          <w:u w:val="single"/>
        </w:rPr>
        <w:t>Additional Review Considerations</w:t>
      </w:r>
    </w:p>
    <w:p w14:paraId="64C5C458" w14:textId="2764CC90" w:rsidR="00A821DD" w:rsidRDefault="00B40823" w:rsidP="00E9368E">
      <w:pPr>
        <w:pStyle w:val="ListParagraph"/>
        <w:numPr>
          <w:ilvl w:val="0"/>
          <w:numId w:val="20"/>
        </w:numPr>
        <w:ind w:left="360"/>
        <w:jc w:val="both"/>
        <w:rPr>
          <w:rFonts w:ascii="Calibri" w:hAnsi="Calibri"/>
          <w:color w:val="000000" w:themeColor="text1"/>
          <w:sz w:val="22"/>
          <w:szCs w:val="22"/>
        </w:rPr>
      </w:pPr>
      <w:r w:rsidRPr="00CD6715">
        <w:rPr>
          <w:rFonts w:asciiTheme="minorHAnsi" w:hAnsiTheme="minorHAnsi"/>
          <w:sz w:val="22"/>
          <w:szCs w:val="22"/>
        </w:rPr>
        <w:t>Review any market conduct information</w:t>
      </w:r>
      <w:r>
        <w:rPr>
          <w:rFonts w:asciiTheme="minorHAnsi" w:hAnsiTheme="minorHAnsi"/>
          <w:sz w:val="22"/>
          <w:szCs w:val="22"/>
        </w:rPr>
        <w:t>, including information</w:t>
      </w:r>
      <w:r w:rsidRPr="00CD6715">
        <w:rPr>
          <w:rFonts w:asciiTheme="minorHAnsi" w:hAnsiTheme="minorHAnsi"/>
          <w:sz w:val="22"/>
          <w:szCs w:val="22"/>
        </w:rPr>
        <w:t xml:space="preserve"> available from the state’s market analysis department (such as the Market Analysis Chief or the Collaborative Action Designee). Note any unusual items that translate into financial risks or indicate further review is needed.</w:t>
      </w:r>
    </w:p>
    <w:p w14:paraId="74588E2A" w14:textId="77777777" w:rsidR="000A1D20" w:rsidRPr="00157BB7" w:rsidRDefault="000A1D20" w:rsidP="00E9368E">
      <w:pPr>
        <w:pStyle w:val="ListParagraph"/>
        <w:numPr>
          <w:ilvl w:val="0"/>
          <w:numId w:val="20"/>
        </w:numPr>
        <w:ind w:left="360"/>
        <w:jc w:val="both"/>
        <w:rPr>
          <w:rFonts w:ascii="Calibri" w:hAnsi="Calibri"/>
          <w:color w:val="000000" w:themeColor="text1"/>
          <w:sz w:val="22"/>
          <w:szCs w:val="22"/>
        </w:rPr>
      </w:pPr>
      <w:r w:rsidRPr="00CD6715">
        <w:rPr>
          <w:rFonts w:asciiTheme="minorHAnsi" w:hAnsiTheme="minorHAnsi"/>
          <w:sz w:val="22"/>
          <w:szCs w:val="22"/>
        </w:rPr>
        <w:t>Review any inter-departmental communication, as well as communication with other state, federal or international insurance regulators and the insurer. Note any unusual items or prospective risks that indicate further analysis or follow-up is necessary.</w:t>
      </w:r>
    </w:p>
    <w:p w14:paraId="559D8436" w14:textId="77777777" w:rsidR="00040B33" w:rsidRPr="00157BB7" w:rsidRDefault="00040B33" w:rsidP="00E9368E">
      <w:pPr>
        <w:pStyle w:val="ListParagraph"/>
        <w:numPr>
          <w:ilvl w:val="0"/>
          <w:numId w:val="20"/>
        </w:numPr>
        <w:ind w:left="360"/>
        <w:jc w:val="both"/>
        <w:rPr>
          <w:rFonts w:ascii="Calibri" w:hAnsi="Calibri"/>
          <w:color w:val="000000" w:themeColor="text1"/>
          <w:sz w:val="22"/>
          <w:szCs w:val="22"/>
        </w:rPr>
      </w:pPr>
      <w:r w:rsidRPr="00157BB7">
        <w:rPr>
          <w:rFonts w:asciiTheme="minorHAnsi" w:hAnsiTheme="minorHAnsi"/>
          <w:sz w:val="22"/>
          <w:szCs w:val="22"/>
        </w:rPr>
        <w:lastRenderedPageBreak/>
        <w:t>If market conduct information is unusual and indicates potential financial risks, analysts can perform the following procedures:</w:t>
      </w:r>
    </w:p>
    <w:p w14:paraId="16E5EE73" w14:textId="77777777" w:rsidR="00040B33" w:rsidRPr="00F94CC5" w:rsidRDefault="00040B33" w:rsidP="00E9368E">
      <w:pPr>
        <w:pStyle w:val="ListParagraph"/>
        <w:numPr>
          <w:ilvl w:val="1"/>
          <w:numId w:val="20"/>
        </w:numPr>
        <w:spacing w:after="100"/>
        <w:ind w:left="720"/>
        <w:contextualSpacing w:val="0"/>
        <w:jc w:val="both"/>
        <w:rPr>
          <w:rFonts w:asciiTheme="minorHAnsi" w:hAnsiTheme="minorHAnsi"/>
          <w:sz w:val="22"/>
          <w:szCs w:val="22"/>
        </w:rPr>
      </w:pPr>
      <w:r w:rsidRPr="00F94CC5">
        <w:rPr>
          <w:rFonts w:asciiTheme="minorHAnsi" w:hAnsiTheme="minorHAnsi"/>
          <w:sz w:val="22"/>
          <w:szCs w:val="22"/>
        </w:rPr>
        <w:t>Describe and document the findings of the most recent market conduct examination and analysis and communication with the insurance department’s market conduct staff.</w:t>
      </w:r>
    </w:p>
    <w:p w14:paraId="0DF97BA9" w14:textId="77777777" w:rsidR="00040B33" w:rsidRPr="00CD6715" w:rsidRDefault="00040B33" w:rsidP="00E9368E">
      <w:pPr>
        <w:pStyle w:val="ListParagraph"/>
        <w:numPr>
          <w:ilvl w:val="1"/>
          <w:numId w:val="20"/>
        </w:numPr>
        <w:spacing w:after="100"/>
        <w:ind w:left="720"/>
        <w:contextualSpacing w:val="0"/>
        <w:jc w:val="both"/>
        <w:rPr>
          <w:rFonts w:asciiTheme="minorHAnsi" w:hAnsiTheme="minorHAnsi"/>
          <w:sz w:val="22"/>
          <w:szCs w:val="22"/>
        </w:rPr>
      </w:pPr>
      <w:r w:rsidRPr="00CD6715">
        <w:rPr>
          <w:rFonts w:asciiTheme="minorHAnsi" w:hAnsiTheme="minorHAnsi"/>
          <w:sz w:val="22"/>
          <w:szCs w:val="22"/>
        </w:rPr>
        <w:t>Describe any current or future actions of the insurance department, other state insurance departments or other regulatory bodies against the insurer related to market conduct violations.</w:t>
      </w:r>
    </w:p>
    <w:p w14:paraId="240C7668" w14:textId="7BDEE5D0" w:rsidR="00040B33" w:rsidRPr="00157BB7" w:rsidRDefault="00040B33" w:rsidP="00E9368E">
      <w:pPr>
        <w:pStyle w:val="ListParagraph"/>
        <w:numPr>
          <w:ilvl w:val="1"/>
          <w:numId w:val="20"/>
        </w:numPr>
        <w:ind w:left="720"/>
        <w:jc w:val="both"/>
        <w:rPr>
          <w:rFonts w:ascii="Calibri" w:hAnsi="Calibri"/>
          <w:color w:val="000000" w:themeColor="text1"/>
          <w:sz w:val="22"/>
          <w:szCs w:val="22"/>
        </w:rPr>
      </w:pPr>
      <w:r w:rsidRPr="00CD6715">
        <w:rPr>
          <w:rFonts w:asciiTheme="minorHAnsi" w:hAnsiTheme="minorHAnsi"/>
          <w:sz w:val="22"/>
          <w:szCs w:val="22"/>
        </w:rPr>
        <w:t>Describe the actual or projected financial impact of any settlements, fines, or remediation to operations and surplus.</w:t>
      </w:r>
    </w:p>
    <w:p w14:paraId="0695213C" w14:textId="77777777" w:rsidR="003C77A7" w:rsidRDefault="00215F3B" w:rsidP="00E9368E">
      <w:pPr>
        <w:pStyle w:val="ListParagraph"/>
        <w:numPr>
          <w:ilvl w:val="0"/>
          <w:numId w:val="59"/>
        </w:numPr>
        <w:ind w:left="360"/>
        <w:rPr>
          <w:rFonts w:ascii="Calibri" w:hAnsi="Calibri"/>
          <w:color w:val="000000" w:themeColor="text1"/>
          <w:sz w:val="22"/>
          <w:szCs w:val="22"/>
        </w:rPr>
      </w:pPr>
      <w:r w:rsidRPr="002A40D2">
        <w:rPr>
          <w:rFonts w:ascii="Calibri" w:hAnsi="Calibri"/>
          <w:color w:val="000000" w:themeColor="text1"/>
          <w:sz w:val="22"/>
          <w:szCs w:val="22"/>
        </w:rPr>
        <w:t>Determine if the insurer has met state statutes and regulations regarding timely payment of claims.</w:t>
      </w:r>
    </w:p>
    <w:p w14:paraId="177413A3" w14:textId="77777777" w:rsidR="00C57803" w:rsidRDefault="00C57803" w:rsidP="007D5EBF">
      <w:pPr>
        <w:pStyle w:val="ListParagraph"/>
        <w:rPr>
          <w:rFonts w:ascii="Calibri" w:hAnsi="Calibri"/>
          <w:color w:val="000000" w:themeColor="text1"/>
          <w:sz w:val="22"/>
          <w:szCs w:val="22"/>
        </w:rPr>
      </w:pPr>
    </w:p>
    <w:p w14:paraId="2EBFA40F" w14:textId="7072487C" w:rsidR="004F5578" w:rsidRPr="00157BB7" w:rsidRDefault="004F5578" w:rsidP="00110FA9">
      <w:pPr>
        <w:jc w:val="both"/>
        <w:rPr>
          <w:rFonts w:ascii="Calibri" w:hAnsi="Calibri"/>
          <w:b/>
          <w:bCs/>
          <w:color w:val="000000" w:themeColor="text1"/>
          <w:sz w:val="24"/>
          <w:szCs w:val="24"/>
        </w:rPr>
      </w:pPr>
      <w:r w:rsidRPr="00157BB7">
        <w:rPr>
          <w:rFonts w:ascii="Calibri" w:hAnsi="Calibri"/>
          <w:b/>
          <w:bCs/>
          <w:color w:val="000000" w:themeColor="text1"/>
          <w:sz w:val="24"/>
          <w:szCs w:val="24"/>
        </w:rPr>
        <w:t>High Litigation, Legal and Government Expenses</w:t>
      </w:r>
    </w:p>
    <w:p w14:paraId="2373E48E" w14:textId="29397754" w:rsidR="004F5578" w:rsidRDefault="004F5578" w:rsidP="004F5578">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dentify and evaluate risks related to expenses paid for litigation, other legal issues and/or government lobbying.</w:t>
      </w:r>
      <w:r w:rsidR="001A057C">
        <w:rPr>
          <w:rFonts w:ascii="Calibri" w:hAnsi="Calibri"/>
          <w:color w:val="000000" w:themeColor="text1"/>
          <w:sz w:val="22"/>
          <w:szCs w:val="22"/>
        </w:rPr>
        <w:t xml:space="preserve"> Determine if the insurer has reported </w:t>
      </w:r>
      <w:r w:rsidR="007B14A5">
        <w:rPr>
          <w:rFonts w:ascii="Calibri" w:hAnsi="Calibri"/>
          <w:color w:val="000000" w:themeColor="text1"/>
          <w:sz w:val="22"/>
          <w:szCs w:val="22"/>
        </w:rPr>
        <w:t xml:space="preserve">high </w:t>
      </w:r>
      <w:r w:rsidR="008F25B6" w:rsidRPr="00CD6715">
        <w:rPr>
          <w:rFonts w:asciiTheme="minorHAnsi" w:hAnsiTheme="minorHAnsi"/>
          <w:sz w:val="22"/>
          <w:szCs w:val="22"/>
        </w:rPr>
        <w:t>legal, litigation or government expenses that are material to overall operating expenses.</w:t>
      </w:r>
    </w:p>
    <w:p w14:paraId="72547675" w14:textId="77777777" w:rsidR="004F5578" w:rsidRDefault="004F5578" w:rsidP="00110FA9">
      <w:pPr>
        <w:jc w:val="both"/>
        <w:rPr>
          <w:rFonts w:ascii="Calibri" w:hAnsi="Calibri"/>
          <w:color w:val="000000" w:themeColor="text1"/>
          <w:sz w:val="22"/>
          <w:szCs w:val="22"/>
        </w:rPr>
      </w:pPr>
    </w:p>
    <w:p w14:paraId="011ED296" w14:textId="15078034" w:rsidR="00FA5A50" w:rsidRPr="00157BB7" w:rsidRDefault="00FA5A50" w:rsidP="00110FA9">
      <w:pPr>
        <w:jc w:val="both"/>
        <w:rPr>
          <w:rFonts w:ascii="Calibri" w:hAnsi="Calibri"/>
          <w:color w:val="000000" w:themeColor="text1"/>
          <w:sz w:val="22"/>
          <w:szCs w:val="22"/>
          <w:u w:val="single"/>
        </w:rPr>
      </w:pPr>
      <w:r w:rsidRPr="00157BB7">
        <w:rPr>
          <w:rFonts w:ascii="Calibri" w:hAnsi="Calibri"/>
          <w:color w:val="000000" w:themeColor="text1"/>
          <w:sz w:val="22"/>
          <w:szCs w:val="22"/>
          <w:u w:val="single"/>
        </w:rPr>
        <w:t>Procedures</w:t>
      </w:r>
      <w:r w:rsidR="00D879A2">
        <w:rPr>
          <w:rFonts w:ascii="Calibri" w:hAnsi="Calibri"/>
          <w:color w:val="000000" w:themeColor="text1"/>
          <w:sz w:val="22"/>
          <w:szCs w:val="22"/>
          <w:u w:val="single"/>
        </w:rPr>
        <w:t>/Data</w:t>
      </w:r>
    </w:p>
    <w:p w14:paraId="2EA4B073" w14:textId="5D452492" w:rsidR="00972740" w:rsidRPr="00157BB7" w:rsidRDefault="00DC5562" w:rsidP="00E9368E">
      <w:pPr>
        <w:pStyle w:val="ListParagraph"/>
        <w:numPr>
          <w:ilvl w:val="0"/>
          <w:numId w:val="21"/>
        </w:numPr>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sidR="0042192A" w:rsidRPr="00CD6715">
        <w:rPr>
          <w:rFonts w:asciiTheme="minorHAnsi" w:hAnsiTheme="minorHAnsi"/>
          <w:sz w:val="22"/>
          <w:szCs w:val="22"/>
        </w:rPr>
        <w:t>General Interrogatories, Part 1,</w:t>
      </w:r>
      <w:r w:rsidR="0042192A">
        <w:rPr>
          <w:rFonts w:asciiTheme="minorHAnsi" w:hAnsiTheme="minorHAnsi"/>
          <w:sz w:val="22"/>
          <w:szCs w:val="22"/>
        </w:rPr>
        <w:t xml:space="preserve"> #41.1 </w:t>
      </w:r>
      <w:r w:rsidR="0042192A" w:rsidRPr="00DE4906">
        <w:rPr>
          <w:rFonts w:asciiTheme="minorHAnsi" w:hAnsiTheme="minorHAnsi"/>
          <w:sz w:val="22"/>
          <w:szCs w:val="22"/>
        </w:rPr>
        <w:t>and #</w:t>
      </w:r>
      <w:r w:rsidR="0042192A">
        <w:rPr>
          <w:rFonts w:asciiTheme="minorHAnsi" w:hAnsiTheme="minorHAnsi"/>
          <w:sz w:val="22"/>
          <w:szCs w:val="22"/>
        </w:rPr>
        <w:t xml:space="preserve">41.2 </w:t>
      </w:r>
      <w:r w:rsidR="003347EA">
        <w:rPr>
          <w:rFonts w:asciiTheme="minorHAnsi" w:hAnsiTheme="minorHAnsi"/>
          <w:sz w:val="22"/>
          <w:szCs w:val="22"/>
        </w:rPr>
        <w:t>and</w:t>
      </w:r>
      <w:r w:rsidR="0042192A">
        <w:rPr>
          <w:rFonts w:asciiTheme="minorHAnsi" w:hAnsiTheme="minorHAnsi"/>
          <w:sz w:val="22"/>
          <w:szCs w:val="22"/>
        </w:rPr>
        <w:t xml:space="preserve"> </w:t>
      </w:r>
      <w:r w:rsidR="003347EA">
        <w:rPr>
          <w:rFonts w:asciiTheme="minorHAnsi" w:hAnsiTheme="minorHAnsi"/>
          <w:sz w:val="22"/>
          <w:szCs w:val="22"/>
        </w:rPr>
        <w:t>i</w:t>
      </w:r>
      <w:r w:rsidR="003347EA" w:rsidRPr="00CD6715">
        <w:rPr>
          <w:rFonts w:asciiTheme="minorHAnsi" w:hAnsiTheme="minorHAnsi"/>
          <w:sz w:val="22"/>
          <w:szCs w:val="22"/>
        </w:rPr>
        <w:t xml:space="preserve">nvestigate any individual payments for legal expenses that represent </w:t>
      </w:r>
      <w:r w:rsidR="00627B7E">
        <w:rPr>
          <w:rFonts w:asciiTheme="minorHAnsi" w:hAnsiTheme="minorHAnsi"/>
          <w:sz w:val="22"/>
          <w:szCs w:val="22"/>
        </w:rPr>
        <w:t>a material amount</w:t>
      </w:r>
      <w:r w:rsidR="003347EA" w:rsidRPr="00CD6715">
        <w:rPr>
          <w:rFonts w:asciiTheme="minorHAnsi" w:hAnsiTheme="minorHAnsi"/>
          <w:sz w:val="22"/>
          <w:szCs w:val="22"/>
        </w:rPr>
        <w:t xml:space="preserve"> of total legal payments made during the year</w:t>
      </w:r>
      <w:r w:rsidR="003347EA">
        <w:rPr>
          <w:rFonts w:asciiTheme="minorHAnsi" w:hAnsiTheme="minorHAnsi"/>
          <w:sz w:val="22"/>
          <w:szCs w:val="22"/>
        </w:rPr>
        <w:t>.</w:t>
      </w:r>
    </w:p>
    <w:p w14:paraId="18FC344D" w14:textId="5FEA6058" w:rsidR="00950982" w:rsidRDefault="00BE155D" w:rsidP="00E9368E">
      <w:pPr>
        <w:pStyle w:val="ListParagraph"/>
        <w:numPr>
          <w:ilvl w:val="0"/>
          <w:numId w:val="21"/>
        </w:numPr>
        <w:ind w:left="360"/>
        <w:jc w:val="both"/>
        <w:rPr>
          <w:rFonts w:ascii="Calibri" w:hAnsi="Calibri"/>
          <w:color w:val="000000" w:themeColor="text1"/>
          <w:sz w:val="22"/>
          <w:szCs w:val="22"/>
        </w:rPr>
      </w:pPr>
      <w:r>
        <w:rPr>
          <w:rFonts w:asciiTheme="minorHAnsi" w:hAnsiTheme="minorHAnsi"/>
          <w:sz w:val="22"/>
          <w:szCs w:val="22"/>
        </w:rPr>
        <w:t>Review Exhibit 2 of the Annual Financial Statement to d</w:t>
      </w:r>
      <w:r w:rsidR="00F01A17">
        <w:rPr>
          <w:rFonts w:asciiTheme="minorHAnsi" w:hAnsiTheme="minorHAnsi"/>
          <w:sz w:val="22"/>
          <w:szCs w:val="22"/>
        </w:rPr>
        <w:t xml:space="preserve">etermine </w:t>
      </w:r>
      <w:r w:rsidR="00665733">
        <w:rPr>
          <w:rFonts w:asciiTheme="minorHAnsi" w:hAnsiTheme="minorHAnsi"/>
          <w:sz w:val="22"/>
          <w:szCs w:val="22"/>
        </w:rPr>
        <w:t>whether</w:t>
      </w:r>
      <w:r w:rsidR="00F01A17">
        <w:rPr>
          <w:rFonts w:asciiTheme="minorHAnsi" w:hAnsiTheme="minorHAnsi"/>
          <w:sz w:val="22"/>
          <w:szCs w:val="22"/>
        </w:rPr>
        <w:t xml:space="preserve"> legal expenses </w:t>
      </w:r>
      <w:r w:rsidR="00345D29" w:rsidRPr="00CD6715">
        <w:rPr>
          <w:rFonts w:asciiTheme="minorHAnsi" w:hAnsiTheme="minorHAnsi"/>
          <w:sz w:val="22"/>
          <w:szCs w:val="22"/>
        </w:rPr>
        <w:t>of investigation and settlement of policy claims</w:t>
      </w:r>
      <w:r w:rsidR="00345D29">
        <w:rPr>
          <w:rFonts w:asciiTheme="minorHAnsi" w:hAnsiTheme="minorHAnsi"/>
          <w:sz w:val="22"/>
          <w:szCs w:val="22"/>
        </w:rPr>
        <w:t xml:space="preserve"> </w:t>
      </w:r>
      <w:r w:rsidR="00345D29" w:rsidRPr="00D437F1">
        <w:rPr>
          <w:rFonts w:ascii="Calibri" w:hAnsi="Calibri"/>
          <w:color w:val="000000" w:themeColor="text1"/>
          <w:sz w:val="22"/>
          <w:szCs w:val="22"/>
        </w:rPr>
        <w:t>make up the bulk of legal expenses</w:t>
      </w:r>
      <w:r w:rsidR="00345D29">
        <w:rPr>
          <w:rFonts w:ascii="Calibri" w:hAnsi="Calibri"/>
          <w:color w:val="000000" w:themeColor="text1"/>
          <w:sz w:val="22"/>
          <w:szCs w:val="22"/>
        </w:rPr>
        <w:t xml:space="preserve"> (Life only). </w:t>
      </w:r>
    </w:p>
    <w:p w14:paraId="7699FA29" w14:textId="67103277" w:rsidR="00972740" w:rsidRPr="00157BB7" w:rsidRDefault="00972740" w:rsidP="00E9368E">
      <w:pPr>
        <w:pStyle w:val="ListParagraph"/>
        <w:numPr>
          <w:ilvl w:val="0"/>
          <w:numId w:val="21"/>
        </w:numPr>
        <w:ind w:left="360"/>
        <w:jc w:val="both"/>
        <w:rPr>
          <w:rFonts w:ascii="Calibri" w:hAnsi="Calibri"/>
          <w:color w:val="000000" w:themeColor="text1"/>
          <w:sz w:val="22"/>
          <w:szCs w:val="22"/>
        </w:rPr>
      </w:pPr>
      <w:r>
        <w:rPr>
          <w:rFonts w:asciiTheme="minorHAnsi" w:hAnsiTheme="minorHAnsi"/>
          <w:sz w:val="22"/>
          <w:szCs w:val="22"/>
        </w:rPr>
        <w:t xml:space="preserve">Review </w:t>
      </w:r>
      <w:r w:rsidR="00B73F70" w:rsidRPr="00CD6715">
        <w:rPr>
          <w:rFonts w:asciiTheme="minorHAnsi" w:hAnsiTheme="minorHAnsi"/>
          <w:sz w:val="22"/>
          <w:szCs w:val="22"/>
        </w:rPr>
        <w:t>General Interrogatories, Part 1, #</w:t>
      </w:r>
      <w:r w:rsidR="00B73F70">
        <w:rPr>
          <w:rFonts w:asciiTheme="minorHAnsi" w:hAnsiTheme="minorHAnsi"/>
          <w:sz w:val="22"/>
          <w:szCs w:val="22"/>
        </w:rPr>
        <w:t>42.1</w:t>
      </w:r>
      <w:r w:rsidR="00B73F70" w:rsidRPr="00CD6715">
        <w:rPr>
          <w:rFonts w:asciiTheme="minorHAnsi" w:hAnsiTheme="minorHAnsi"/>
          <w:sz w:val="22"/>
          <w:szCs w:val="22"/>
        </w:rPr>
        <w:t xml:space="preserve"> and #</w:t>
      </w:r>
      <w:r w:rsidR="00B73F70">
        <w:rPr>
          <w:rFonts w:asciiTheme="minorHAnsi" w:hAnsiTheme="minorHAnsi"/>
          <w:sz w:val="22"/>
          <w:szCs w:val="22"/>
        </w:rPr>
        <w:t xml:space="preserve">42.2 </w:t>
      </w:r>
      <w:r w:rsidR="003746A2">
        <w:rPr>
          <w:rFonts w:asciiTheme="minorHAnsi" w:hAnsiTheme="minorHAnsi"/>
          <w:sz w:val="22"/>
          <w:szCs w:val="22"/>
        </w:rPr>
        <w:t>and i</w:t>
      </w:r>
      <w:r w:rsidR="003746A2" w:rsidRPr="00CD6715">
        <w:rPr>
          <w:rFonts w:asciiTheme="minorHAnsi" w:hAnsiTheme="minorHAnsi"/>
          <w:sz w:val="22"/>
          <w:szCs w:val="22"/>
        </w:rPr>
        <w:t xml:space="preserve">nvestigate any individual payments for government expenditures in connection with matters before legislative bodies, officers or government departments that represent </w:t>
      </w:r>
      <w:r w:rsidR="00627B7E">
        <w:rPr>
          <w:rFonts w:asciiTheme="minorHAnsi" w:hAnsiTheme="minorHAnsi"/>
          <w:sz w:val="22"/>
          <w:szCs w:val="22"/>
        </w:rPr>
        <w:t xml:space="preserve">a material amount </w:t>
      </w:r>
      <w:r w:rsidR="003746A2" w:rsidRPr="00CD6715">
        <w:rPr>
          <w:rFonts w:asciiTheme="minorHAnsi" w:hAnsiTheme="minorHAnsi"/>
          <w:sz w:val="22"/>
          <w:szCs w:val="22"/>
        </w:rPr>
        <w:t>of total legal payments made during the year</w:t>
      </w:r>
      <w:r w:rsidR="003746A2">
        <w:rPr>
          <w:rFonts w:asciiTheme="minorHAnsi" w:hAnsiTheme="minorHAnsi"/>
          <w:sz w:val="22"/>
          <w:szCs w:val="22"/>
        </w:rPr>
        <w:t>.</w:t>
      </w:r>
    </w:p>
    <w:p w14:paraId="051D0AAC" w14:textId="77777777" w:rsidR="00D879A2" w:rsidRDefault="00D879A2" w:rsidP="00D879A2">
      <w:pPr>
        <w:jc w:val="both"/>
        <w:rPr>
          <w:rFonts w:ascii="Calibri" w:hAnsi="Calibri"/>
          <w:color w:val="000000" w:themeColor="text1"/>
          <w:sz w:val="22"/>
          <w:szCs w:val="22"/>
        </w:rPr>
      </w:pPr>
    </w:p>
    <w:p w14:paraId="6190D544" w14:textId="03DD0215" w:rsidR="00D879A2" w:rsidRPr="00157BB7" w:rsidRDefault="00D879A2" w:rsidP="00157BB7">
      <w:pPr>
        <w:jc w:val="both"/>
        <w:rPr>
          <w:rFonts w:ascii="Calibri" w:hAnsi="Calibri"/>
          <w:color w:val="000000" w:themeColor="text1"/>
          <w:sz w:val="22"/>
          <w:szCs w:val="22"/>
          <w:u w:val="single"/>
        </w:rPr>
      </w:pPr>
      <w:r w:rsidRPr="00157BB7">
        <w:rPr>
          <w:rFonts w:ascii="Calibri" w:hAnsi="Calibri"/>
          <w:color w:val="000000" w:themeColor="text1"/>
          <w:sz w:val="22"/>
          <w:szCs w:val="22"/>
          <w:u w:val="single"/>
        </w:rPr>
        <w:t>Additional Review Considerations</w:t>
      </w:r>
    </w:p>
    <w:p w14:paraId="1520F6FD" w14:textId="5F9F80CC" w:rsidR="003746A2" w:rsidRPr="00157BB7" w:rsidRDefault="005D00DA" w:rsidP="00E9368E">
      <w:pPr>
        <w:pStyle w:val="ListParagraph"/>
        <w:numPr>
          <w:ilvl w:val="0"/>
          <w:numId w:val="21"/>
        </w:numPr>
        <w:ind w:left="360"/>
        <w:jc w:val="both"/>
        <w:rPr>
          <w:rFonts w:ascii="Calibri" w:hAnsi="Calibri"/>
          <w:color w:val="000000" w:themeColor="text1"/>
          <w:sz w:val="22"/>
          <w:szCs w:val="22"/>
        </w:rPr>
      </w:pPr>
      <w:r w:rsidRPr="00CD6715">
        <w:rPr>
          <w:rFonts w:asciiTheme="minorHAnsi" w:hAnsiTheme="minorHAnsi"/>
          <w:sz w:val="22"/>
          <w:szCs w:val="22"/>
        </w:rPr>
        <w:t xml:space="preserve">Compare legal expenses with industry averages (Industry aggregate totals are available in the NAIC publication </w:t>
      </w:r>
      <w:r w:rsidRPr="00CD6715">
        <w:rPr>
          <w:rFonts w:asciiTheme="minorHAnsi" w:hAnsiTheme="minorHAnsi"/>
          <w:i/>
          <w:sz w:val="22"/>
          <w:szCs w:val="22"/>
        </w:rPr>
        <w:t>Statistical Compilation of Annual Statement Information</w:t>
      </w:r>
      <w:r w:rsidR="00F66439">
        <w:rPr>
          <w:rFonts w:asciiTheme="minorHAnsi" w:hAnsiTheme="minorHAnsi"/>
          <w:i/>
          <w:sz w:val="22"/>
          <w:szCs w:val="22"/>
        </w:rPr>
        <w:t>)</w:t>
      </w:r>
      <w:r w:rsidRPr="00CD6715">
        <w:rPr>
          <w:rFonts w:asciiTheme="minorHAnsi" w:hAnsiTheme="minorHAnsi"/>
          <w:sz w:val="22"/>
          <w:szCs w:val="22"/>
        </w:rPr>
        <w:t>.</w:t>
      </w:r>
    </w:p>
    <w:p w14:paraId="74C6B954" w14:textId="7E1A4E3F" w:rsidR="005D00DA" w:rsidRPr="00157BB7" w:rsidRDefault="0039531E" w:rsidP="00E9368E">
      <w:pPr>
        <w:pStyle w:val="ListParagraph"/>
        <w:numPr>
          <w:ilvl w:val="0"/>
          <w:numId w:val="21"/>
        </w:numPr>
        <w:ind w:left="360"/>
        <w:jc w:val="both"/>
        <w:rPr>
          <w:rFonts w:ascii="Calibri" w:hAnsi="Calibri"/>
          <w:color w:val="000000" w:themeColor="text1"/>
          <w:sz w:val="22"/>
          <w:szCs w:val="22"/>
        </w:rPr>
      </w:pPr>
      <w:r w:rsidRPr="00CD6715">
        <w:rPr>
          <w:rFonts w:asciiTheme="minorHAnsi" w:hAnsiTheme="minorHAnsi"/>
          <w:sz w:val="22"/>
          <w:szCs w:val="22"/>
        </w:rPr>
        <w:t xml:space="preserve">Review </w:t>
      </w:r>
      <w:r>
        <w:rPr>
          <w:rFonts w:asciiTheme="minorHAnsi" w:hAnsiTheme="minorHAnsi"/>
          <w:sz w:val="22"/>
          <w:szCs w:val="22"/>
        </w:rPr>
        <w:t xml:space="preserve">Annual Financial Statement, </w:t>
      </w:r>
      <w:r w:rsidRPr="00CD6715">
        <w:rPr>
          <w:rFonts w:asciiTheme="minorHAnsi" w:hAnsiTheme="minorHAnsi"/>
          <w:sz w:val="22"/>
          <w:szCs w:val="22"/>
        </w:rPr>
        <w:t>Schedule P</w:t>
      </w:r>
      <w:r>
        <w:rPr>
          <w:rFonts w:asciiTheme="minorHAnsi" w:hAnsiTheme="minorHAnsi"/>
          <w:sz w:val="22"/>
          <w:szCs w:val="22"/>
        </w:rPr>
        <w:t xml:space="preserve"> –</w:t>
      </w:r>
      <w:r w:rsidRPr="00CD6715">
        <w:rPr>
          <w:rFonts w:asciiTheme="minorHAnsi" w:hAnsiTheme="minorHAnsi"/>
          <w:sz w:val="22"/>
          <w:szCs w:val="22"/>
        </w:rPr>
        <w:t xml:space="preserve"> Part 1 for Defense and Cost Containment Expenses, Note</w:t>
      </w:r>
      <w:r>
        <w:rPr>
          <w:rFonts w:asciiTheme="minorHAnsi" w:hAnsiTheme="minorHAnsi"/>
          <w:sz w:val="22"/>
          <w:szCs w:val="22"/>
        </w:rPr>
        <w:t>s to Financial Statements</w:t>
      </w:r>
      <w:r w:rsidRPr="00CD6715">
        <w:rPr>
          <w:rFonts w:asciiTheme="minorHAnsi" w:hAnsiTheme="minorHAnsi"/>
          <w:sz w:val="22"/>
          <w:szCs w:val="22"/>
        </w:rPr>
        <w:t xml:space="preserve"> </w:t>
      </w:r>
      <w:r>
        <w:rPr>
          <w:rFonts w:asciiTheme="minorHAnsi" w:hAnsiTheme="minorHAnsi"/>
          <w:sz w:val="22"/>
          <w:szCs w:val="22"/>
        </w:rPr>
        <w:t xml:space="preserve">Note </w:t>
      </w:r>
      <w:r w:rsidRPr="00CD6715">
        <w:rPr>
          <w:rFonts w:asciiTheme="minorHAnsi" w:hAnsiTheme="minorHAnsi"/>
          <w:sz w:val="22"/>
          <w:szCs w:val="22"/>
        </w:rPr>
        <w:t>#23 for Reinsurance Recoverable in Dispute and Note #14G for Contingencies</w:t>
      </w:r>
      <w:r w:rsidR="00CB13F3">
        <w:rPr>
          <w:rFonts w:asciiTheme="minorHAnsi" w:hAnsiTheme="minorHAnsi"/>
          <w:sz w:val="22"/>
          <w:szCs w:val="22"/>
        </w:rPr>
        <w:t xml:space="preserve"> </w:t>
      </w:r>
      <w:r w:rsidR="00A660D6">
        <w:rPr>
          <w:rFonts w:asciiTheme="minorHAnsi" w:hAnsiTheme="minorHAnsi"/>
          <w:sz w:val="22"/>
          <w:szCs w:val="22"/>
        </w:rPr>
        <w:t>and identify any legal concerns.</w:t>
      </w:r>
    </w:p>
    <w:p w14:paraId="78FD6793" w14:textId="0B195374" w:rsidR="00CB13F3" w:rsidRPr="00157BB7" w:rsidRDefault="00F66439" w:rsidP="00E9368E">
      <w:pPr>
        <w:pStyle w:val="ListParagraph"/>
        <w:numPr>
          <w:ilvl w:val="0"/>
          <w:numId w:val="21"/>
        </w:numPr>
        <w:ind w:left="360"/>
        <w:jc w:val="both"/>
        <w:rPr>
          <w:rFonts w:ascii="Calibri" w:hAnsi="Calibri"/>
          <w:color w:val="000000" w:themeColor="text1"/>
          <w:sz w:val="22"/>
          <w:szCs w:val="22"/>
        </w:rPr>
      </w:pPr>
      <w:r>
        <w:rPr>
          <w:rFonts w:asciiTheme="minorHAnsi" w:hAnsiTheme="minorHAnsi"/>
          <w:sz w:val="22"/>
          <w:szCs w:val="22"/>
        </w:rPr>
        <w:t>R</w:t>
      </w:r>
      <w:r w:rsidR="00CB13F3" w:rsidRPr="00CD6715">
        <w:rPr>
          <w:rFonts w:asciiTheme="minorHAnsi" w:hAnsiTheme="minorHAnsi"/>
          <w:sz w:val="22"/>
          <w:szCs w:val="22"/>
        </w:rPr>
        <w:t>eview the Annual Financial Statement</w:t>
      </w:r>
      <w:r>
        <w:rPr>
          <w:rFonts w:asciiTheme="minorHAnsi" w:hAnsiTheme="minorHAnsi"/>
          <w:sz w:val="22"/>
          <w:szCs w:val="22"/>
        </w:rPr>
        <w:t xml:space="preserve"> </w:t>
      </w:r>
      <w:r w:rsidR="00CB13F3" w:rsidRPr="00CD6715">
        <w:rPr>
          <w:rFonts w:asciiTheme="minorHAnsi" w:hAnsiTheme="minorHAnsi"/>
          <w:sz w:val="22"/>
          <w:szCs w:val="22"/>
        </w:rPr>
        <w:t>including the Notes to Financial</w:t>
      </w:r>
      <w:r w:rsidR="00CB13F3">
        <w:rPr>
          <w:rFonts w:asciiTheme="minorHAnsi" w:hAnsiTheme="minorHAnsi"/>
          <w:sz w:val="22"/>
          <w:szCs w:val="22"/>
        </w:rPr>
        <w:t xml:space="preserve"> Statements</w:t>
      </w:r>
      <w:r w:rsidR="00CB13F3" w:rsidRPr="00CD6715">
        <w:rPr>
          <w:rFonts w:asciiTheme="minorHAnsi" w:hAnsiTheme="minorHAnsi"/>
          <w:sz w:val="22"/>
          <w:szCs w:val="22"/>
        </w:rPr>
        <w:t xml:space="preserve">, Audited Financial Report, </w:t>
      </w:r>
      <w:r>
        <w:rPr>
          <w:rFonts w:asciiTheme="minorHAnsi" w:hAnsiTheme="minorHAnsi"/>
          <w:sz w:val="22"/>
          <w:szCs w:val="22"/>
        </w:rPr>
        <w:t>and</w:t>
      </w:r>
      <w:r w:rsidR="00CB13F3" w:rsidRPr="00CD6715">
        <w:rPr>
          <w:rFonts w:asciiTheme="minorHAnsi" w:hAnsiTheme="minorHAnsi"/>
          <w:sz w:val="22"/>
          <w:szCs w:val="22"/>
        </w:rPr>
        <w:t xml:space="preserve"> Examination findings and follow-up monitoring</w:t>
      </w:r>
      <w:r>
        <w:rPr>
          <w:rFonts w:asciiTheme="minorHAnsi" w:hAnsiTheme="minorHAnsi"/>
          <w:sz w:val="22"/>
          <w:szCs w:val="22"/>
        </w:rPr>
        <w:t xml:space="preserve"> </w:t>
      </w:r>
      <w:r w:rsidR="00B14DF0">
        <w:rPr>
          <w:rFonts w:asciiTheme="minorHAnsi" w:hAnsiTheme="minorHAnsi"/>
          <w:sz w:val="22"/>
          <w:szCs w:val="22"/>
        </w:rPr>
        <w:t>and</w:t>
      </w:r>
      <w:r w:rsidR="00987648">
        <w:rPr>
          <w:rFonts w:asciiTheme="minorHAnsi" w:hAnsiTheme="minorHAnsi"/>
          <w:sz w:val="22"/>
          <w:szCs w:val="22"/>
        </w:rPr>
        <w:t xml:space="preserve"> </w:t>
      </w:r>
      <w:r w:rsidR="00B14DF0">
        <w:rPr>
          <w:rFonts w:asciiTheme="minorHAnsi" w:hAnsiTheme="minorHAnsi"/>
          <w:sz w:val="22"/>
          <w:szCs w:val="22"/>
        </w:rPr>
        <w:t xml:space="preserve">identify if there were </w:t>
      </w:r>
      <w:r w:rsidRPr="00CD6715">
        <w:rPr>
          <w:rFonts w:asciiTheme="minorHAnsi" w:hAnsiTheme="minorHAnsi"/>
          <w:sz w:val="22"/>
          <w:szCs w:val="22"/>
        </w:rPr>
        <w:t>any legal concerns</w:t>
      </w:r>
      <w:r w:rsidR="00987648">
        <w:rPr>
          <w:rFonts w:asciiTheme="minorHAnsi" w:hAnsiTheme="minorHAnsi"/>
          <w:sz w:val="22"/>
          <w:szCs w:val="22"/>
        </w:rPr>
        <w:t>.</w:t>
      </w:r>
    </w:p>
    <w:p w14:paraId="0AE1C6D4" w14:textId="54EFA32F" w:rsidR="00EA2735" w:rsidRPr="00157BB7" w:rsidRDefault="00495F1E" w:rsidP="00E9368E">
      <w:pPr>
        <w:pStyle w:val="ListParagraph"/>
        <w:numPr>
          <w:ilvl w:val="0"/>
          <w:numId w:val="21"/>
        </w:numPr>
        <w:ind w:left="360"/>
        <w:jc w:val="both"/>
        <w:rPr>
          <w:rFonts w:ascii="Calibri" w:hAnsi="Calibri"/>
          <w:color w:val="000000" w:themeColor="text1"/>
          <w:sz w:val="22"/>
          <w:szCs w:val="22"/>
        </w:rPr>
      </w:pPr>
      <w:r w:rsidRPr="00CD6715">
        <w:rPr>
          <w:rFonts w:asciiTheme="minorHAnsi" w:hAnsiTheme="minorHAnsi"/>
          <w:sz w:val="22"/>
          <w:szCs w:val="22"/>
        </w:rPr>
        <w:t>Upon review of the Notes to</w:t>
      </w:r>
      <w:r>
        <w:rPr>
          <w:rFonts w:asciiTheme="minorHAnsi" w:hAnsiTheme="minorHAnsi"/>
          <w:sz w:val="22"/>
          <w:szCs w:val="22"/>
        </w:rPr>
        <w:t xml:space="preserve"> </w:t>
      </w:r>
      <w:r w:rsidRPr="00CD6715">
        <w:rPr>
          <w:rFonts w:asciiTheme="minorHAnsi" w:hAnsiTheme="minorHAnsi"/>
          <w:sz w:val="22"/>
          <w:szCs w:val="22"/>
        </w:rPr>
        <w:t>Financial Statements,</w:t>
      </w:r>
      <w:r>
        <w:rPr>
          <w:rFonts w:asciiTheme="minorHAnsi" w:hAnsiTheme="minorHAnsi"/>
          <w:sz w:val="22"/>
          <w:szCs w:val="22"/>
        </w:rPr>
        <w:t xml:space="preserve"> determine </w:t>
      </w:r>
      <w:r w:rsidR="00665733">
        <w:rPr>
          <w:rFonts w:asciiTheme="minorHAnsi" w:hAnsiTheme="minorHAnsi"/>
          <w:sz w:val="22"/>
          <w:szCs w:val="22"/>
        </w:rPr>
        <w:t>whether</w:t>
      </w:r>
      <w:r w:rsidRPr="00CD6715">
        <w:rPr>
          <w:rFonts w:asciiTheme="minorHAnsi" w:hAnsiTheme="minorHAnsi"/>
          <w:sz w:val="22"/>
          <w:szCs w:val="22"/>
        </w:rPr>
        <w:t xml:space="preserve"> the insurer was a party to any significant litigation not in the normal course of business? If so, review and understand a description of the litigation and any contingent liabilities for accrued legal expenses.</w:t>
      </w:r>
    </w:p>
    <w:p w14:paraId="75B50311" w14:textId="77777777" w:rsidR="00B55F75" w:rsidRDefault="00B55F75" w:rsidP="00E9368E">
      <w:pPr>
        <w:pStyle w:val="ListParagraph"/>
        <w:numPr>
          <w:ilvl w:val="0"/>
          <w:numId w:val="21"/>
        </w:numPr>
        <w:ind w:left="360"/>
        <w:jc w:val="both"/>
        <w:rPr>
          <w:rFonts w:ascii="Calibri" w:hAnsi="Calibri"/>
          <w:color w:val="000000" w:themeColor="text1"/>
          <w:sz w:val="22"/>
          <w:szCs w:val="22"/>
        </w:rPr>
      </w:pPr>
      <w:r>
        <w:rPr>
          <w:rFonts w:ascii="Calibri" w:hAnsi="Calibri"/>
          <w:color w:val="000000" w:themeColor="text1"/>
          <w:sz w:val="22"/>
          <w:szCs w:val="22"/>
        </w:rPr>
        <w:t>Inquire of the insurer:</w:t>
      </w:r>
    </w:p>
    <w:p w14:paraId="3C43985D" w14:textId="77777777" w:rsidR="00B55F75" w:rsidRPr="00594594" w:rsidRDefault="00B55F75" w:rsidP="00E9368E">
      <w:pPr>
        <w:pStyle w:val="ListParagraph"/>
        <w:numPr>
          <w:ilvl w:val="1"/>
          <w:numId w:val="21"/>
        </w:numPr>
        <w:ind w:left="720"/>
        <w:jc w:val="both"/>
        <w:rPr>
          <w:rFonts w:ascii="Calibri" w:hAnsi="Calibri"/>
          <w:color w:val="000000" w:themeColor="text1"/>
          <w:sz w:val="22"/>
          <w:szCs w:val="22"/>
        </w:rPr>
      </w:pPr>
      <w:r w:rsidRPr="00594594">
        <w:rPr>
          <w:rFonts w:ascii="Calibri" w:hAnsi="Calibri"/>
          <w:color w:val="000000" w:themeColor="text1"/>
          <w:sz w:val="22"/>
          <w:szCs w:val="22"/>
        </w:rPr>
        <w:t>Negative financial impact on the insurer and/or group should the litigation not be ruled in favor of the insurer</w:t>
      </w:r>
    </w:p>
    <w:p w14:paraId="083904ED" w14:textId="77777777" w:rsidR="00B55F75" w:rsidRPr="00594594" w:rsidRDefault="00B55F75" w:rsidP="00E9368E">
      <w:pPr>
        <w:pStyle w:val="ListParagraph"/>
        <w:numPr>
          <w:ilvl w:val="1"/>
          <w:numId w:val="21"/>
        </w:numPr>
        <w:ind w:left="720"/>
        <w:jc w:val="both"/>
        <w:rPr>
          <w:rFonts w:ascii="Calibri" w:hAnsi="Calibri"/>
          <w:color w:val="000000" w:themeColor="text1"/>
          <w:sz w:val="22"/>
          <w:szCs w:val="22"/>
        </w:rPr>
      </w:pPr>
      <w:r w:rsidRPr="00594594">
        <w:rPr>
          <w:rFonts w:ascii="Calibri" w:hAnsi="Calibri"/>
          <w:color w:val="000000" w:themeColor="text1"/>
          <w:sz w:val="22"/>
          <w:szCs w:val="22"/>
        </w:rPr>
        <w:t xml:space="preserve">Negative reputational impact </w:t>
      </w:r>
      <w:r>
        <w:rPr>
          <w:rFonts w:ascii="Calibri" w:hAnsi="Calibri"/>
          <w:color w:val="000000" w:themeColor="text1"/>
          <w:sz w:val="22"/>
          <w:szCs w:val="22"/>
        </w:rPr>
        <w:t xml:space="preserve">of litigation </w:t>
      </w:r>
      <w:r w:rsidRPr="00594594">
        <w:rPr>
          <w:rFonts w:ascii="Calibri" w:hAnsi="Calibri"/>
          <w:color w:val="000000" w:themeColor="text1"/>
          <w:sz w:val="22"/>
          <w:szCs w:val="22"/>
        </w:rPr>
        <w:t>to the insurer and/or group</w:t>
      </w:r>
    </w:p>
    <w:p w14:paraId="0E7EA31C" w14:textId="77777777" w:rsidR="00B55F75" w:rsidRPr="00157BB7" w:rsidRDefault="00B55F75" w:rsidP="00E9368E">
      <w:pPr>
        <w:pStyle w:val="ListParagraph"/>
        <w:numPr>
          <w:ilvl w:val="1"/>
          <w:numId w:val="21"/>
        </w:numPr>
        <w:ind w:left="720"/>
        <w:jc w:val="both"/>
        <w:rPr>
          <w:rFonts w:ascii="Calibri" w:hAnsi="Calibri"/>
          <w:color w:val="000000" w:themeColor="text1"/>
          <w:sz w:val="22"/>
          <w:szCs w:val="22"/>
        </w:rPr>
      </w:pPr>
      <w:r w:rsidRPr="00594594">
        <w:rPr>
          <w:rFonts w:ascii="Calibri" w:hAnsi="Calibri"/>
          <w:color w:val="000000" w:themeColor="text1"/>
          <w:sz w:val="22"/>
          <w:szCs w:val="22"/>
        </w:rPr>
        <w:t xml:space="preserve">Negative impact </w:t>
      </w:r>
      <w:r>
        <w:rPr>
          <w:rFonts w:ascii="Calibri" w:hAnsi="Calibri"/>
          <w:color w:val="000000" w:themeColor="text1"/>
          <w:sz w:val="22"/>
          <w:szCs w:val="22"/>
        </w:rPr>
        <w:t xml:space="preserve">of litigation </w:t>
      </w:r>
      <w:r w:rsidRPr="00594594">
        <w:rPr>
          <w:rFonts w:ascii="Calibri" w:hAnsi="Calibri"/>
          <w:color w:val="000000" w:themeColor="text1"/>
          <w:sz w:val="22"/>
          <w:szCs w:val="22"/>
        </w:rPr>
        <w:t>to shareholders and/or policyholders</w:t>
      </w:r>
    </w:p>
    <w:p w14:paraId="644C6980" w14:textId="2070A08E" w:rsidR="00034F77" w:rsidRDefault="00034F77" w:rsidP="00110FA9">
      <w:pPr>
        <w:jc w:val="both"/>
        <w:rPr>
          <w:rFonts w:ascii="Calibri" w:hAnsi="Calibri"/>
          <w:color w:val="000000" w:themeColor="text1"/>
          <w:sz w:val="22"/>
          <w:szCs w:val="22"/>
        </w:rPr>
      </w:pPr>
    </w:p>
    <w:p w14:paraId="7340F24F" w14:textId="0AB35E11" w:rsidR="005C5449" w:rsidRPr="00157BB7" w:rsidRDefault="003869F1" w:rsidP="00110FA9">
      <w:pPr>
        <w:jc w:val="both"/>
        <w:rPr>
          <w:rFonts w:ascii="Calibri" w:hAnsi="Calibri"/>
          <w:b/>
          <w:bCs/>
          <w:color w:val="000000" w:themeColor="text1"/>
          <w:sz w:val="24"/>
          <w:szCs w:val="24"/>
        </w:rPr>
      </w:pPr>
      <w:r>
        <w:rPr>
          <w:rFonts w:ascii="Calibri" w:hAnsi="Calibri"/>
          <w:b/>
          <w:bCs/>
          <w:color w:val="000000" w:themeColor="text1"/>
          <w:sz w:val="24"/>
          <w:szCs w:val="24"/>
        </w:rPr>
        <w:t xml:space="preserve">Material </w:t>
      </w:r>
      <w:r w:rsidR="005C5449" w:rsidRPr="00157BB7">
        <w:rPr>
          <w:rFonts w:ascii="Calibri" w:hAnsi="Calibri"/>
          <w:b/>
          <w:bCs/>
          <w:color w:val="000000" w:themeColor="text1"/>
          <w:sz w:val="24"/>
          <w:szCs w:val="24"/>
        </w:rPr>
        <w:t>Fraudulent Activity</w:t>
      </w:r>
      <w:r w:rsidR="00284E8E">
        <w:rPr>
          <w:rFonts w:ascii="Calibri" w:hAnsi="Calibri"/>
          <w:b/>
          <w:bCs/>
          <w:color w:val="000000" w:themeColor="text1"/>
          <w:sz w:val="24"/>
          <w:szCs w:val="24"/>
        </w:rPr>
        <w:t>/Investigation Results</w:t>
      </w:r>
    </w:p>
    <w:p w14:paraId="60FAE0B7" w14:textId="77777777" w:rsidR="005C5449" w:rsidRDefault="005C5449" w:rsidP="005C5449">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 xml:space="preserve">dentify and evaluate the </w:t>
      </w:r>
      <w:r>
        <w:rPr>
          <w:rFonts w:ascii="Calibri" w:hAnsi="Calibri"/>
          <w:color w:val="000000" w:themeColor="text1"/>
          <w:sz w:val="22"/>
          <w:szCs w:val="22"/>
        </w:rPr>
        <w:t>materiality of</w:t>
      </w:r>
      <w:r w:rsidRPr="00D437F1">
        <w:rPr>
          <w:rFonts w:ascii="Calibri" w:hAnsi="Calibri"/>
          <w:color w:val="000000" w:themeColor="text1"/>
          <w:sz w:val="22"/>
          <w:szCs w:val="22"/>
        </w:rPr>
        <w:t xml:space="preserve"> any fraudulent activity </w:t>
      </w:r>
      <w:r>
        <w:rPr>
          <w:rFonts w:ascii="Calibri" w:hAnsi="Calibri"/>
          <w:color w:val="000000" w:themeColor="text1"/>
          <w:sz w:val="22"/>
          <w:szCs w:val="22"/>
        </w:rPr>
        <w:t xml:space="preserve">and the impact </w:t>
      </w:r>
      <w:r w:rsidRPr="00D437F1">
        <w:rPr>
          <w:rFonts w:ascii="Calibri" w:hAnsi="Calibri"/>
          <w:color w:val="000000" w:themeColor="text1"/>
          <w:sz w:val="22"/>
          <w:szCs w:val="22"/>
        </w:rPr>
        <w:t xml:space="preserve">on the financial position and prospective solvency of the company. If fraud, allegations of fraud or ongoing investigations are identified, the analyst is encouraged to document his/her understanding and assessment of the ongoing issues and to contact the company regarding its plans to address the situation. </w:t>
      </w:r>
    </w:p>
    <w:p w14:paraId="3BB0E201" w14:textId="77777777" w:rsidR="005C5449" w:rsidRDefault="005C5449" w:rsidP="00110FA9">
      <w:pPr>
        <w:jc w:val="both"/>
        <w:rPr>
          <w:rFonts w:ascii="Calibri" w:hAnsi="Calibri"/>
          <w:color w:val="000000" w:themeColor="text1"/>
          <w:sz w:val="22"/>
          <w:szCs w:val="22"/>
        </w:rPr>
      </w:pPr>
    </w:p>
    <w:p w14:paraId="484B4609" w14:textId="0B277188" w:rsidR="00951408" w:rsidRPr="00157BB7" w:rsidRDefault="009C039E" w:rsidP="00110FA9">
      <w:pPr>
        <w:jc w:val="both"/>
        <w:rPr>
          <w:rFonts w:ascii="Calibri" w:hAnsi="Calibri"/>
          <w:color w:val="000000" w:themeColor="text1"/>
          <w:sz w:val="22"/>
          <w:szCs w:val="22"/>
          <w:u w:val="single"/>
        </w:rPr>
      </w:pPr>
      <w:r>
        <w:rPr>
          <w:rFonts w:ascii="Calibri" w:hAnsi="Calibri"/>
          <w:color w:val="000000" w:themeColor="text1"/>
          <w:sz w:val="22"/>
          <w:szCs w:val="22"/>
          <w:u w:val="single"/>
        </w:rPr>
        <w:t>Review Considerations</w:t>
      </w:r>
    </w:p>
    <w:p w14:paraId="0900D629" w14:textId="77777777" w:rsidR="00B22BC8" w:rsidRDefault="007D5311" w:rsidP="00E9368E">
      <w:pPr>
        <w:pStyle w:val="ListParagraph"/>
        <w:numPr>
          <w:ilvl w:val="0"/>
          <w:numId w:val="15"/>
        </w:numPr>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sidR="00E80A99">
        <w:rPr>
          <w:rFonts w:ascii="Calibri" w:hAnsi="Calibri"/>
          <w:color w:val="000000" w:themeColor="text1"/>
          <w:sz w:val="22"/>
          <w:szCs w:val="22"/>
        </w:rPr>
        <w:t>the Annual F</w:t>
      </w:r>
      <w:r w:rsidR="00E80A99" w:rsidRPr="00D437F1">
        <w:rPr>
          <w:rFonts w:ascii="Calibri" w:hAnsi="Calibri"/>
          <w:color w:val="000000" w:themeColor="text1"/>
          <w:sz w:val="22"/>
          <w:szCs w:val="22"/>
        </w:rPr>
        <w:t xml:space="preserve">inancial </w:t>
      </w:r>
      <w:r w:rsidR="00E80A99">
        <w:rPr>
          <w:rFonts w:ascii="Calibri" w:hAnsi="Calibri"/>
          <w:color w:val="000000" w:themeColor="text1"/>
          <w:sz w:val="22"/>
          <w:szCs w:val="22"/>
        </w:rPr>
        <w:t>S</w:t>
      </w:r>
      <w:r w:rsidR="00E80A99" w:rsidRPr="00D437F1">
        <w:rPr>
          <w:rFonts w:ascii="Calibri" w:hAnsi="Calibri"/>
          <w:color w:val="000000" w:themeColor="text1"/>
          <w:sz w:val="22"/>
          <w:szCs w:val="22"/>
        </w:rPr>
        <w:t>tatement</w:t>
      </w:r>
      <w:r w:rsidR="00E80A99">
        <w:rPr>
          <w:rFonts w:ascii="Calibri" w:hAnsi="Calibri"/>
          <w:color w:val="000000" w:themeColor="text1"/>
          <w:sz w:val="22"/>
          <w:szCs w:val="22"/>
        </w:rPr>
        <w:t xml:space="preserve"> (including the Notes), Audited Financial Statement, and examination findings (i.e., Exhibit G) for </w:t>
      </w:r>
      <w:r w:rsidR="001B3FC0">
        <w:rPr>
          <w:rFonts w:ascii="Calibri" w:hAnsi="Calibri"/>
          <w:color w:val="000000" w:themeColor="text1"/>
          <w:sz w:val="22"/>
          <w:szCs w:val="22"/>
        </w:rPr>
        <w:t>any disclosures of fraud concerns.</w:t>
      </w:r>
    </w:p>
    <w:p w14:paraId="77548346" w14:textId="3AB9C36D" w:rsidR="00B22BC8" w:rsidRPr="00157BB7" w:rsidRDefault="00B22BC8" w:rsidP="00E9368E">
      <w:pPr>
        <w:pStyle w:val="ListParagraph"/>
        <w:numPr>
          <w:ilvl w:val="0"/>
          <w:numId w:val="15"/>
        </w:numPr>
        <w:ind w:left="360"/>
        <w:jc w:val="both"/>
        <w:rPr>
          <w:rFonts w:ascii="Calibri" w:hAnsi="Calibri"/>
          <w:color w:val="000000" w:themeColor="text1"/>
          <w:sz w:val="22"/>
          <w:szCs w:val="22"/>
        </w:rPr>
      </w:pPr>
      <w:r w:rsidRPr="00157BB7">
        <w:rPr>
          <w:rFonts w:asciiTheme="minorHAnsi" w:hAnsiTheme="minorHAnsi"/>
          <w:sz w:val="22"/>
          <w:szCs w:val="22"/>
        </w:rPr>
        <w:lastRenderedPageBreak/>
        <w:t>Contact the state insurance department’s Fraud Unit (if applicable)</w:t>
      </w:r>
      <w:r>
        <w:rPr>
          <w:rFonts w:asciiTheme="minorHAnsi" w:hAnsiTheme="minorHAnsi"/>
          <w:sz w:val="22"/>
          <w:szCs w:val="22"/>
        </w:rPr>
        <w:t xml:space="preserve"> to see if </w:t>
      </w:r>
      <w:r w:rsidRPr="00157BB7">
        <w:rPr>
          <w:rFonts w:asciiTheme="minorHAnsi" w:hAnsiTheme="minorHAnsi"/>
          <w:sz w:val="22"/>
          <w:szCs w:val="22"/>
        </w:rPr>
        <w:t xml:space="preserve">the state insurance department </w:t>
      </w:r>
      <w:r w:rsidR="002B2951">
        <w:rPr>
          <w:rFonts w:asciiTheme="minorHAnsi" w:hAnsiTheme="minorHAnsi"/>
          <w:sz w:val="22"/>
          <w:szCs w:val="22"/>
        </w:rPr>
        <w:t xml:space="preserve">has </w:t>
      </w:r>
      <w:r w:rsidRPr="00157BB7">
        <w:rPr>
          <w:rFonts w:asciiTheme="minorHAnsi" w:hAnsiTheme="minorHAnsi"/>
          <w:sz w:val="22"/>
          <w:szCs w:val="22"/>
        </w:rPr>
        <w:t>concluded any fraud investigations involving the insurer? If so, identify the following:</w:t>
      </w:r>
      <w:r w:rsidR="002B2951">
        <w:rPr>
          <w:rFonts w:asciiTheme="minorHAnsi" w:hAnsiTheme="minorHAnsi"/>
          <w:sz w:val="22"/>
          <w:szCs w:val="22"/>
        </w:rPr>
        <w:t xml:space="preserve"> </w:t>
      </w:r>
    </w:p>
    <w:p w14:paraId="3F32D246" w14:textId="77777777" w:rsidR="00BE0033" w:rsidRPr="00CD6715" w:rsidRDefault="00BE0033" w:rsidP="00E9368E">
      <w:pPr>
        <w:pStyle w:val="ListParagraph"/>
        <w:numPr>
          <w:ilvl w:val="1"/>
          <w:numId w:val="15"/>
        </w:numPr>
        <w:spacing w:after="120"/>
        <w:ind w:left="720"/>
        <w:contextualSpacing w:val="0"/>
        <w:jc w:val="both"/>
        <w:rPr>
          <w:rFonts w:asciiTheme="minorHAnsi" w:hAnsiTheme="minorHAnsi"/>
          <w:sz w:val="22"/>
          <w:szCs w:val="22"/>
        </w:rPr>
      </w:pPr>
      <w:r w:rsidRPr="00CD6715">
        <w:rPr>
          <w:rFonts w:asciiTheme="minorHAnsi" w:hAnsiTheme="minorHAnsi"/>
          <w:sz w:val="22"/>
          <w:szCs w:val="22"/>
        </w:rPr>
        <w:t>Nature and scope of the investigation and its findings</w:t>
      </w:r>
    </w:p>
    <w:p w14:paraId="09BC1DE6" w14:textId="77777777" w:rsidR="00181425" w:rsidRPr="00CD6715" w:rsidRDefault="00181425" w:rsidP="00E9368E">
      <w:pPr>
        <w:pStyle w:val="ListParagraph"/>
        <w:numPr>
          <w:ilvl w:val="1"/>
          <w:numId w:val="15"/>
        </w:numPr>
        <w:spacing w:after="120"/>
        <w:ind w:left="720"/>
        <w:contextualSpacing w:val="0"/>
        <w:jc w:val="both"/>
        <w:rPr>
          <w:rFonts w:asciiTheme="minorHAnsi" w:hAnsiTheme="minorHAnsi"/>
          <w:sz w:val="22"/>
          <w:szCs w:val="22"/>
        </w:rPr>
      </w:pPr>
      <w:r w:rsidRPr="00CD6715">
        <w:rPr>
          <w:rFonts w:asciiTheme="minorHAnsi" w:hAnsiTheme="minorHAnsi"/>
          <w:sz w:val="22"/>
          <w:szCs w:val="22"/>
        </w:rPr>
        <w:t>Regulatory and/or corrective actions required of the insurer</w:t>
      </w:r>
    </w:p>
    <w:p w14:paraId="10D3A439" w14:textId="77777777" w:rsidR="00181425" w:rsidRPr="00CD6715" w:rsidRDefault="00181425" w:rsidP="00E9368E">
      <w:pPr>
        <w:pStyle w:val="ListParagraph"/>
        <w:numPr>
          <w:ilvl w:val="1"/>
          <w:numId w:val="15"/>
        </w:numPr>
        <w:spacing w:after="120"/>
        <w:ind w:left="720"/>
        <w:contextualSpacing w:val="0"/>
        <w:jc w:val="both"/>
        <w:rPr>
          <w:rFonts w:asciiTheme="minorHAnsi" w:hAnsiTheme="minorHAnsi"/>
          <w:sz w:val="22"/>
          <w:szCs w:val="22"/>
        </w:rPr>
      </w:pPr>
      <w:r>
        <w:rPr>
          <w:rFonts w:asciiTheme="minorHAnsi" w:hAnsiTheme="minorHAnsi"/>
          <w:sz w:val="22"/>
          <w:szCs w:val="22"/>
        </w:rPr>
        <w:t>Insurer’s p</w:t>
      </w:r>
      <w:r w:rsidRPr="00CD6715">
        <w:rPr>
          <w:rFonts w:asciiTheme="minorHAnsi" w:hAnsiTheme="minorHAnsi"/>
          <w:sz w:val="22"/>
          <w:szCs w:val="22"/>
        </w:rPr>
        <w:t>lan to address the fraudulent activity</w:t>
      </w:r>
    </w:p>
    <w:p w14:paraId="080DBB24" w14:textId="224FE3DE" w:rsidR="002B2951" w:rsidRPr="00157BB7" w:rsidRDefault="00181425" w:rsidP="00E9368E">
      <w:pPr>
        <w:pStyle w:val="ListParagraph"/>
        <w:numPr>
          <w:ilvl w:val="1"/>
          <w:numId w:val="15"/>
        </w:numPr>
        <w:ind w:left="720"/>
        <w:jc w:val="both"/>
        <w:rPr>
          <w:rFonts w:ascii="Calibri" w:hAnsi="Calibri"/>
          <w:color w:val="000000" w:themeColor="text1"/>
          <w:sz w:val="22"/>
          <w:szCs w:val="22"/>
        </w:rPr>
      </w:pPr>
      <w:r w:rsidRPr="00CD6715">
        <w:rPr>
          <w:rFonts w:asciiTheme="minorHAnsi" w:hAnsiTheme="minorHAnsi"/>
          <w:sz w:val="22"/>
          <w:szCs w:val="22"/>
        </w:rPr>
        <w:t>Financial impact of the investigation and corrective actions</w:t>
      </w:r>
    </w:p>
    <w:p w14:paraId="429D93D4" w14:textId="67ED4811" w:rsidR="00747B96" w:rsidRPr="00157BB7" w:rsidRDefault="00747B96" w:rsidP="00E9368E">
      <w:pPr>
        <w:pStyle w:val="ListParagraph"/>
        <w:numPr>
          <w:ilvl w:val="0"/>
          <w:numId w:val="15"/>
        </w:numPr>
        <w:ind w:left="360"/>
        <w:jc w:val="both"/>
        <w:rPr>
          <w:rFonts w:ascii="Calibri" w:hAnsi="Calibri"/>
          <w:color w:val="000000" w:themeColor="text1"/>
          <w:sz w:val="22"/>
          <w:szCs w:val="22"/>
        </w:rPr>
      </w:pPr>
      <w:r>
        <w:rPr>
          <w:rFonts w:asciiTheme="minorHAnsi" w:hAnsiTheme="minorHAnsi"/>
          <w:sz w:val="22"/>
          <w:szCs w:val="22"/>
        </w:rPr>
        <w:t>Review news</w:t>
      </w:r>
      <w:r w:rsidR="00631239">
        <w:rPr>
          <w:rFonts w:asciiTheme="minorHAnsi" w:hAnsiTheme="minorHAnsi"/>
          <w:sz w:val="22"/>
          <w:szCs w:val="22"/>
        </w:rPr>
        <w:t xml:space="preserve">/media reports, </w:t>
      </w:r>
      <w:r w:rsidR="003B02D7">
        <w:rPr>
          <w:rFonts w:asciiTheme="minorHAnsi" w:hAnsiTheme="minorHAnsi"/>
          <w:sz w:val="22"/>
          <w:szCs w:val="22"/>
        </w:rPr>
        <w:t>information</w:t>
      </w:r>
      <w:r w:rsidR="003B02D7" w:rsidRPr="00CD6715">
        <w:rPr>
          <w:rFonts w:asciiTheme="minorHAnsi" w:hAnsiTheme="minorHAnsi"/>
          <w:sz w:val="22"/>
          <w:szCs w:val="22"/>
        </w:rPr>
        <w:t xml:space="preserve"> from the insurer or other information available to the analyst </w:t>
      </w:r>
      <w:r w:rsidR="003B02D7">
        <w:rPr>
          <w:rFonts w:asciiTheme="minorHAnsi" w:hAnsiTheme="minorHAnsi"/>
          <w:sz w:val="22"/>
          <w:szCs w:val="22"/>
        </w:rPr>
        <w:t xml:space="preserve">that may </w:t>
      </w:r>
      <w:r w:rsidR="003B02D7" w:rsidRPr="00CD6715">
        <w:rPr>
          <w:rFonts w:asciiTheme="minorHAnsi" w:hAnsiTheme="minorHAnsi"/>
          <w:sz w:val="22"/>
          <w:szCs w:val="22"/>
        </w:rPr>
        <w:t>indicate the insurer is under investigation by a</w:t>
      </w:r>
      <w:r w:rsidR="003B02D7">
        <w:rPr>
          <w:rFonts w:asciiTheme="minorHAnsi" w:hAnsiTheme="minorHAnsi"/>
          <w:sz w:val="22"/>
          <w:szCs w:val="22"/>
        </w:rPr>
        <w:t>ny</w:t>
      </w:r>
      <w:r w:rsidR="003B02D7" w:rsidRPr="00CD6715">
        <w:rPr>
          <w:rFonts w:asciiTheme="minorHAnsi" w:hAnsiTheme="minorHAnsi"/>
          <w:sz w:val="22"/>
          <w:szCs w:val="22"/>
        </w:rPr>
        <w:t xml:space="preserve"> regulatory body other than the state insurance department</w:t>
      </w:r>
      <w:r w:rsidR="003B02D7">
        <w:rPr>
          <w:rFonts w:asciiTheme="minorHAnsi" w:hAnsiTheme="minorHAnsi"/>
          <w:sz w:val="22"/>
          <w:szCs w:val="22"/>
        </w:rPr>
        <w:t>.</w:t>
      </w:r>
      <w:r w:rsidR="00AC6F24">
        <w:rPr>
          <w:rFonts w:asciiTheme="minorHAnsi" w:hAnsiTheme="minorHAnsi"/>
          <w:sz w:val="22"/>
          <w:szCs w:val="22"/>
        </w:rPr>
        <w:t xml:space="preserve"> </w:t>
      </w:r>
      <w:r w:rsidR="0060420A" w:rsidRPr="00CD6715">
        <w:rPr>
          <w:rFonts w:asciiTheme="minorHAnsi" w:hAnsiTheme="minorHAnsi"/>
          <w:sz w:val="22"/>
          <w:szCs w:val="22"/>
        </w:rPr>
        <w:t xml:space="preserve">If so, identify the nature and scope of the investigation and impact on the insurer to determine </w:t>
      </w:r>
      <w:r w:rsidR="00665733">
        <w:rPr>
          <w:rFonts w:asciiTheme="minorHAnsi" w:hAnsiTheme="minorHAnsi"/>
          <w:sz w:val="22"/>
          <w:szCs w:val="22"/>
        </w:rPr>
        <w:t>whether</w:t>
      </w:r>
      <w:r w:rsidR="0060420A" w:rsidRPr="00CD6715">
        <w:rPr>
          <w:rFonts w:asciiTheme="minorHAnsi" w:hAnsiTheme="minorHAnsi"/>
          <w:sz w:val="22"/>
          <w:szCs w:val="22"/>
        </w:rPr>
        <w:t xml:space="preserve"> further information should be requested from the other regulatory body.</w:t>
      </w:r>
    </w:p>
    <w:p w14:paraId="741E7DD6" w14:textId="383FB9A9" w:rsidR="0060420A" w:rsidRPr="00157BB7" w:rsidRDefault="002873F7" w:rsidP="00E9368E">
      <w:pPr>
        <w:pStyle w:val="ListParagraph"/>
        <w:numPr>
          <w:ilvl w:val="0"/>
          <w:numId w:val="15"/>
        </w:numPr>
        <w:ind w:left="360"/>
        <w:jc w:val="both"/>
        <w:rPr>
          <w:rFonts w:ascii="Calibri" w:hAnsi="Calibri"/>
          <w:color w:val="000000" w:themeColor="text1"/>
          <w:sz w:val="22"/>
          <w:szCs w:val="22"/>
        </w:rPr>
      </w:pPr>
      <w:r w:rsidRPr="00CD6715">
        <w:rPr>
          <w:rFonts w:asciiTheme="minorHAnsi" w:hAnsiTheme="minorHAnsi"/>
          <w:sz w:val="22"/>
          <w:szCs w:val="22"/>
        </w:rPr>
        <w:t>Review Regulatory Actions (</w:t>
      </w:r>
      <w:r w:rsidR="00A16B00">
        <w:rPr>
          <w:rFonts w:asciiTheme="minorHAnsi" w:hAnsiTheme="minorHAnsi"/>
          <w:sz w:val="22"/>
          <w:szCs w:val="22"/>
        </w:rPr>
        <w:t xml:space="preserve">through </w:t>
      </w:r>
      <w:r w:rsidRPr="00CD6715">
        <w:rPr>
          <w:rFonts w:asciiTheme="minorHAnsi" w:hAnsiTheme="minorHAnsi"/>
          <w:sz w:val="22"/>
          <w:szCs w:val="22"/>
        </w:rPr>
        <w:t>RIRS</w:t>
      </w:r>
      <w:r w:rsidR="00A16B00">
        <w:rPr>
          <w:rFonts w:asciiTheme="minorHAnsi" w:hAnsiTheme="minorHAnsi"/>
          <w:sz w:val="22"/>
          <w:szCs w:val="22"/>
        </w:rPr>
        <w:t>)</w:t>
      </w:r>
      <w:r w:rsidRPr="00CD6715">
        <w:rPr>
          <w:rFonts w:asciiTheme="minorHAnsi" w:hAnsiTheme="minorHAnsi"/>
          <w:sz w:val="22"/>
          <w:szCs w:val="22"/>
        </w:rPr>
        <w:t xml:space="preserve"> </w:t>
      </w:r>
      <w:r w:rsidR="00A16B00">
        <w:rPr>
          <w:rFonts w:asciiTheme="minorHAnsi" w:hAnsiTheme="minorHAnsi"/>
          <w:sz w:val="22"/>
          <w:szCs w:val="22"/>
        </w:rPr>
        <w:t xml:space="preserve">to identify whether </w:t>
      </w:r>
      <w:r w:rsidR="002F50DA" w:rsidRPr="00CD6715">
        <w:rPr>
          <w:rFonts w:asciiTheme="minorHAnsi" w:hAnsiTheme="minorHAnsi"/>
          <w:sz w:val="22"/>
          <w:szCs w:val="22"/>
        </w:rPr>
        <w:t xml:space="preserve">any regulatory actions taken by other states </w:t>
      </w:r>
      <w:r w:rsidR="002F50DA">
        <w:rPr>
          <w:rFonts w:asciiTheme="minorHAnsi" w:hAnsiTheme="minorHAnsi"/>
          <w:sz w:val="22"/>
          <w:szCs w:val="22"/>
        </w:rPr>
        <w:t xml:space="preserve">were </w:t>
      </w:r>
      <w:r w:rsidR="002F50DA" w:rsidRPr="00CD6715">
        <w:rPr>
          <w:rFonts w:asciiTheme="minorHAnsi" w:hAnsiTheme="minorHAnsi"/>
          <w:sz w:val="22"/>
          <w:szCs w:val="22"/>
        </w:rPr>
        <w:t>identified as fraud</w:t>
      </w:r>
      <w:r w:rsidR="002F50DA">
        <w:rPr>
          <w:rFonts w:asciiTheme="minorHAnsi" w:hAnsiTheme="minorHAnsi"/>
          <w:sz w:val="22"/>
          <w:szCs w:val="22"/>
        </w:rPr>
        <w:t>.</w:t>
      </w:r>
      <w:r w:rsidR="002F50DA" w:rsidRPr="00CD6715">
        <w:rPr>
          <w:rFonts w:asciiTheme="minorHAnsi" w:hAnsiTheme="minorHAnsi"/>
          <w:sz w:val="22"/>
          <w:szCs w:val="22"/>
        </w:rPr>
        <w:t xml:space="preserve"> If so, and if not communicated to the state insurance department, contact the reporting state insurance department to obtain information regarding the regulatory action.</w:t>
      </w:r>
    </w:p>
    <w:p w14:paraId="61257D64" w14:textId="2BE0AE0F" w:rsidR="00E114FF" w:rsidRPr="00CD6715" w:rsidRDefault="00E114FF" w:rsidP="00E9368E">
      <w:pPr>
        <w:pStyle w:val="ListParagraph"/>
        <w:numPr>
          <w:ilvl w:val="0"/>
          <w:numId w:val="15"/>
        </w:numPr>
        <w:autoSpaceDE w:val="0"/>
        <w:autoSpaceDN w:val="0"/>
        <w:adjustRightInd w:val="0"/>
        <w:spacing w:after="120"/>
        <w:ind w:left="360"/>
        <w:contextualSpacing w:val="0"/>
        <w:jc w:val="both"/>
        <w:rPr>
          <w:rFonts w:asciiTheme="minorHAnsi" w:hAnsiTheme="minorHAnsi"/>
          <w:sz w:val="22"/>
          <w:szCs w:val="22"/>
        </w:rPr>
      </w:pPr>
      <w:r w:rsidRPr="00CD6715">
        <w:rPr>
          <w:rFonts w:asciiTheme="minorHAnsi" w:hAnsiTheme="minorHAnsi"/>
          <w:sz w:val="22"/>
          <w:szCs w:val="22"/>
        </w:rPr>
        <w:t>Contact other regulatory agencies that have regulatory authority over</w:t>
      </w:r>
      <w:r>
        <w:rPr>
          <w:rFonts w:asciiTheme="minorHAnsi" w:hAnsiTheme="minorHAnsi"/>
          <w:sz w:val="22"/>
          <w:szCs w:val="22"/>
        </w:rPr>
        <w:t xml:space="preserve"> the</w:t>
      </w:r>
      <w:r w:rsidRPr="00CD6715">
        <w:rPr>
          <w:rFonts w:asciiTheme="minorHAnsi" w:hAnsiTheme="minorHAnsi"/>
          <w:sz w:val="22"/>
          <w:szCs w:val="22"/>
        </w:rPr>
        <w:t xml:space="preserve"> business of the insurer (e.g., federal agencies where the insurer is engaged in government contracts)</w:t>
      </w:r>
      <w:r w:rsidR="00B90F3C">
        <w:rPr>
          <w:rFonts w:asciiTheme="minorHAnsi" w:hAnsiTheme="minorHAnsi"/>
          <w:sz w:val="22"/>
          <w:szCs w:val="22"/>
        </w:rPr>
        <w:t xml:space="preserve"> to identify</w:t>
      </w:r>
      <w:r w:rsidRPr="00CD6715">
        <w:rPr>
          <w:rFonts w:asciiTheme="minorHAnsi" w:hAnsiTheme="minorHAnsi"/>
          <w:sz w:val="22"/>
          <w:szCs w:val="22"/>
        </w:rPr>
        <w:t xml:space="preserve"> </w:t>
      </w:r>
      <w:r w:rsidR="00B90F3C">
        <w:rPr>
          <w:rFonts w:asciiTheme="minorHAnsi" w:hAnsiTheme="minorHAnsi"/>
          <w:sz w:val="22"/>
          <w:szCs w:val="22"/>
        </w:rPr>
        <w:t>whether</w:t>
      </w:r>
      <w:r w:rsidRPr="00CD6715">
        <w:rPr>
          <w:rFonts w:asciiTheme="minorHAnsi" w:hAnsiTheme="minorHAnsi"/>
          <w:sz w:val="22"/>
          <w:szCs w:val="22"/>
        </w:rPr>
        <w:t xml:space="preserve"> any regulatory authorities </w:t>
      </w:r>
      <w:r w:rsidR="00B90F3C">
        <w:rPr>
          <w:rFonts w:asciiTheme="minorHAnsi" w:hAnsiTheme="minorHAnsi"/>
          <w:sz w:val="22"/>
          <w:szCs w:val="22"/>
        </w:rPr>
        <w:t xml:space="preserve">have </w:t>
      </w:r>
      <w:r w:rsidRPr="00CD6715">
        <w:rPr>
          <w:rFonts w:asciiTheme="minorHAnsi" w:hAnsiTheme="minorHAnsi"/>
          <w:sz w:val="22"/>
          <w:szCs w:val="22"/>
        </w:rPr>
        <w:t>concluded any fraud investigations involving the insurer</w:t>
      </w:r>
      <w:r w:rsidR="00CB316E">
        <w:rPr>
          <w:rFonts w:asciiTheme="minorHAnsi" w:hAnsiTheme="minorHAnsi"/>
          <w:sz w:val="22"/>
          <w:szCs w:val="22"/>
        </w:rPr>
        <w:t>, its management or board of directors</w:t>
      </w:r>
      <w:r w:rsidR="00B90F3C">
        <w:rPr>
          <w:rFonts w:asciiTheme="minorHAnsi" w:hAnsiTheme="minorHAnsi"/>
          <w:sz w:val="22"/>
          <w:szCs w:val="22"/>
        </w:rPr>
        <w:t>.</w:t>
      </w:r>
      <w:r w:rsidRPr="00CD6715">
        <w:rPr>
          <w:rFonts w:asciiTheme="minorHAnsi" w:hAnsiTheme="minorHAnsi"/>
          <w:sz w:val="22"/>
          <w:szCs w:val="22"/>
        </w:rPr>
        <w:t xml:space="preserve"> If so, request the following information:</w:t>
      </w:r>
    </w:p>
    <w:p w14:paraId="76485425" w14:textId="77777777" w:rsidR="00E114FF" w:rsidRPr="00CD6715" w:rsidRDefault="00E114FF" w:rsidP="00E9368E">
      <w:pPr>
        <w:pStyle w:val="ListParagraph"/>
        <w:numPr>
          <w:ilvl w:val="1"/>
          <w:numId w:val="15"/>
        </w:numPr>
        <w:spacing w:after="120"/>
        <w:ind w:left="720"/>
        <w:contextualSpacing w:val="0"/>
        <w:jc w:val="both"/>
        <w:rPr>
          <w:rFonts w:asciiTheme="minorHAnsi" w:hAnsiTheme="minorHAnsi"/>
          <w:sz w:val="22"/>
          <w:szCs w:val="22"/>
        </w:rPr>
      </w:pPr>
      <w:r w:rsidRPr="00CD6715">
        <w:rPr>
          <w:rFonts w:asciiTheme="minorHAnsi" w:hAnsiTheme="minorHAnsi"/>
          <w:sz w:val="22"/>
          <w:szCs w:val="22"/>
        </w:rPr>
        <w:t>Nature and scope of the investigation and its findings</w:t>
      </w:r>
    </w:p>
    <w:p w14:paraId="4FD10215" w14:textId="77777777" w:rsidR="00E114FF" w:rsidRPr="00CD6715" w:rsidRDefault="00E114FF" w:rsidP="00E9368E">
      <w:pPr>
        <w:pStyle w:val="ListParagraph"/>
        <w:numPr>
          <w:ilvl w:val="1"/>
          <w:numId w:val="15"/>
        </w:numPr>
        <w:spacing w:after="120"/>
        <w:ind w:left="720"/>
        <w:contextualSpacing w:val="0"/>
        <w:jc w:val="both"/>
        <w:rPr>
          <w:rFonts w:asciiTheme="minorHAnsi" w:hAnsiTheme="minorHAnsi"/>
          <w:sz w:val="22"/>
          <w:szCs w:val="22"/>
        </w:rPr>
      </w:pPr>
      <w:r w:rsidRPr="00CD6715">
        <w:rPr>
          <w:rFonts w:asciiTheme="minorHAnsi" w:hAnsiTheme="minorHAnsi"/>
          <w:sz w:val="22"/>
          <w:szCs w:val="22"/>
        </w:rPr>
        <w:t>Regulatory and/or corrective actions required of the insurer</w:t>
      </w:r>
    </w:p>
    <w:p w14:paraId="2049B62C" w14:textId="77777777" w:rsidR="00E114FF" w:rsidRPr="00CD6715" w:rsidRDefault="00E114FF" w:rsidP="00E9368E">
      <w:pPr>
        <w:pStyle w:val="ListParagraph"/>
        <w:numPr>
          <w:ilvl w:val="1"/>
          <w:numId w:val="15"/>
        </w:numPr>
        <w:spacing w:after="120"/>
        <w:ind w:left="720"/>
        <w:contextualSpacing w:val="0"/>
        <w:jc w:val="both"/>
        <w:rPr>
          <w:rFonts w:asciiTheme="minorHAnsi" w:hAnsiTheme="minorHAnsi"/>
          <w:sz w:val="22"/>
          <w:szCs w:val="22"/>
        </w:rPr>
      </w:pPr>
      <w:r w:rsidRPr="00CD6715">
        <w:rPr>
          <w:rFonts w:asciiTheme="minorHAnsi" w:hAnsiTheme="minorHAnsi"/>
          <w:sz w:val="22"/>
          <w:szCs w:val="22"/>
        </w:rPr>
        <w:t>Insurer’s plan to address fraudulent activity</w:t>
      </w:r>
    </w:p>
    <w:p w14:paraId="3F53CB1F" w14:textId="46DE87F5" w:rsidR="00BA3C0E" w:rsidRPr="00157BB7" w:rsidRDefault="00E114FF" w:rsidP="00E9368E">
      <w:pPr>
        <w:pStyle w:val="ListParagraph"/>
        <w:numPr>
          <w:ilvl w:val="1"/>
          <w:numId w:val="15"/>
        </w:numPr>
        <w:ind w:left="720"/>
        <w:jc w:val="both"/>
        <w:rPr>
          <w:rFonts w:ascii="Calibri" w:hAnsi="Calibri"/>
          <w:color w:val="000000" w:themeColor="text1"/>
          <w:sz w:val="22"/>
          <w:szCs w:val="22"/>
        </w:rPr>
      </w:pPr>
      <w:r w:rsidRPr="00CD6715">
        <w:rPr>
          <w:rFonts w:asciiTheme="minorHAnsi" w:hAnsiTheme="minorHAnsi"/>
          <w:sz w:val="22"/>
          <w:szCs w:val="22"/>
        </w:rPr>
        <w:t>Financial impact of the investigation and corrective actions</w:t>
      </w:r>
    </w:p>
    <w:p w14:paraId="48640519" w14:textId="70E5BB7C" w:rsidR="008617D1" w:rsidRPr="00157BB7" w:rsidRDefault="00EA40E9" w:rsidP="00E9368E">
      <w:pPr>
        <w:pStyle w:val="ListParagraph"/>
        <w:numPr>
          <w:ilvl w:val="0"/>
          <w:numId w:val="15"/>
        </w:numPr>
        <w:ind w:left="360"/>
        <w:jc w:val="both"/>
        <w:rPr>
          <w:rFonts w:ascii="Calibri" w:hAnsi="Calibri"/>
          <w:color w:val="000000" w:themeColor="text1"/>
          <w:sz w:val="22"/>
          <w:szCs w:val="22"/>
        </w:rPr>
      </w:pPr>
      <w:r w:rsidRPr="5E18C550">
        <w:rPr>
          <w:rFonts w:asciiTheme="minorHAnsi" w:hAnsiTheme="minorHAnsi"/>
          <w:sz w:val="22"/>
          <w:szCs w:val="22"/>
        </w:rPr>
        <w:t>Review the G</w:t>
      </w:r>
      <w:r w:rsidR="00F52E0D">
        <w:rPr>
          <w:rFonts w:asciiTheme="minorHAnsi" w:hAnsiTheme="minorHAnsi"/>
          <w:sz w:val="22"/>
          <w:szCs w:val="22"/>
        </w:rPr>
        <w:t xml:space="preserve">roup </w:t>
      </w:r>
      <w:r w:rsidRPr="5E18C550">
        <w:rPr>
          <w:rFonts w:asciiTheme="minorHAnsi" w:hAnsiTheme="minorHAnsi"/>
          <w:sz w:val="22"/>
          <w:szCs w:val="22"/>
        </w:rPr>
        <w:t>P</w:t>
      </w:r>
      <w:r w:rsidR="00F52E0D">
        <w:rPr>
          <w:rFonts w:asciiTheme="minorHAnsi" w:hAnsiTheme="minorHAnsi"/>
          <w:sz w:val="22"/>
          <w:szCs w:val="22"/>
        </w:rPr>
        <w:t xml:space="preserve">rofile </w:t>
      </w:r>
      <w:r w:rsidRPr="5E18C550">
        <w:rPr>
          <w:rFonts w:asciiTheme="minorHAnsi" w:hAnsiTheme="minorHAnsi"/>
          <w:sz w:val="22"/>
          <w:szCs w:val="22"/>
        </w:rPr>
        <w:t>S</w:t>
      </w:r>
      <w:r w:rsidR="00F52E0D">
        <w:rPr>
          <w:rFonts w:asciiTheme="minorHAnsi" w:hAnsiTheme="minorHAnsi"/>
          <w:sz w:val="22"/>
          <w:szCs w:val="22"/>
        </w:rPr>
        <w:t>ummary (GPS)</w:t>
      </w:r>
      <w:r w:rsidRPr="5E18C550">
        <w:rPr>
          <w:rFonts w:asciiTheme="minorHAnsi" w:hAnsiTheme="minorHAnsi"/>
          <w:sz w:val="22"/>
          <w:szCs w:val="22"/>
        </w:rPr>
        <w:t xml:space="preserve"> and any other information provided by the lead state for any legal risks of the group or the insurance entity (e.g., from the Form F - Enterprise Risk Report)</w:t>
      </w:r>
      <w:r w:rsidR="00795B24">
        <w:rPr>
          <w:rFonts w:asciiTheme="minorHAnsi" w:hAnsiTheme="minorHAnsi"/>
          <w:sz w:val="22"/>
          <w:szCs w:val="22"/>
        </w:rPr>
        <w:t xml:space="preserve"> for any reported </w:t>
      </w:r>
      <w:r w:rsidRPr="5E18C550">
        <w:rPr>
          <w:rFonts w:asciiTheme="minorHAnsi" w:hAnsiTheme="minorHAnsi"/>
          <w:sz w:val="22"/>
          <w:szCs w:val="22"/>
        </w:rPr>
        <w:t>investigations, regulatory activities or litigations that may impact the insurer or holding company</w:t>
      </w:r>
      <w:r w:rsidR="00795B24">
        <w:rPr>
          <w:rFonts w:asciiTheme="minorHAnsi" w:hAnsiTheme="minorHAnsi"/>
          <w:sz w:val="22"/>
          <w:szCs w:val="22"/>
        </w:rPr>
        <w:t>.</w:t>
      </w:r>
    </w:p>
    <w:p w14:paraId="23B21F41" w14:textId="0C6431DB" w:rsidR="00795B24" w:rsidRPr="00157BB7" w:rsidRDefault="009A3A93" w:rsidP="00E9368E">
      <w:pPr>
        <w:pStyle w:val="ListParagraph"/>
        <w:numPr>
          <w:ilvl w:val="0"/>
          <w:numId w:val="15"/>
        </w:numPr>
        <w:ind w:left="360"/>
        <w:jc w:val="both"/>
        <w:rPr>
          <w:rFonts w:ascii="Calibri" w:hAnsi="Calibri"/>
          <w:color w:val="000000" w:themeColor="text1"/>
          <w:sz w:val="22"/>
          <w:szCs w:val="22"/>
        </w:rPr>
      </w:pPr>
      <w:r w:rsidRPr="00CD6715">
        <w:rPr>
          <w:rFonts w:asciiTheme="minorHAnsi" w:hAnsiTheme="minorHAnsi"/>
          <w:sz w:val="22"/>
          <w:szCs w:val="22"/>
        </w:rPr>
        <w:t>If the above analysis indicates concerns related to current or prior fraud, inquire of the insurer regarding its internal processes and controls for preventing fraud.</w:t>
      </w:r>
    </w:p>
    <w:p w14:paraId="1C257AA2" w14:textId="77777777" w:rsidR="00951408" w:rsidRDefault="00951408" w:rsidP="00110FA9">
      <w:pPr>
        <w:jc w:val="both"/>
        <w:rPr>
          <w:rFonts w:ascii="Calibri" w:hAnsi="Calibri"/>
          <w:color w:val="000000" w:themeColor="text1"/>
          <w:sz w:val="22"/>
          <w:szCs w:val="22"/>
        </w:rPr>
      </w:pPr>
    </w:p>
    <w:p w14:paraId="0CC3783E" w14:textId="6524F3CB" w:rsidR="005C5449" w:rsidRPr="00157BB7" w:rsidRDefault="005C5449" w:rsidP="002F3C7E">
      <w:pPr>
        <w:jc w:val="both"/>
        <w:rPr>
          <w:rFonts w:ascii="Calibri" w:hAnsi="Calibri"/>
          <w:b/>
          <w:bCs/>
          <w:color w:val="000000" w:themeColor="text1"/>
          <w:sz w:val="24"/>
          <w:szCs w:val="24"/>
        </w:rPr>
      </w:pPr>
      <w:r w:rsidRPr="00157BB7">
        <w:rPr>
          <w:rFonts w:ascii="Calibri" w:hAnsi="Calibri"/>
          <w:b/>
          <w:bCs/>
          <w:color w:val="000000" w:themeColor="text1"/>
          <w:sz w:val="24"/>
          <w:szCs w:val="24"/>
        </w:rPr>
        <w:t>Failure to Comply with Code of Ethics Standards</w:t>
      </w:r>
    </w:p>
    <w:p w14:paraId="389BC6B4" w14:textId="77777777" w:rsidR="005C5449" w:rsidRDefault="005C5449" w:rsidP="005C5449">
      <w:pPr>
        <w:jc w:val="both"/>
        <w:rPr>
          <w:rFonts w:ascii="Calibri" w:hAnsi="Calibri"/>
          <w:color w:val="000000" w:themeColor="text1"/>
          <w:sz w:val="22"/>
          <w:szCs w:val="22"/>
        </w:rPr>
      </w:pPr>
      <w:r>
        <w:rPr>
          <w:rFonts w:ascii="Calibri" w:hAnsi="Calibri"/>
          <w:color w:val="000000" w:themeColor="text1"/>
          <w:sz w:val="22"/>
          <w:szCs w:val="22"/>
        </w:rPr>
        <w:t>I</w:t>
      </w:r>
      <w:r w:rsidRPr="2D3FE44B">
        <w:rPr>
          <w:rFonts w:ascii="Calibri" w:hAnsi="Calibri"/>
          <w:color w:val="000000" w:themeColor="text1"/>
          <w:sz w:val="22"/>
          <w:szCs w:val="22"/>
        </w:rPr>
        <w:t xml:space="preserve">dentify and evaluate risks related to the insurer’s compliance with code of ethics standards. If concerns regarding an insurer’s failure to implement or abide by a code of ethics are identified, the analyst should correspond with the company to address these concerns and/or identify other compensating controls in place. </w:t>
      </w:r>
    </w:p>
    <w:p w14:paraId="38553F58" w14:textId="77777777" w:rsidR="005C5449" w:rsidRDefault="005C5449" w:rsidP="002F3C7E">
      <w:pPr>
        <w:jc w:val="both"/>
        <w:rPr>
          <w:rFonts w:ascii="Calibri" w:hAnsi="Calibri"/>
          <w:color w:val="000000" w:themeColor="text1"/>
          <w:sz w:val="22"/>
          <w:szCs w:val="22"/>
        </w:rPr>
      </w:pPr>
    </w:p>
    <w:p w14:paraId="560C5E56" w14:textId="6A867A63" w:rsidR="00214F77" w:rsidRPr="00157BB7" w:rsidRDefault="00214F77" w:rsidP="002F3C7E">
      <w:pPr>
        <w:jc w:val="both"/>
        <w:rPr>
          <w:rFonts w:ascii="Calibri" w:hAnsi="Calibri"/>
          <w:color w:val="000000" w:themeColor="text1"/>
          <w:sz w:val="22"/>
          <w:szCs w:val="22"/>
          <w:u w:val="single"/>
        </w:rPr>
      </w:pPr>
      <w:r w:rsidRPr="00157BB7">
        <w:rPr>
          <w:rFonts w:ascii="Calibri" w:hAnsi="Calibri"/>
          <w:color w:val="000000" w:themeColor="text1"/>
          <w:sz w:val="22"/>
          <w:szCs w:val="22"/>
          <w:u w:val="single"/>
        </w:rPr>
        <w:t>Procedures</w:t>
      </w:r>
      <w:r w:rsidR="00717709">
        <w:rPr>
          <w:rFonts w:ascii="Calibri" w:hAnsi="Calibri"/>
          <w:color w:val="000000" w:themeColor="text1"/>
          <w:sz w:val="22"/>
          <w:szCs w:val="22"/>
          <w:u w:val="single"/>
        </w:rPr>
        <w:t>/Data</w:t>
      </w:r>
    </w:p>
    <w:p w14:paraId="15823237" w14:textId="7A4AD5D7" w:rsidR="00214F77" w:rsidRPr="00157BB7" w:rsidRDefault="001E401E" w:rsidP="00E9368E">
      <w:pPr>
        <w:pStyle w:val="ListParagraph"/>
        <w:numPr>
          <w:ilvl w:val="0"/>
          <w:numId w:val="17"/>
        </w:numPr>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sidR="00FD6BAB" w:rsidRPr="00CD6715">
        <w:rPr>
          <w:rFonts w:asciiTheme="minorHAnsi" w:hAnsiTheme="minorHAnsi"/>
          <w:sz w:val="22"/>
          <w:szCs w:val="22"/>
        </w:rPr>
        <w:t>General Interrogatories, Part 1, #14.1</w:t>
      </w:r>
      <w:r w:rsidR="00FD6BAB">
        <w:rPr>
          <w:rFonts w:asciiTheme="minorHAnsi" w:hAnsiTheme="minorHAnsi"/>
          <w:sz w:val="22"/>
          <w:szCs w:val="22"/>
        </w:rPr>
        <w:t xml:space="preserve"> and</w:t>
      </w:r>
      <w:r w:rsidR="00FD6BAB" w:rsidRPr="00CD6715">
        <w:rPr>
          <w:rFonts w:asciiTheme="minorHAnsi" w:hAnsiTheme="minorHAnsi"/>
          <w:sz w:val="22"/>
          <w:szCs w:val="22"/>
        </w:rPr>
        <w:t xml:space="preserve"> #14.11</w:t>
      </w:r>
      <w:r w:rsidR="00FD6BAB">
        <w:rPr>
          <w:rFonts w:asciiTheme="minorHAnsi" w:hAnsiTheme="minorHAnsi"/>
          <w:sz w:val="22"/>
          <w:szCs w:val="22"/>
        </w:rPr>
        <w:t xml:space="preserve"> to </w:t>
      </w:r>
      <w:r w:rsidR="006B0DDB">
        <w:rPr>
          <w:rFonts w:asciiTheme="minorHAnsi" w:hAnsiTheme="minorHAnsi"/>
          <w:sz w:val="22"/>
          <w:szCs w:val="22"/>
        </w:rPr>
        <w:t>i</w:t>
      </w:r>
      <w:r w:rsidR="006B0DDB" w:rsidRPr="00CD6715">
        <w:rPr>
          <w:rFonts w:asciiTheme="minorHAnsi" w:hAnsiTheme="minorHAnsi"/>
          <w:sz w:val="22"/>
          <w:szCs w:val="22"/>
        </w:rPr>
        <w:t xml:space="preserve">dentify if senior officers are </w:t>
      </w:r>
      <w:r w:rsidR="009D7D88">
        <w:rPr>
          <w:rFonts w:asciiTheme="minorHAnsi" w:hAnsiTheme="minorHAnsi"/>
          <w:sz w:val="22"/>
          <w:szCs w:val="22"/>
        </w:rPr>
        <w:t xml:space="preserve">not </w:t>
      </w:r>
      <w:r w:rsidR="006B0DDB" w:rsidRPr="00CD6715">
        <w:rPr>
          <w:rFonts w:asciiTheme="minorHAnsi" w:hAnsiTheme="minorHAnsi"/>
          <w:sz w:val="22"/>
          <w:szCs w:val="22"/>
        </w:rPr>
        <w:t>subject to code of ethics standards</w:t>
      </w:r>
      <w:r w:rsidR="006B0DDB">
        <w:rPr>
          <w:rFonts w:asciiTheme="minorHAnsi" w:hAnsiTheme="minorHAnsi"/>
          <w:sz w:val="22"/>
          <w:szCs w:val="22"/>
        </w:rPr>
        <w:t>.</w:t>
      </w:r>
    </w:p>
    <w:p w14:paraId="33B85D55" w14:textId="685D7817" w:rsidR="006B0DDB" w:rsidRPr="00157BB7" w:rsidRDefault="006B0DDB" w:rsidP="00E9368E">
      <w:pPr>
        <w:pStyle w:val="ListParagraph"/>
        <w:numPr>
          <w:ilvl w:val="0"/>
          <w:numId w:val="17"/>
        </w:numPr>
        <w:ind w:left="360"/>
        <w:jc w:val="both"/>
        <w:rPr>
          <w:rFonts w:ascii="Calibri" w:hAnsi="Calibri"/>
          <w:color w:val="000000" w:themeColor="text1"/>
          <w:sz w:val="22"/>
          <w:szCs w:val="22"/>
        </w:rPr>
      </w:pPr>
      <w:r>
        <w:rPr>
          <w:rFonts w:asciiTheme="minorHAnsi" w:hAnsiTheme="minorHAnsi"/>
          <w:sz w:val="22"/>
          <w:szCs w:val="22"/>
        </w:rPr>
        <w:t xml:space="preserve">Review </w:t>
      </w:r>
      <w:r w:rsidR="005145C0" w:rsidRPr="00CD6715">
        <w:rPr>
          <w:rFonts w:asciiTheme="minorHAnsi" w:hAnsiTheme="minorHAnsi"/>
          <w:sz w:val="22"/>
          <w:szCs w:val="22"/>
        </w:rPr>
        <w:t>General Interrogatories, Part 1, #14.2</w:t>
      </w:r>
      <w:r w:rsidR="005145C0">
        <w:rPr>
          <w:rFonts w:asciiTheme="minorHAnsi" w:hAnsiTheme="minorHAnsi"/>
          <w:sz w:val="22"/>
          <w:szCs w:val="22"/>
        </w:rPr>
        <w:t xml:space="preserve"> and</w:t>
      </w:r>
      <w:r w:rsidR="005145C0" w:rsidRPr="00CD6715">
        <w:rPr>
          <w:rFonts w:asciiTheme="minorHAnsi" w:hAnsiTheme="minorHAnsi"/>
          <w:sz w:val="22"/>
          <w:szCs w:val="22"/>
        </w:rPr>
        <w:t xml:space="preserve"> #14.21</w:t>
      </w:r>
      <w:r w:rsidR="005145C0">
        <w:rPr>
          <w:rFonts w:asciiTheme="minorHAnsi" w:hAnsiTheme="minorHAnsi"/>
          <w:sz w:val="22"/>
          <w:szCs w:val="22"/>
        </w:rPr>
        <w:t xml:space="preserve"> to </w:t>
      </w:r>
      <w:r w:rsidR="00EE3C44">
        <w:rPr>
          <w:rFonts w:asciiTheme="minorHAnsi" w:hAnsiTheme="minorHAnsi"/>
          <w:sz w:val="22"/>
          <w:szCs w:val="22"/>
        </w:rPr>
        <w:t>i</w:t>
      </w:r>
      <w:r w:rsidR="00EE3C44" w:rsidRPr="00CD6715">
        <w:rPr>
          <w:rFonts w:asciiTheme="minorHAnsi" w:hAnsiTheme="minorHAnsi"/>
          <w:sz w:val="22"/>
          <w:szCs w:val="22"/>
        </w:rPr>
        <w:t>dentify if the code of ethics has been amended</w:t>
      </w:r>
      <w:r w:rsidR="00EE3C44">
        <w:rPr>
          <w:rFonts w:asciiTheme="minorHAnsi" w:hAnsiTheme="minorHAnsi"/>
          <w:sz w:val="22"/>
          <w:szCs w:val="22"/>
        </w:rPr>
        <w:t>.</w:t>
      </w:r>
    </w:p>
    <w:p w14:paraId="6422D353" w14:textId="45388344" w:rsidR="00EE3C44" w:rsidRPr="00157BB7" w:rsidRDefault="00EE3C44" w:rsidP="00E9368E">
      <w:pPr>
        <w:pStyle w:val="ListParagraph"/>
        <w:numPr>
          <w:ilvl w:val="0"/>
          <w:numId w:val="17"/>
        </w:numPr>
        <w:ind w:left="360"/>
        <w:jc w:val="both"/>
        <w:rPr>
          <w:rFonts w:ascii="Calibri" w:hAnsi="Calibri"/>
          <w:color w:val="000000" w:themeColor="text1"/>
          <w:sz w:val="22"/>
          <w:szCs w:val="22"/>
        </w:rPr>
      </w:pPr>
      <w:r>
        <w:rPr>
          <w:rFonts w:asciiTheme="minorHAnsi" w:hAnsiTheme="minorHAnsi"/>
          <w:sz w:val="22"/>
          <w:szCs w:val="22"/>
        </w:rPr>
        <w:t xml:space="preserve">Review </w:t>
      </w:r>
      <w:r w:rsidR="000415C2" w:rsidRPr="00CD6715">
        <w:rPr>
          <w:rFonts w:asciiTheme="minorHAnsi" w:hAnsiTheme="minorHAnsi"/>
          <w:sz w:val="22"/>
          <w:szCs w:val="22"/>
        </w:rPr>
        <w:t>General Interrogatories, Part 1, #14.3</w:t>
      </w:r>
      <w:r w:rsidR="000415C2">
        <w:rPr>
          <w:rFonts w:asciiTheme="minorHAnsi" w:hAnsiTheme="minorHAnsi"/>
          <w:sz w:val="22"/>
          <w:szCs w:val="22"/>
        </w:rPr>
        <w:t xml:space="preserve"> and </w:t>
      </w:r>
      <w:r w:rsidR="000415C2" w:rsidRPr="00CD6715">
        <w:rPr>
          <w:rFonts w:asciiTheme="minorHAnsi" w:hAnsiTheme="minorHAnsi"/>
          <w:sz w:val="22"/>
          <w:szCs w:val="22"/>
        </w:rPr>
        <w:t>#14.31</w:t>
      </w:r>
      <w:r w:rsidR="000415C2">
        <w:rPr>
          <w:rFonts w:asciiTheme="minorHAnsi" w:hAnsiTheme="minorHAnsi"/>
          <w:sz w:val="22"/>
          <w:szCs w:val="22"/>
        </w:rPr>
        <w:t xml:space="preserve"> to </w:t>
      </w:r>
      <w:r w:rsidR="00F25FB2">
        <w:rPr>
          <w:rFonts w:asciiTheme="minorHAnsi" w:hAnsiTheme="minorHAnsi"/>
          <w:sz w:val="22"/>
          <w:szCs w:val="22"/>
        </w:rPr>
        <w:t>i</w:t>
      </w:r>
      <w:r w:rsidR="00F25FB2" w:rsidRPr="00CD6715">
        <w:rPr>
          <w:rFonts w:asciiTheme="minorHAnsi" w:hAnsiTheme="minorHAnsi"/>
          <w:sz w:val="22"/>
          <w:szCs w:val="22"/>
        </w:rPr>
        <w:t>dentify if the code of ethics has been waived</w:t>
      </w:r>
      <w:r w:rsidR="00F25FB2">
        <w:rPr>
          <w:rFonts w:asciiTheme="minorHAnsi" w:hAnsiTheme="minorHAnsi"/>
          <w:sz w:val="22"/>
          <w:szCs w:val="22"/>
        </w:rPr>
        <w:t>.</w:t>
      </w:r>
    </w:p>
    <w:p w14:paraId="17FCB4E5" w14:textId="77777777" w:rsidR="00717709" w:rsidRDefault="00717709" w:rsidP="00717709">
      <w:pPr>
        <w:spacing w:after="120"/>
        <w:jc w:val="both"/>
        <w:rPr>
          <w:rFonts w:asciiTheme="minorHAnsi" w:hAnsiTheme="minorHAnsi"/>
          <w:b/>
          <w:bCs/>
          <w:sz w:val="22"/>
          <w:szCs w:val="22"/>
        </w:rPr>
      </w:pPr>
    </w:p>
    <w:p w14:paraId="7566D200" w14:textId="3C7EC940" w:rsidR="00717709" w:rsidRPr="00157BB7" w:rsidRDefault="00717709" w:rsidP="00157BB7">
      <w:pPr>
        <w:spacing w:after="120"/>
        <w:jc w:val="both"/>
        <w:rPr>
          <w:rFonts w:asciiTheme="minorHAnsi" w:hAnsiTheme="minorHAnsi"/>
          <w:sz w:val="22"/>
          <w:szCs w:val="22"/>
          <w:u w:val="single"/>
        </w:rPr>
      </w:pPr>
      <w:r w:rsidRPr="00157BB7">
        <w:rPr>
          <w:rFonts w:asciiTheme="minorHAnsi" w:hAnsiTheme="minorHAnsi"/>
          <w:sz w:val="22"/>
          <w:szCs w:val="22"/>
          <w:u w:val="single"/>
        </w:rPr>
        <w:t>Additional Review Considerations</w:t>
      </w:r>
    </w:p>
    <w:p w14:paraId="3FBD1BB9" w14:textId="0E59C7D3" w:rsidR="00B82D75" w:rsidRPr="00157BB7" w:rsidRDefault="00872337" w:rsidP="00E9368E">
      <w:pPr>
        <w:pStyle w:val="ListParagraph"/>
        <w:numPr>
          <w:ilvl w:val="0"/>
          <w:numId w:val="17"/>
        </w:numPr>
        <w:spacing w:after="120"/>
        <w:ind w:left="360"/>
        <w:jc w:val="both"/>
        <w:rPr>
          <w:rFonts w:asciiTheme="minorHAnsi" w:hAnsiTheme="minorHAnsi"/>
          <w:sz w:val="22"/>
          <w:szCs w:val="22"/>
        </w:rPr>
      </w:pPr>
      <w:r>
        <w:rPr>
          <w:rFonts w:ascii="Calibri" w:hAnsi="Calibri"/>
          <w:color w:val="000000" w:themeColor="text1"/>
          <w:sz w:val="22"/>
          <w:szCs w:val="22"/>
        </w:rPr>
        <w:t xml:space="preserve">Review the </w:t>
      </w:r>
      <w:r w:rsidR="00B82D75" w:rsidRPr="5E18C550">
        <w:rPr>
          <w:rFonts w:asciiTheme="minorHAnsi" w:hAnsiTheme="minorHAnsi"/>
          <w:sz w:val="22"/>
          <w:szCs w:val="22"/>
        </w:rPr>
        <w:t>Corporate Governance Annual Disclosure (CGAD)</w:t>
      </w:r>
      <w:r w:rsidR="00B276E7">
        <w:rPr>
          <w:rFonts w:asciiTheme="minorHAnsi" w:hAnsiTheme="minorHAnsi"/>
          <w:sz w:val="22"/>
          <w:szCs w:val="22"/>
        </w:rPr>
        <w:t xml:space="preserve"> and identify any concerns</w:t>
      </w:r>
      <w:r w:rsidR="001B07B8">
        <w:rPr>
          <w:rFonts w:asciiTheme="minorHAnsi" w:hAnsiTheme="minorHAnsi"/>
          <w:sz w:val="22"/>
          <w:szCs w:val="22"/>
        </w:rPr>
        <w:t>.</w:t>
      </w:r>
    </w:p>
    <w:p w14:paraId="02A30A8C" w14:textId="6C924F77" w:rsidR="00EF3B25" w:rsidRDefault="00EF3B25" w:rsidP="00E9368E">
      <w:pPr>
        <w:pStyle w:val="ListParagraph"/>
        <w:numPr>
          <w:ilvl w:val="1"/>
          <w:numId w:val="17"/>
        </w:numPr>
        <w:ind w:left="720"/>
        <w:jc w:val="both"/>
        <w:rPr>
          <w:rFonts w:ascii="Calibri" w:hAnsi="Calibri"/>
          <w:color w:val="000000" w:themeColor="text1"/>
          <w:sz w:val="22"/>
          <w:szCs w:val="22"/>
        </w:rPr>
      </w:pPr>
      <w:r>
        <w:rPr>
          <w:rFonts w:ascii="Calibri" w:hAnsi="Calibri"/>
          <w:color w:val="000000" w:themeColor="text1"/>
          <w:sz w:val="22"/>
          <w:szCs w:val="22"/>
        </w:rPr>
        <w:t xml:space="preserve">If the CGAD is filed on an insurance entity bases, verify </w:t>
      </w:r>
      <w:r w:rsidR="007A715D">
        <w:rPr>
          <w:rFonts w:ascii="Calibri" w:hAnsi="Calibri"/>
          <w:color w:val="000000" w:themeColor="text1"/>
          <w:sz w:val="22"/>
          <w:szCs w:val="22"/>
        </w:rPr>
        <w:t xml:space="preserve">that the information provided in the CGAD filing on ethics policies </w:t>
      </w:r>
      <w:r w:rsidR="008245A6">
        <w:rPr>
          <w:rFonts w:ascii="Calibri" w:hAnsi="Calibri"/>
          <w:color w:val="000000" w:themeColor="text1"/>
          <w:sz w:val="22"/>
          <w:szCs w:val="22"/>
        </w:rPr>
        <w:t>does not conflict with the information reported in the General Interrogatories.</w:t>
      </w:r>
    </w:p>
    <w:p w14:paraId="2EC35A1A" w14:textId="6D94E4E4" w:rsidR="00B276E7" w:rsidRDefault="001B07B8" w:rsidP="00E9368E">
      <w:pPr>
        <w:pStyle w:val="ListParagraph"/>
        <w:numPr>
          <w:ilvl w:val="1"/>
          <w:numId w:val="17"/>
        </w:numPr>
        <w:ind w:left="720"/>
        <w:jc w:val="both"/>
        <w:rPr>
          <w:rFonts w:ascii="Calibri" w:hAnsi="Calibri"/>
          <w:color w:val="000000" w:themeColor="text1"/>
          <w:sz w:val="22"/>
          <w:szCs w:val="22"/>
        </w:rPr>
      </w:pPr>
      <w:r w:rsidRPr="001B07B8">
        <w:rPr>
          <w:rFonts w:ascii="Calibri" w:hAnsi="Calibri"/>
          <w:color w:val="000000" w:themeColor="text1"/>
          <w:sz w:val="22"/>
          <w:szCs w:val="22"/>
        </w:rPr>
        <w:t xml:space="preserve">If the CGAD is filed on a group basis, </w:t>
      </w:r>
      <w:r w:rsidR="009E08ED">
        <w:rPr>
          <w:rFonts w:ascii="Calibri" w:hAnsi="Calibri"/>
          <w:color w:val="000000" w:themeColor="text1"/>
          <w:sz w:val="22"/>
          <w:szCs w:val="22"/>
        </w:rPr>
        <w:t xml:space="preserve">rely on the information provided in the GPS for group risks or provided by the lead state if risks apply to the insurance entity and </w:t>
      </w:r>
      <w:r w:rsidR="004F4F30">
        <w:rPr>
          <w:rFonts w:ascii="Calibri" w:hAnsi="Calibri"/>
          <w:color w:val="000000" w:themeColor="text1"/>
          <w:sz w:val="22"/>
          <w:szCs w:val="22"/>
        </w:rPr>
        <w:t xml:space="preserve">verify that the information </w:t>
      </w:r>
      <w:r w:rsidR="00C96377">
        <w:rPr>
          <w:rFonts w:ascii="Calibri" w:hAnsi="Calibri"/>
          <w:color w:val="000000" w:themeColor="text1"/>
          <w:sz w:val="22"/>
          <w:szCs w:val="22"/>
        </w:rPr>
        <w:t xml:space="preserve">does not conflict with the information reported in the General Interrogatories. </w:t>
      </w:r>
    </w:p>
    <w:p w14:paraId="09AA532D" w14:textId="77777777" w:rsidR="000F1E4D" w:rsidRPr="007341F2" w:rsidRDefault="000F1E4D" w:rsidP="00157BB7"/>
    <w:p w14:paraId="7D84A9BC" w14:textId="77777777" w:rsidR="009851FF" w:rsidRDefault="009851FF" w:rsidP="00D437F1">
      <w:pPr>
        <w:spacing w:after="120"/>
        <w:jc w:val="both"/>
        <w:rPr>
          <w:rFonts w:ascii="Calibri" w:hAnsi="Calibri"/>
          <w:b/>
          <w:color w:val="000000" w:themeColor="text1"/>
          <w:sz w:val="22"/>
        </w:rPr>
      </w:pPr>
    </w:p>
    <w:p w14:paraId="1CF876CE" w14:textId="2EE603B7" w:rsidR="00A40311" w:rsidRPr="00157BB7" w:rsidRDefault="001D5D06" w:rsidP="00D437F1">
      <w:pPr>
        <w:spacing w:after="120"/>
        <w:jc w:val="both"/>
        <w:rPr>
          <w:rFonts w:ascii="Calibri" w:hAnsi="Calibri"/>
          <w:b/>
          <w:bCs/>
          <w:color w:val="000000" w:themeColor="text1"/>
          <w:sz w:val="24"/>
          <w:szCs w:val="24"/>
        </w:rPr>
      </w:pPr>
      <w:r w:rsidRPr="00157BB7">
        <w:rPr>
          <w:rFonts w:ascii="Calibri" w:hAnsi="Calibri"/>
          <w:b/>
          <w:bCs/>
          <w:color w:val="000000" w:themeColor="text1"/>
          <w:sz w:val="24"/>
          <w:szCs w:val="24"/>
        </w:rPr>
        <w:lastRenderedPageBreak/>
        <w:t xml:space="preserve">Failure to Comply with </w:t>
      </w:r>
      <w:r w:rsidR="0032322D" w:rsidRPr="00157BB7">
        <w:rPr>
          <w:rFonts w:ascii="Calibri" w:hAnsi="Calibri"/>
          <w:b/>
          <w:bCs/>
          <w:color w:val="000000" w:themeColor="text1"/>
          <w:sz w:val="24"/>
          <w:szCs w:val="24"/>
        </w:rPr>
        <w:t>State Laws and Reporting</w:t>
      </w:r>
      <w:r w:rsidRPr="00157BB7">
        <w:rPr>
          <w:rFonts w:ascii="Calibri" w:hAnsi="Calibri"/>
          <w:b/>
          <w:bCs/>
          <w:color w:val="000000" w:themeColor="text1"/>
          <w:sz w:val="24"/>
          <w:szCs w:val="24"/>
        </w:rPr>
        <w:t xml:space="preserve"> </w:t>
      </w:r>
    </w:p>
    <w:p w14:paraId="0FDC5C9E" w14:textId="4EF30B88" w:rsidR="0032322D" w:rsidRDefault="0032322D" w:rsidP="0032322D">
      <w:pPr>
        <w:spacing w:after="120"/>
        <w:jc w:val="both"/>
        <w:rPr>
          <w:rFonts w:ascii="Calibri" w:hAnsi="Calibri"/>
          <w:color w:val="000000" w:themeColor="text1"/>
          <w:sz w:val="22"/>
          <w:szCs w:val="22"/>
        </w:rPr>
      </w:pPr>
      <w:r>
        <w:rPr>
          <w:rFonts w:ascii="Calibri" w:hAnsi="Calibri"/>
          <w:color w:val="000000" w:themeColor="text1"/>
          <w:sz w:val="22"/>
          <w:szCs w:val="22"/>
        </w:rPr>
        <w:t>A</w:t>
      </w:r>
      <w:r w:rsidRPr="00D437F1">
        <w:rPr>
          <w:rFonts w:ascii="Calibri" w:hAnsi="Calibri"/>
          <w:color w:val="000000" w:themeColor="text1"/>
          <w:sz w:val="22"/>
          <w:szCs w:val="22"/>
        </w:rPr>
        <w:t>ssess the insurer’s compliance with NAIC reporting practices, internal policy, laws, regulations and prescribed practices</w:t>
      </w:r>
      <w:r>
        <w:rPr>
          <w:rFonts w:ascii="Calibri" w:hAnsi="Calibri"/>
          <w:color w:val="000000" w:themeColor="text1"/>
          <w:sz w:val="22"/>
          <w:szCs w:val="22"/>
        </w:rPr>
        <w:t>.</w:t>
      </w:r>
      <w:r w:rsidR="009A201C">
        <w:rPr>
          <w:rFonts w:ascii="Calibri" w:hAnsi="Calibri"/>
          <w:color w:val="000000" w:themeColor="text1"/>
          <w:sz w:val="22"/>
          <w:szCs w:val="22"/>
        </w:rPr>
        <w:t xml:space="preserve"> The analyst should </w:t>
      </w:r>
      <w:r w:rsidR="009A201C" w:rsidRPr="00D437F1">
        <w:rPr>
          <w:rFonts w:ascii="Calibri" w:hAnsi="Calibri"/>
          <w:color w:val="000000" w:themeColor="text1"/>
          <w:sz w:val="22"/>
          <w:szCs w:val="22"/>
        </w:rPr>
        <w:t>determin</w:t>
      </w:r>
      <w:r w:rsidR="009A201C">
        <w:rPr>
          <w:rFonts w:ascii="Calibri" w:hAnsi="Calibri"/>
          <w:color w:val="000000" w:themeColor="text1"/>
          <w:sz w:val="22"/>
          <w:szCs w:val="22"/>
        </w:rPr>
        <w:t>e</w:t>
      </w:r>
      <w:r w:rsidR="009A201C" w:rsidRPr="00D437F1">
        <w:rPr>
          <w:rFonts w:ascii="Calibri" w:hAnsi="Calibri"/>
          <w:color w:val="000000" w:themeColor="text1"/>
          <w:sz w:val="22"/>
          <w:szCs w:val="22"/>
        </w:rPr>
        <w:t xml:space="preserve"> whether there are any legal or regulatory impediments that could affect the insurer’s operations or result in a significant legal liability.</w:t>
      </w:r>
      <w:r w:rsidR="009A201C">
        <w:rPr>
          <w:rFonts w:ascii="Calibri" w:hAnsi="Calibri"/>
          <w:color w:val="000000" w:themeColor="text1"/>
          <w:sz w:val="22"/>
          <w:szCs w:val="22"/>
        </w:rPr>
        <w:t xml:space="preserve"> </w:t>
      </w:r>
      <w:r w:rsidR="00CE49A7">
        <w:rPr>
          <w:rFonts w:asciiTheme="minorHAnsi" w:hAnsiTheme="minorHAnsi"/>
          <w:sz w:val="22"/>
          <w:szCs w:val="22"/>
        </w:rPr>
        <w:t>If a compliance violation is found, t</w:t>
      </w:r>
      <w:r w:rsidR="00451D51" w:rsidRPr="00CD6715">
        <w:rPr>
          <w:rFonts w:asciiTheme="minorHAnsi" w:hAnsiTheme="minorHAnsi"/>
          <w:sz w:val="22"/>
          <w:szCs w:val="22"/>
        </w:rPr>
        <w:t>he analyst should specify the violation and the impact.</w:t>
      </w:r>
    </w:p>
    <w:p w14:paraId="03AAB28B" w14:textId="77777777" w:rsidR="0032322D" w:rsidRPr="005239B8" w:rsidRDefault="0032322D" w:rsidP="0032322D">
      <w:pPr>
        <w:spacing w:after="12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p>
    <w:p w14:paraId="46902F33" w14:textId="77777777" w:rsidR="0032322D" w:rsidRPr="005239B8" w:rsidRDefault="0032322D" w:rsidP="00FB4120">
      <w:pPr>
        <w:pStyle w:val="ListParagraph"/>
        <w:numPr>
          <w:ilvl w:val="0"/>
          <w:numId w:val="22"/>
        </w:numPr>
        <w:spacing w:after="120"/>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Pr>
          <w:rFonts w:asciiTheme="minorHAnsi" w:hAnsiTheme="minorHAnsi"/>
          <w:sz w:val="22"/>
          <w:szCs w:val="22"/>
        </w:rPr>
        <w:t xml:space="preserve">General </w:t>
      </w:r>
      <w:r w:rsidRPr="00CD6715">
        <w:rPr>
          <w:rFonts w:asciiTheme="minorHAnsi" w:hAnsiTheme="minorHAnsi"/>
          <w:sz w:val="22"/>
          <w:szCs w:val="22"/>
        </w:rPr>
        <w:t>Interrogatories, Part 1, #6.1 and #6.2</w:t>
      </w:r>
      <w:r>
        <w:rPr>
          <w:rFonts w:asciiTheme="minorHAnsi" w:hAnsiTheme="minorHAnsi"/>
          <w:sz w:val="22"/>
          <w:szCs w:val="22"/>
        </w:rPr>
        <w:t xml:space="preserve"> and i</w:t>
      </w:r>
      <w:r w:rsidRPr="00CD6715">
        <w:rPr>
          <w:rFonts w:asciiTheme="minorHAnsi" w:hAnsiTheme="minorHAnsi"/>
          <w:sz w:val="22"/>
          <w:szCs w:val="22"/>
        </w:rPr>
        <w:t>dentify if any certificates of authority, licenses or registrations have been suspended or revoked</w:t>
      </w:r>
      <w:r>
        <w:rPr>
          <w:rFonts w:asciiTheme="minorHAnsi" w:hAnsiTheme="minorHAnsi"/>
          <w:sz w:val="22"/>
          <w:szCs w:val="22"/>
        </w:rPr>
        <w:t>.</w:t>
      </w:r>
    </w:p>
    <w:p w14:paraId="2F852072" w14:textId="77777777" w:rsidR="0032322D" w:rsidRPr="005239B8" w:rsidRDefault="0032322D" w:rsidP="0032322D">
      <w:pPr>
        <w:spacing w:after="12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Additional Review Considerations</w:t>
      </w:r>
    </w:p>
    <w:p w14:paraId="213A7016" w14:textId="77777777" w:rsidR="0032322D" w:rsidRPr="005239B8" w:rsidRDefault="0032322D" w:rsidP="00FB4120">
      <w:pPr>
        <w:pStyle w:val="ListParagraph"/>
        <w:numPr>
          <w:ilvl w:val="0"/>
          <w:numId w:val="22"/>
        </w:numPr>
        <w:spacing w:after="120"/>
        <w:ind w:left="360"/>
        <w:jc w:val="both"/>
        <w:rPr>
          <w:rFonts w:ascii="Calibri" w:hAnsi="Calibri"/>
          <w:color w:val="000000" w:themeColor="text1"/>
          <w:sz w:val="22"/>
          <w:szCs w:val="22"/>
        </w:rPr>
      </w:pPr>
      <w:r w:rsidRPr="00CD6715">
        <w:rPr>
          <w:rFonts w:asciiTheme="minorHAnsi" w:hAnsiTheme="minorHAnsi"/>
          <w:sz w:val="22"/>
          <w:szCs w:val="22"/>
        </w:rPr>
        <w:t>Identify if the insurer is compliant with state statutes and regulations</w:t>
      </w:r>
      <w:r>
        <w:rPr>
          <w:rFonts w:asciiTheme="minorHAnsi" w:hAnsiTheme="minorHAnsi"/>
          <w:sz w:val="22"/>
          <w:szCs w:val="22"/>
        </w:rPr>
        <w:t>,</w:t>
      </w:r>
      <w:r w:rsidRPr="00CD6715">
        <w:rPr>
          <w:rFonts w:asciiTheme="minorHAnsi" w:hAnsiTheme="minorHAnsi"/>
          <w:sz w:val="22"/>
          <w:szCs w:val="22"/>
        </w:rPr>
        <w:t xml:space="preserve"> including those that are new or revised</w:t>
      </w:r>
      <w:r w:rsidRPr="00CD6715">
        <w:rPr>
          <w:rFonts w:asciiTheme="minorHAnsi" w:hAnsiTheme="minorHAnsi"/>
          <w:bCs/>
          <w:sz w:val="22"/>
          <w:szCs w:val="22"/>
        </w:rPr>
        <w:t xml:space="preserve"> (e.g.</w:t>
      </w:r>
      <w:r>
        <w:rPr>
          <w:rFonts w:asciiTheme="minorHAnsi" w:hAnsiTheme="minorHAnsi"/>
          <w:bCs/>
          <w:sz w:val="22"/>
          <w:szCs w:val="22"/>
        </w:rPr>
        <w:t>,</w:t>
      </w:r>
      <w:r w:rsidRPr="00CD6715">
        <w:rPr>
          <w:rFonts w:asciiTheme="minorHAnsi" w:hAnsiTheme="minorHAnsi"/>
          <w:bCs/>
          <w:sz w:val="22"/>
          <w:szCs w:val="22"/>
        </w:rPr>
        <w:t xml:space="preserve"> hazardous financial condition analysis, investment limitation analysis, etc.)</w:t>
      </w:r>
      <w:r>
        <w:rPr>
          <w:rFonts w:asciiTheme="minorHAnsi" w:hAnsiTheme="minorHAnsi"/>
          <w:bCs/>
          <w:sz w:val="22"/>
          <w:szCs w:val="22"/>
        </w:rPr>
        <w:t>.</w:t>
      </w:r>
    </w:p>
    <w:p w14:paraId="59EAB815" w14:textId="77777777" w:rsidR="0032322D" w:rsidRPr="005239B8" w:rsidRDefault="0032322D" w:rsidP="00FB4120">
      <w:pPr>
        <w:pStyle w:val="ListParagraph"/>
        <w:numPr>
          <w:ilvl w:val="0"/>
          <w:numId w:val="22"/>
        </w:numPr>
        <w:spacing w:after="120"/>
        <w:ind w:left="360"/>
        <w:jc w:val="both"/>
        <w:rPr>
          <w:rFonts w:ascii="Calibri" w:hAnsi="Calibri"/>
          <w:color w:val="000000" w:themeColor="text1"/>
          <w:sz w:val="22"/>
          <w:szCs w:val="22"/>
        </w:rPr>
      </w:pPr>
      <w:r w:rsidRPr="00CD6715">
        <w:rPr>
          <w:rFonts w:asciiTheme="minorHAnsi" w:hAnsiTheme="minorHAnsi"/>
          <w:sz w:val="22"/>
          <w:szCs w:val="22"/>
        </w:rPr>
        <w:t>Assess whether surplus meets the statutory minimum amount required by state law (varies by state and business type).</w:t>
      </w:r>
    </w:p>
    <w:p w14:paraId="1CA4F165" w14:textId="77777777" w:rsidR="0032322D" w:rsidRPr="005239B8" w:rsidRDefault="0032322D" w:rsidP="00FB4120">
      <w:pPr>
        <w:pStyle w:val="ListParagraph"/>
        <w:numPr>
          <w:ilvl w:val="0"/>
          <w:numId w:val="22"/>
        </w:numPr>
        <w:spacing w:after="120"/>
        <w:ind w:left="360"/>
        <w:jc w:val="both"/>
        <w:rPr>
          <w:rFonts w:ascii="Calibri" w:hAnsi="Calibri"/>
          <w:color w:val="000000" w:themeColor="text1"/>
          <w:sz w:val="22"/>
          <w:szCs w:val="22"/>
        </w:rPr>
      </w:pPr>
      <w:r w:rsidRPr="005239B8">
        <w:rPr>
          <w:rFonts w:asciiTheme="minorHAnsi" w:hAnsiTheme="minorHAnsi"/>
          <w:sz w:val="22"/>
          <w:szCs w:val="22"/>
        </w:rPr>
        <w:t xml:space="preserve">Review the Notes to Financial Statements, Note #1 and the iSite+ Validation Exceptions tool and determine </w:t>
      </w:r>
      <w:r>
        <w:rPr>
          <w:rFonts w:asciiTheme="minorHAnsi" w:hAnsiTheme="minorHAnsi"/>
          <w:sz w:val="22"/>
          <w:szCs w:val="22"/>
        </w:rPr>
        <w:t>whether</w:t>
      </w:r>
      <w:r w:rsidRPr="005239B8">
        <w:rPr>
          <w:rFonts w:asciiTheme="minorHAnsi" w:hAnsiTheme="minorHAnsi"/>
          <w:sz w:val="22"/>
          <w:szCs w:val="22"/>
        </w:rPr>
        <w:t xml:space="preserve"> the insurer reported significant corrections of errors, validation errors, or other accounting and reporting changes that indicate possible concerns regarding the accuracy of the financial reporting. </w:t>
      </w:r>
      <w:r w:rsidRPr="005239B8">
        <w:rPr>
          <w:rFonts w:ascii="Calibri" w:hAnsi="Calibri"/>
          <w:color w:val="000000" w:themeColor="text1"/>
          <w:sz w:val="22"/>
          <w:szCs w:val="22"/>
        </w:rPr>
        <w:t>Potential missing data, data that does not conform with standards, or any crosscheck errors could materially impact the outcome of an analysis and corrective measures may need be taken by the insurer prior to proceeding with an analysis.</w:t>
      </w:r>
    </w:p>
    <w:p w14:paraId="7ECD7B84" w14:textId="77777777" w:rsidR="0032322D" w:rsidRPr="005239B8" w:rsidRDefault="0032322D" w:rsidP="00FB4120">
      <w:pPr>
        <w:pStyle w:val="ListParagraph"/>
        <w:numPr>
          <w:ilvl w:val="1"/>
          <w:numId w:val="22"/>
        </w:numPr>
        <w:spacing w:after="120"/>
        <w:ind w:left="720"/>
        <w:jc w:val="both"/>
        <w:rPr>
          <w:rFonts w:ascii="Calibri" w:hAnsi="Calibri"/>
          <w:color w:val="000000" w:themeColor="text1"/>
          <w:sz w:val="22"/>
          <w:szCs w:val="22"/>
        </w:rPr>
      </w:pPr>
      <w:r>
        <w:rPr>
          <w:rFonts w:ascii="Calibri" w:hAnsi="Calibri"/>
          <w:color w:val="000000" w:themeColor="text1"/>
          <w:sz w:val="22"/>
          <w:szCs w:val="22"/>
        </w:rPr>
        <w:t xml:space="preserve">Determine whether </w:t>
      </w:r>
      <w:r w:rsidRPr="00CD6715">
        <w:rPr>
          <w:rFonts w:asciiTheme="minorHAnsi" w:hAnsiTheme="minorHAnsi"/>
          <w:sz w:val="22"/>
          <w:szCs w:val="22"/>
        </w:rPr>
        <w:t xml:space="preserve">the insurer </w:t>
      </w:r>
      <w:r>
        <w:rPr>
          <w:rFonts w:asciiTheme="minorHAnsi" w:hAnsiTheme="minorHAnsi"/>
          <w:sz w:val="22"/>
          <w:szCs w:val="22"/>
        </w:rPr>
        <w:t xml:space="preserve">is </w:t>
      </w:r>
      <w:r w:rsidRPr="00CD6715">
        <w:rPr>
          <w:rFonts w:asciiTheme="minorHAnsi" w:hAnsiTheme="minorHAnsi"/>
          <w:sz w:val="22"/>
          <w:szCs w:val="22"/>
        </w:rPr>
        <w:t>in compliance with permitted or prescribed practices as reported in Note #1</w:t>
      </w:r>
      <w:r>
        <w:rPr>
          <w:rFonts w:asciiTheme="minorHAnsi" w:hAnsiTheme="minorHAnsi"/>
          <w:sz w:val="22"/>
          <w:szCs w:val="22"/>
        </w:rPr>
        <w:t>.</w:t>
      </w:r>
    </w:p>
    <w:p w14:paraId="2C087043" w14:textId="1CE36D71" w:rsidR="0032322D" w:rsidRPr="00CD6715" w:rsidRDefault="0032322D" w:rsidP="00FB4120">
      <w:pPr>
        <w:pStyle w:val="ListParagraph"/>
        <w:numPr>
          <w:ilvl w:val="0"/>
          <w:numId w:val="22"/>
        </w:numPr>
        <w:spacing w:after="120"/>
        <w:ind w:left="360"/>
        <w:contextualSpacing w:val="0"/>
        <w:jc w:val="both"/>
        <w:rPr>
          <w:rFonts w:asciiTheme="minorHAnsi" w:hAnsiTheme="minorHAnsi"/>
          <w:sz w:val="22"/>
          <w:szCs w:val="22"/>
        </w:rPr>
      </w:pPr>
      <w:r w:rsidRPr="00CD6715">
        <w:rPr>
          <w:rFonts w:asciiTheme="minorHAnsi" w:hAnsiTheme="minorHAnsi"/>
          <w:sz w:val="22"/>
          <w:szCs w:val="22"/>
        </w:rPr>
        <w:t>If the insurer failed to comply with the state’s statutes and regulations enacted during the period, identify the following</w:t>
      </w:r>
      <w:r>
        <w:rPr>
          <w:rFonts w:asciiTheme="minorHAnsi" w:hAnsiTheme="minorHAnsi"/>
          <w:sz w:val="22"/>
          <w:szCs w:val="22"/>
        </w:rPr>
        <w:t xml:space="preserve"> and </w:t>
      </w:r>
      <w:r w:rsidRPr="00D437F1">
        <w:rPr>
          <w:rFonts w:ascii="Calibri" w:hAnsi="Calibri"/>
          <w:color w:val="000000" w:themeColor="text1"/>
          <w:sz w:val="22"/>
          <w:szCs w:val="22"/>
        </w:rPr>
        <w:t>complete a detailed written explanation of the violation to ensure proper documentation should non-compliance issues recur</w:t>
      </w:r>
      <w:r w:rsidRPr="00CD6715">
        <w:rPr>
          <w:rFonts w:asciiTheme="minorHAnsi" w:hAnsiTheme="minorHAnsi"/>
          <w:sz w:val="22"/>
          <w:szCs w:val="22"/>
        </w:rPr>
        <w:t>:</w:t>
      </w:r>
    </w:p>
    <w:p w14:paraId="5AC7972D"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Nature of the non-compliance</w:t>
      </w:r>
    </w:p>
    <w:p w14:paraId="35FF7536"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Impact to the insurer’s financial position and reporting</w:t>
      </w:r>
    </w:p>
    <w:p w14:paraId="2440669F"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regarding the non-compliance issues</w:t>
      </w:r>
    </w:p>
    <w:p w14:paraId="55AD989C" w14:textId="77777777" w:rsidR="0032322D" w:rsidRPr="005239B8" w:rsidRDefault="0032322D" w:rsidP="00FB4120">
      <w:pPr>
        <w:pStyle w:val="ListParagraph"/>
        <w:numPr>
          <w:ilvl w:val="1"/>
          <w:numId w:val="22"/>
        </w:numPr>
        <w:spacing w:after="120"/>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resolution plans of the insurer</w:t>
      </w:r>
    </w:p>
    <w:p w14:paraId="7FC47102" w14:textId="77777777" w:rsidR="0032322D" w:rsidRPr="00CD6715" w:rsidRDefault="0032322D" w:rsidP="00FB4120">
      <w:pPr>
        <w:pStyle w:val="ListParagraph"/>
        <w:numPr>
          <w:ilvl w:val="0"/>
          <w:numId w:val="22"/>
        </w:numPr>
        <w:spacing w:after="120"/>
        <w:ind w:left="360"/>
        <w:contextualSpacing w:val="0"/>
        <w:jc w:val="both"/>
        <w:rPr>
          <w:rFonts w:asciiTheme="minorHAnsi" w:hAnsiTheme="minorHAnsi"/>
          <w:sz w:val="22"/>
          <w:szCs w:val="22"/>
        </w:rPr>
      </w:pPr>
      <w:r w:rsidRPr="00CD6715">
        <w:rPr>
          <w:rFonts w:asciiTheme="minorHAnsi" w:hAnsiTheme="minorHAnsi"/>
          <w:sz w:val="22"/>
          <w:szCs w:val="22"/>
        </w:rPr>
        <w:t>If the insurer had any certificates of authority, licenses, or registrations (including corporate registration, if applicable) suspended or revoked by any governmental entity during the reporting period, identify the following:</w:t>
      </w:r>
    </w:p>
    <w:p w14:paraId="2E305FDA"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Nature of the suspension or revocation</w:t>
      </w:r>
    </w:p>
    <w:p w14:paraId="10D9E712"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Reason(s) stated for the revocation or suspension</w:t>
      </w:r>
    </w:p>
    <w:p w14:paraId="12824BD9"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and/or with the other regulatory authority who issued the revocation or suspension</w:t>
      </w:r>
    </w:p>
    <w:p w14:paraId="2BA4810D" w14:textId="77777777" w:rsidR="0032322D" w:rsidRPr="005239B8" w:rsidRDefault="0032322D" w:rsidP="00FB4120">
      <w:pPr>
        <w:pStyle w:val="ListParagraph"/>
        <w:numPr>
          <w:ilvl w:val="1"/>
          <w:numId w:val="22"/>
        </w:numPr>
        <w:spacing w:after="120"/>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resolution plans of the insurer</w:t>
      </w:r>
    </w:p>
    <w:p w14:paraId="60F7928F" w14:textId="77777777" w:rsidR="0032322D" w:rsidRPr="00CD6715" w:rsidRDefault="0032322D" w:rsidP="00FB4120">
      <w:pPr>
        <w:numPr>
          <w:ilvl w:val="0"/>
          <w:numId w:val="22"/>
        </w:numPr>
        <w:spacing w:after="120"/>
        <w:ind w:left="360"/>
        <w:jc w:val="both"/>
        <w:rPr>
          <w:rFonts w:asciiTheme="minorHAnsi" w:hAnsiTheme="minorHAnsi"/>
          <w:sz w:val="22"/>
          <w:szCs w:val="22"/>
        </w:rPr>
      </w:pPr>
      <w:r w:rsidRPr="00CD6715">
        <w:rPr>
          <w:rFonts w:asciiTheme="minorHAnsi" w:hAnsiTheme="minorHAnsi"/>
          <w:sz w:val="22"/>
          <w:szCs w:val="22"/>
        </w:rPr>
        <w:t xml:space="preserve">If the insurer </w:t>
      </w:r>
      <w:r>
        <w:rPr>
          <w:rFonts w:asciiTheme="minorHAnsi" w:hAnsiTheme="minorHAnsi"/>
          <w:sz w:val="22"/>
          <w:szCs w:val="22"/>
        </w:rPr>
        <w:t xml:space="preserve">has </w:t>
      </w:r>
      <w:r w:rsidRPr="00CD6715">
        <w:rPr>
          <w:rFonts w:asciiTheme="minorHAnsi" w:hAnsiTheme="minorHAnsi"/>
          <w:sz w:val="22"/>
          <w:szCs w:val="22"/>
        </w:rPr>
        <w:t>been issued any consent orders or agreements by other regulators/jurisdiction, identify or perform the following:</w:t>
      </w:r>
    </w:p>
    <w:p w14:paraId="14BE52B1"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Request a copy of the consent order or agreement from the other regulator/jurisdiction</w:t>
      </w:r>
    </w:p>
    <w:p w14:paraId="64770280"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Reason(s) stated for the consent order or agreement</w:t>
      </w:r>
    </w:p>
    <w:p w14:paraId="44A7DD2A" w14:textId="77777777" w:rsidR="0032322D" w:rsidRPr="00CD6715" w:rsidRDefault="0032322D" w:rsidP="00FB4120">
      <w:pPr>
        <w:numPr>
          <w:ilvl w:val="1"/>
          <w:numId w:val="22"/>
        </w:numPr>
        <w:spacing w:after="120"/>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and/or with the other regulatory authority</w:t>
      </w:r>
    </w:p>
    <w:p w14:paraId="76DC66FA" w14:textId="77777777" w:rsidR="0032322D" w:rsidRPr="00157BB7" w:rsidRDefault="0032322D" w:rsidP="00FB4120">
      <w:pPr>
        <w:pStyle w:val="ListParagraph"/>
        <w:numPr>
          <w:ilvl w:val="1"/>
          <w:numId w:val="22"/>
        </w:numPr>
        <w:spacing w:after="120"/>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plans of the insurer</w:t>
      </w:r>
    </w:p>
    <w:p w14:paraId="569AADA6" w14:textId="36655C2B" w:rsidR="00562B87" w:rsidRPr="00157BB7" w:rsidRDefault="00E71C6B" w:rsidP="00D437F1">
      <w:pPr>
        <w:spacing w:after="120"/>
        <w:jc w:val="both"/>
        <w:rPr>
          <w:rFonts w:ascii="Calibri" w:hAnsi="Calibri"/>
          <w:b/>
          <w:bCs/>
          <w:color w:val="000000" w:themeColor="text1"/>
          <w:sz w:val="24"/>
          <w:szCs w:val="24"/>
        </w:rPr>
      </w:pPr>
      <w:r w:rsidRPr="00157BB7">
        <w:rPr>
          <w:rFonts w:ascii="Calibri" w:hAnsi="Calibri"/>
          <w:b/>
          <w:bCs/>
          <w:color w:val="000000" w:themeColor="text1"/>
          <w:sz w:val="24"/>
          <w:szCs w:val="24"/>
        </w:rPr>
        <w:lastRenderedPageBreak/>
        <w:t xml:space="preserve">Failure to Comply with State </w:t>
      </w:r>
      <w:r>
        <w:rPr>
          <w:rFonts w:ascii="Calibri" w:hAnsi="Calibri"/>
          <w:b/>
          <w:bCs/>
          <w:color w:val="000000" w:themeColor="text1"/>
          <w:sz w:val="24"/>
          <w:szCs w:val="24"/>
        </w:rPr>
        <w:t xml:space="preserve">Investment </w:t>
      </w:r>
      <w:r w:rsidRPr="00157BB7">
        <w:rPr>
          <w:rFonts w:ascii="Calibri" w:hAnsi="Calibri"/>
          <w:b/>
          <w:bCs/>
          <w:color w:val="000000" w:themeColor="text1"/>
          <w:sz w:val="24"/>
          <w:szCs w:val="24"/>
        </w:rPr>
        <w:t xml:space="preserve">Laws </w:t>
      </w:r>
    </w:p>
    <w:p w14:paraId="0028E6E3" w14:textId="763AEE37" w:rsidR="00917206" w:rsidRDefault="00E71C6B" w:rsidP="00917206">
      <w:pPr>
        <w:spacing w:after="120"/>
        <w:jc w:val="both"/>
        <w:rPr>
          <w:rFonts w:ascii="Calibri" w:hAnsi="Calibri"/>
          <w:color w:val="000000" w:themeColor="text1"/>
          <w:sz w:val="22"/>
          <w:szCs w:val="22"/>
        </w:rPr>
      </w:pPr>
      <w:r>
        <w:rPr>
          <w:rFonts w:ascii="Calibri" w:hAnsi="Calibri"/>
          <w:color w:val="000000" w:themeColor="text1"/>
          <w:sz w:val="22"/>
          <w:szCs w:val="22"/>
        </w:rPr>
        <w:t xml:space="preserve">Assess </w:t>
      </w:r>
      <w:r w:rsidR="009F1C78">
        <w:rPr>
          <w:rFonts w:ascii="Calibri" w:hAnsi="Calibri"/>
          <w:color w:val="000000" w:themeColor="text1"/>
          <w:sz w:val="22"/>
          <w:szCs w:val="22"/>
        </w:rPr>
        <w:t xml:space="preserve">the </w:t>
      </w:r>
      <w:r>
        <w:rPr>
          <w:rFonts w:ascii="Calibri" w:hAnsi="Calibri"/>
          <w:color w:val="000000" w:themeColor="text1"/>
          <w:sz w:val="22"/>
          <w:szCs w:val="22"/>
        </w:rPr>
        <w:t xml:space="preserve">insurer’s compliance with the </w:t>
      </w:r>
      <w:r w:rsidR="009F1C78">
        <w:rPr>
          <w:rFonts w:ascii="Calibri" w:hAnsi="Calibri"/>
          <w:color w:val="000000" w:themeColor="text1"/>
          <w:sz w:val="22"/>
          <w:szCs w:val="22"/>
        </w:rPr>
        <w:t>state’s investment laws</w:t>
      </w:r>
      <w:r>
        <w:rPr>
          <w:rFonts w:ascii="Calibri" w:hAnsi="Calibri"/>
          <w:color w:val="000000" w:themeColor="text1"/>
          <w:sz w:val="22"/>
          <w:szCs w:val="22"/>
        </w:rPr>
        <w:t>.</w:t>
      </w:r>
    </w:p>
    <w:p w14:paraId="449C18AF" w14:textId="1F7DA1FB" w:rsidR="00917206" w:rsidRPr="00157BB7" w:rsidRDefault="00917206" w:rsidP="00157BB7">
      <w:pPr>
        <w:spacing w:after="120"/>
        <w:jc w:val="both"/>
        <w:rPr>
          <w:rFonts w:ascii="Calibri" w:hAnsi="Calibri"/>
          <w:color w:val="000000" w:themeColor="text1"/>
          <w:sz w:val="22"/>
          <w:szCs w:val="22"/>
          <w:u w:val="single"/>
        </w:rPr>
      </w:pPr>
      <w:r w:rsidRPr="00157BB7">
        <w:rPr>
          <w:rFonts w:ascii="Calibri" w:hAnsi="Calibri"/>
          <w:color w:val="000000" w:themeColor="text1"/>
          <w:sz w:val="22"/>
          <w:szCs w:val="22"/>
          <w:u w:val="single"/>
        </w:rPr>
        <w:t>Review Considerations</w:t>
      </w:r>
    </w:p>
    <w:p w14:paraId="4E6C141F" w14:textId="50C9ADF5" w:rsidR="00917206" w:rsidRPr="005239B8" w:rsidRDefault="00917206" w:rsidP="00FB4120">
      <w:pPr>
        <w:pStyle w:val="ListParagraph"/>
        <w:numPr>
          <w:ilvl w:val="0"/>
          <w:numId w:val="22"/>
        </w:numPr>
        <w:spacing w:after="120"/>
        <w:ind w:left="360"/>
        <w:jc w:val="both"/>
        <w:rPr>
          <w:rFonts w:ascii="Calibri" w:hAnsi="Calibri"/>
          <w:color w:val="000000" w:themeColor="text1"/>
          <w:sz w:val="22"/>
          <w:szCs w:val="22"/>
        </w:rPr>
      </w:pPr>
      <w:r w:rsidRPr="00345469">
        <w:rPr>
          <w:rFonts w:asciiTheme="minorHAnsi" w:hAnsiTheme="minorHAnsi"/>
          <w:sz w:val="22"/>
          <w:szCs w:val="22"/>
        </w:rPr>
        <w:t>Using your state’s investment compliance checklist, determine whether the insurer’s investment portfolio is in compliance with the investment limitations and diversification requirements per the state’s insurance laws.</w:t>
      </w:r>
    </w:p>
    <w:p w14:paraId="234CC1E7" w14:textId="77777777" w:rsidR="00917206" w:rsidRPr="005239B8" w:rsidRDefault="00917206" w:rsidP="00FB4120">
      <w:pPr>
        <w:pStyle w:val="ListParagraph"/>
        <w:numPr>
          <w:ilvl w:val="0"/>
          <w:numId w:val="22"/>
        </w:numPr>
        <w:spacing w:after="120"/>
        <w:ind w:left="360"/>
        <w:jc w:val="both"/>
        <w:rPr>
          <w:rFonts w:ascii="Calibri" w:hAnsi="Calibri"/>
          <w:color w:val="000000" w:themeColor="text1"/>
          <w:sz w:val="22"/>
          <w:szCs w:val="22"/>
        </w:rPr>
      </w:pPr>
      <w:r>
        <w:rPr>
          <w:rFonts w:asciiTheme="minorHAnsi" w:hAnsiTheme="minorHAnsi"/>
          <w:sz w:val="22"/>
          <w:szCs w:val="22"/>
        </w:rPr>
        <w:t>Determine whether the insurer is r</w:t>
      </w:r>
      <w:r w:rsidRPr="00345469">
        <w:rPr>
          <w:rFonts w:asciiTheme="minorHAnsi" w:hAnsiTheme="minorHAnsi"/>
          <w:sz w:val="22"/>
          <w:szCs w:val="22"/>
        </w:rPr>
        <w:t>eporting its investments (including the related income and expenses) in accordance with NAIC practices, internal policy, Statutory Accounting Principles and the filing requirements set forth in the Purposes and Procedures Manual of the NAIC SVO.</w:t>
      </w:r>
    </w:p>
    <w:p w14:paraId="52B79030" w14:textId="77777777" w:rsidR="00917206" w:rsidRPr="005239B8" w:rsidRDefault="00917206" w:rsidP="00FB4120">
      <w:pPr>
        <w:numPr>
          <w:ilvl w:val="0"/>
          <w:numId w:val="22"/>
        </w:numPr>
        <w:spacing w:after="120"/>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Determine whether </w:t>
      </w:r>
      <w:r w:rsidRPr="00345469">
        <w:rPr>
          <w:rFonts w:asciiTheme="minorHAnsi" w:hAnsiTheme="minorHAnsi"/>
          <w:sz w:val="22"/>
          <w:szCs w:val="22"/>
        </w:rPr>
        <w:t xml:space="preserve">affiliated investments </w:t>
      </w:r>
      <w:r>
        <w:rPr>
          <w:rFonts w:asciiTheme="minorHAnsi" w:hAnsiTheme="minorHAnsi"/>
          <w:sz w:val="22"/>
          <w:szCs w:val="22"/>
        </w:rPr>
        <w:t xml:space="preserve">are </w:t>
      </w:r>
      <w:r w:rsidRPr="00345469">
        <w:rPr>
          <w:rFonts w:asciiTheme="minorHAnsi" w:hAnsiTheme="minorHAnsi"/>
          <w:sz w:val="22"/>
          <w:szCs w:val="22"/>
        </w:rPr>
        <w:t>in violation of state statutes</w:t>
      </w:r>
      <w:r>
        <w:rPr>
          <w:rFonts w:asciiTheme="minorHAnsi" w:hAnsiTheme="minorHAnsi"/>
          <w:sz w:val="22"/>
          <w:szCs w:val="22"/>
        </w:rPr>
        <w:t>.</w:t>
      </w:r>
      <w:r w:rsidRPr="00345469">
        <w:rPr>
          <w:rFonts w:asciiTheme="minorHAnsi" w:hAnsiTheme="minorHAnsi"/>
          <w:sz w:val="22"/>
          <w:szCs w:val="22"/>
        </w:rPr>
        <w:t xml:space="preserve"> If </w:t>
      </w:r>
      <w:r>
        <w:rPr>
          <w:rFonts w:asciiTheme="minorHAnsi" w:hAnsiTheme="minorHAnsi"/>
          <w:sz w:val="22"/>
          <w:szCs w:val="22"/>
        </w:rPr>
        <w:t xml:space="preserve">so, </w:t>
      </w:r>
      <w:r w:rsidRPr="00345469">
        <w:rPr>
          <w:rFonts w:asciiTheme="minorHAnsi" w:hAnsiTheme="minorHAnsi"/>
          <w:sz w:val="22"/>
          <w:szCs w:val="22"/>
        </w:rPr>
        <w:t>gain an understanding of the primary business activity of the affiliate and why such an investment does not comply with regulatory requirements.</w:t>
      </w:r>
    </w:p>
    <w:p w14:paraId="67235009" w14:textId="77777777" w:rsidR="00917206" w:rsidRPr="00157BB7" w:rsidRDefault="00917206" w:rsidP="00FB4120">
      <w:pPr>
        <w:numPr>
          <w:ilvl w:val="0"/>
          <w:numId w:val="22"/>
        </w:numPr>
        <w:spacing w:after="120"/>
        <w:ind w:left="360"/>
        <w:contextualSpacing/>
        <w:jc w:val="both"/>
        <w:rPr>
          <w:rFonts w:ascii="Calibri" w:hAnsi="Calibri"/>
          <w:color w:val="000000" w:themeColor="text1"/>
          <w:sz w:val="22"/>
          <w:szCs w:val="22"/>
        </w:rPr>
      </w:pPr>
      <w:r w:rsidRPr="005239B8">
        <w:rPr>
          <w:rFonts w:asciiTheme="minorHAnsi" w:hAnsiTheme="minorHAnsi"/>
          <w:sz w:val="22"/>
          <w:szCs w:val="22"/>
        </w:rPr>
        <w:t>If analysis of investment compliance indicates concerns or a pattern of non-compliance</w:t>
      </w:r>
      <w:r>
        <w:rPr>
          <w:rFonts w:asciiTheme="minorHAnsi" w:hAnsiTheme="minorHAnsi"/>
          <w:sz w:val="22"/>
          <w:szCs w:val="22"/>
        </w:rPr>
        <w:t>, r</w:t>
      </w:r>
      <w:r w:rsidRPr="005239B8">
        <w:rPr>
          <w:rFonts w:asciiTheme="minorHAnsi" w:hAnsiTheme="minorHAnsi"/>
          <w:sz w:val="22"/>
          <w:szCs w:val="22"/>
        </w:rPr>
        <w:t xml:space="preserve">eview the most recent examination file for investment compliance </w:t>
      </w:r>
      <w:r>
        <w:rPr>
          <w:rFonts w:asciiTheme="minorHAnsi" w:hAnsiTheme="minorHAnsi"/>
          <w:sz w:val="22"/>
          <w:szCs w:val="22"/>
        </w:rPr>
        <w:t>and i</w:t>
      </w:r>
      <w:r w:rsidRPr="005239B8">
        <w:rPr>
          <w:rFonts w:asciiTheme="minorHAnsi" w:hAnsiTheme="minorHAnsi"/>
          <w:sz w:val="22"/>
          <w:szCs w:val="22"/>
        </w:rPr>
        <w:t>nquire of the insurer about its internal processes and controls for compliance with state investment laws</w:t>
      </w:r>
      <w:r>
        <w:rPr>
          <w:rFonts w:asciiTheme="minorHAnsi" w:hAnsiTheme="minorHAnsi"/>
          <w:sz w:val="22"/>
          <w:szCs w:val="22"/>
        </w:rPr>
        <w:t>.</w:t>
      </w:r>
    </w:p>
    <w:p w14:paraId="10AE1C6E" w14:textId="77777777" w:rsidR="00F44DE2" w:rsidRDefault="00F44DE2" w:rsidP="00D437F1">
      <w:pPr>
        <w:spacing w:after="120"/>
        <w:jc w:val="both"/>
        <w:rPr>
          <w:rFonts w:ascii="Calibri" w:hAnsi="Calibri"/>
          <w:color w:val="000000" w:themeColor="text1"/>
          <w:sz w:val="22"/>
          <w:szCs w:val="22"/>
        </w:rPr>
      </w:pPr>
    </w:p>
    <w:p w14:paraId="4D7F7C67" w14:textId="211A8006" w:rsidR="00E71C6B" w:rsidRPr="00157BB7" w:rsidRDefault="00F44DE2" w:rsidP="00D437F1">
      <w:pPr>
        <w:spacing w:after="120"/>
        <w:jc w:val="both"/>
        <w:rPr>
          <w:rFonts w:ascii="Calibri" w:hAnsi="Calibri"/>
          <w:b/>
          <w:bCs/>
          <w:color w:val="000000" w:themeColor="text1"/>
          <w:sz w:val="24"/>
          <w:szCs w:val="24"/>
        </w:rPr>
      </w:pPr>
      <w:r w:rsidRPr="00157BB7">
        <w:rPr>
          <w:rFonts w:ascii="Calibri" w:hAnsi="Calibri"/>
          <w:b/>
          <w:bCs/>
          <w:color w:val="000000" w:themeColor="text1"/>
          <w:sz w:val="24"/>
          <w:szCs w:val="24"/>
        </w:rPr>
        <w:t>Failure to Comply with Affiliated Management and Service Agreements</w:t>
      </w:r>
    </w:p>
    <w:p w14:paraId="2E0303D3" w14:textId="57889299" w:rsidR="00D93446" w:rsidRDefault="00D93446" w:rsidP="00D437F1">
      <w:pPr>
        <w:spacing w:after="120"/>
        <w:jc w:val="both"/>
        <w:rPr>
          <w:rFonts w:ascii="Calibri" w:hAnsi="Calibri"/>
          <w:color w:val="000000" w:themeColor="text1"/>
          <w:sz w:val="22"/>
          <w:szCs w:val="22"/>
        </w:rPr>
      </w:pPr>
      <w:r>
        <w:rPr>
          <w:rFonts w:ascii="Calibri" w:hAnsi="Calibri"/>
          <w:color w:val="000000" w:themeColor="text1"/>
          <w:sz w:val="22"/>
          <w:szCs w:val="22"/>
        </w:rPr>
        <w:t>Assess the insurer’s compliance with</w:t>
      </w:r>
      <w:r w:rsidR="009F1C78">
        <w:rPr>
          <w:rFonts w:ascii="Calibri" w:hAnsi="Calibri"/>
          <w:color w:val="000000" w:themeColor="text1"/>
          <w:sz w:val="22"/>
          <w:szCs w:val="22"/>
        </w:rPr>
        <w:t xml:space="preserve"> affiliated management and service agreements</w:t>
      </w:r>
      <w:r>
        <w:rPr>
          <w:rFonts w:ascii="Calibri" w:hAnsi="Calibri"/>
          <w:color w:val="000000" w:themeColor="text1"/>
          <w:sz w:val="22"/>
          <w:szCs w:val="22"/>
        </w:rPr>
        <w:t>.</w:t>
      </w:r>
    </w:p>
    <w:p w14:paraId="63B6D4E6" w14:textId="1539A0D1" w:rsidR="00D93446" w:rsidRPr="00157BB7" w:rsidRDefault="00D93446" w:rsidP="00D437F1">
      <w:pPr>
        <w:spacing w:after="120"/>
        <w:jc w:val="both"/>
        <w:rPr>
          <w:rFonts w:ascii="Calibri" w:hAnsi="Calibri"/>
          <w:color w:val="000000" w:themeColor="text1"/>
          <w:sz w:val="22"/>
          <w:szCs w:val="22"/>
          <w:u w:val="single"/>
        </w:rPr>
      </w:pPr>
      <w:r w:rsidRPr="00157BB7">
        <w:rPr>
          <w:rFonts w:ascii="Calibri" w:hAnsi="Calibri"/>
          <w:color w:val="000000" w:themeColor="text1"/>
          <w:sz w:val="22"/>
          <w:szCs w:val="22"/>
          <w:u w:val="single"/>
        </w:rPr>
        <w:t>Review Considerations</w:t>
      </w:r>
    </w:p>
    <w:p w14:paraId="41C6C305" w14:textId="77777777" w:rsidR="00D93446" w:rsidRPr="005239B8" w:rsidRDefault="00D93446" w:rsidP="00FB4120">
      <w:pPr>
        <w:numPr>
          <w:ilvl w:val="0"/>
          <w:numId w:val="22"/>
        </w:numPr>
        <w:spacing w:after="120"/>
        <w:ind w:left="360"/>
        <w:contextualSpacing/>
        <w:jc w:val="both"/>
        <w:rPr>
          <w:rFonts w:ascii="Calibri" w:hAnsi="Calibri"/>
          <w:color w:val="000000" w:themeColor="text1"/>
          <w:sz w:val="22"/>
          <w:szCs w:val="22"/>
        </w:rPr>
      </w:pPr>
      <w:r>
        <w:rPr>
          <w:rFonts w:asciiTheme="minorHAnsi" w:hAnsiTheme="minorHAnsi"/>
          <w:sz w:val="22"/>
          <w:szCs w:val="22"/>
        </w:rPr>
        <w:t xml:space="preserve">Determine whether </w:t>
      </w:r>
      <w:r w:rsidRPr="00A728E0">
        <w:rPr>
          <w:rFonts w:asciiTheme="minorHAnsi" w:hAnsiTheme="minorHAnsi"/>
          <w:sz w:val="22"/>
          <w:szCs w:val="22"/>
        </w:rPr>
        <w:t xml:space="preserve">management and service agreements between affiliates either submitted and/or approved </w:t>
      </w:r>
      <w:r>
        <w:rPr>
          <w:rFonts w:asciiTheme="minorHAnsi" w:hAnsiTheme="minorHAnsi"/>
          <w:sz w:val="22"/>
          <w:szCs w:val="22"/>
        </w:rPr>
        <w:t xml:space="preserve">are </w:t>
      </w:r>
      <w:r w:rsidRPr="00A728E0">
        <w:rPr>
          <w:rFonts w:asciiTheme="minorHAnsi" w:hAnsiTheme="minorHAnsi"/>
          <w:sz w:val="22"/>
          <w:szCs w:val="22"/>
        </w:rPr>
        <w:t>in conformity with regulatory requirements</w:t>
      </w:r>
      <w:r>
        <w:rPr>
          <w:rFonts w:asciiTheme="minorHAnsi" w:hAnsiTheme="minorHAnsi"/>
          <w:sz w:val="22"/>
          <w:szCs w:val="22"/>
        </w:rPr>
        <w:t xml:space="preserve"> and v</w:t>
      </w:r>
      <w:r w:rsidRPr="00E45168">
        <w:rPr>
          <w:rFonts w:asciiTheme="minorHAnsi" w:hAnsiTheme="minorHAnsi"/>
          <w:sz w:val="22"/>
          <w:szCs w:val="22"/>
        </w:rPr>
        <w:t>erify that the transactions recorded in the Annual Financial Statement reflect the transactions as approved.</w:t>
      </w:r>
    </w:p>
    <w:p w14:paraId="01345D8E" w14:textId="77777777" w:rsidR="00D93446" w:rsidRPr="00157BB7" w:rsidRDefault="00D93446" w:rsidP="00FB4120">
      <w:pPr>
        <w:numPr>
          <w:ilvl w:val="0"/>
          <w:numId w:val="22"/>
        </w:numPr>
        <w:spacing w:after="120"/>
        <w:ind w:left="360"/>
        <w:contextualSpacing/>
        <w:jc w:val="both"/>
        <w:rPr>
          <w:rFonts w:ascii="Calibri" w:hAnsi="Calibri"/>
          <w:color w:val="000000" w:themeColor="text1"/>
          <w:sz w:val="22"/>
          <w:szCs w:val="22"/>
        </w:rPr>
      </w:pPr>
      <w:r>
        <w:rPr>
          <w:rFonts w:asciiTheme="minorHAnsi" w:hAnsiTheme="minorHAnsi"/>
          <w:sz w:val="22"/>
          <w:szCs w:val="22"/>
        </w:rPr>
        <w:t xml:space="preserve">Determine whether </w:t>
      </w:r>
      <w:r w:rsidRPr="008A0B71">
        <w:rPr>
          <w:rFonts w:asciiTheme="minorHAnsi" w:hAnsiTheme="minorHAnsi"/>
          <w:sz w:val="22"/>
          <w:szCs w:val="22"/>
        </w:rPr>
        <w:t xml:space="preserve">the amount of the shareholder dividend </w:t>
      </w:r>
      <w:r>
        <w:rPr>
          <w:rFonts w:asciiTheme="minorHAnsi" w:hAnsiTheme="minorHAnsi"/>
          <w:sz w:val="22"/>
          <w:szCs w:val="22"/>
        </w:rPr>
        <w:t xml:space="preserve">was </w:t>
      </w:r>
      <w:r w:rsidRPr="008A0B71">
        <w:rPr>
          <w:rFonts w:asciiTheme="minorHAnsi" w:hAnsiTheme="minorHAnsi"/>
          <w:sz w:val="22"/>
          <w:szCs w:val="22"/>
        </w:rPr>
        <w:t>at a level that required prior regulatory approval or notification</w:t>
      </w:r>
      <w:r>
        <w:rPr>
          <w:rFonts w:asciiTheme="minorHAnsi" w:hAnsiTheme="minorHAnsi"/>
          <w:sz w:val="22"/>
          <w:szCs w:val="22"/>
        </w:rPr>
        <w:t>.</w:t>
      </w:r>
      <w:r w:rsidRPr="008A0B71">
        <w:rPr>
          <w:rFonts w:asciiTheme="minorHAnsi" w:hAnsiTheme="minorHAnsi"/>
          <w:sz w:val="22"/>
          <w:szCs w:val="22"/>
        </w:rPr>
        <w:t xml:space="preserve"> If </w:t>
      </w:r>
      <w:r>
        <w:rPr>
          <w:rFonts w:asciiTheme="minorHAnsi" w:hAnsiTheme="minorHAnsi"/>
          <w:sz w:val="22"/>
          <w:szCs w:val="22"/>
        </w:rPr>
        <w:t xml:space="preserve">so, determine whether </w:t>
      </w:r>
      <w:r w:rsidRPr="008A0B71">
        <w:rPr>
          <w:rFonts w:asciiTheme="minorHAnsi" w:hAnsiTheme="minorHAnsi"/>
          <w:sz w:val="22"/>
          <w:szCs w:val="22"/>
        </w:rPr>
        <w:t>the insurer obtain</w:t>
      </w:r>
      <w:r>
        <w:rPr>
          <w:rFonts w:asciiTheme="minorHAnsi" w:hAnsiTheme="minorHAnsi"/>
          <w:sz w:val="22"/>
          <w:szCs w:val="22"/>
        </w:rPr>
        <w:t>ed</w:t>
      </w:r>
      <w:r w:rsidRPr="008A0B71">
        <w:rPr>
          <w:rFonts w:asciiTheme="minorHAnsi" w:hAnsiTheme="minorHAnsi"/>
          <w:sz w:val="22"/>
          <w:szCs w:val="22"/>
        </w:rPr>
        <w:t xml:space="preserve"> proper prior regulatory approvals</w:t>
      </w:r>
      <w:r>
        <w:rPr>
          <w:rFonts w:asciiTheme="minorHAnsi" w:hAnsiTheme="minorHAnsi"/>
          <w:sz w:val="22"/>
          <w:szCs w:val="22"/>
        </w:rPr>
        <w:t>.</w:t>
      </w:r>
    </w:p>
    <w:p w14:paraId="7980C4B8" w14:textId="77777777" w:rsidR="00D93446" w:rsidRDefault="00D93446" w:rsidP="00D437F1">
      <w:pPr>
        <w:spacing w:after="120"/>
        <w:jc w:val="both"/>
        <w:rPr>
          <w:rFonts w:ascii="Calibri" w:hAnsi="Calibri"/>
          <w:color w:val="000000" w:themeColor="text1"/>
          <w:sz w:val="22"/>
          <w:szCs w:val="22"/>
        </w:rPr>
      </w:pPr>
    </w:p>
    <w:p w14:paraId="322F6050" w14:textId="5536F7E2" w:rsidR="00D93446" w:rsidRPr="00157BB7" w:rsidRDefault="00D93446" w:rsidP="00D437F1">
      <w:pPr>
        <w:spacing w:after="120"/>
        <w:jc w:val="both"/>
        <w:rPr>
          <w:rFonts w:ascii="Calibri" w:hAnsi="Calibri"/>
          <w:b/>
          <w:bCs/>
          <w:color w:val="000000" w:themeColor="text1"/>
          <w:sz w:val="24"/>
          <w:szCs w:val="24"/>
        </w:rPr>
      </w:pPr>
      <w:r w:rsidRPr="00157BB7">
        <w:rPr>
          <w:rFonts w:ascii="Calibri" w:hAnsi="Calibri"/>
          <w:b/>
          <w:bCs/>
          <w:color w:val="000000" w:themeColor="text1"/>
          <w:sz w:val="24"/>
          <w:szCs w:val="24"/>
        </w:rPr>
        <w:t>Failure to Comply with Transactions Involving Other Jurisdictions</w:t>
      </w:r>
    </w:p>
    <w:p w14:paraId="32727206" w14:textId="1EA29FB3" w:rsidR="009A201C" w:rsidRDefault="00D93446" w:rsidP="00D437F1">
      <w:pPr>
        <w:spacing w:after="120"/>
        <w:jc w:val="both"/>
        <w:rPr>
          <w:rFonts w:ascii="Calibri" w:hAnsi="Calibri"/>
          <w:color w:val="000000" w:themeColor="text1"/>
          <w:sz w:val="22"/>
          <w:szCs w:val="22"/>
        </w:rPr>
      </w:pPr>
      <w:r>
        <w:rPr>
          <w:rFonts w:ascii="Calibri" w:hAnsi="Calibri"/>
          <w:color w:val="000000" w:themeColor="text1"/>
          <w:sz w:val="22"/>
          <w:szCs w:val="22"/>
        </w:rPr>
        <w:t>Assess</w:t>
      </w:r>
      <w:r w:rsidR="009A201C">
        <w:rPr>
          <w:rFonts w:ascii="Calibri" w:hAnsi="Calibri"/>
          <w:color w:val="000000" w:themeColor="text1"/>
          <w:sz w:val="22"/>
          <w:szCs w:val="22"/>
        </w:rPr>
        <w:t xml:space="preserve"> the insurer’s compliance with </w:t>
      </w:r>
      <w:r w:rsidR="009F1C78">
        <w:rPr>
          <w:rFonts w:ascii="Calibri" w:hAnsi="Calibri"/>
          <w:color w:val="000000" w:themeColor="text1"/>
          <w:sz w:val="22"/>
          <w:szCs w:val="22"/>
        </w:rPr>
        <w:t>transactions involving other jurisdictions.</w:t>
      </w:r>
      <w:r w:rsidR="00CC73C7">
        <w:rPr>
          <w:rFonts w:ascii="Calibri" w:hAnsi="Calibri"/>
          <w:color w:val="000000" w:themeColor="text1"/>
          <w:sz w:val="22"/>
          <w:szCs w:val="22"/>
        </w:rPr>
        <w:t xml:space="preserve"> </w:t>
      </w:r>
    </w:p>
    <w:p w14:paraId="69454042" w14:textId="01C5F517" w:rsidR="00C909DD" w:rsidRPr="00157BB7" w:rsidRDefault="009A201C" w:rsidP="00C909DD">
      <w:pPr>
        <w:spacing w:after="12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Review Considerations</w:t>
      </w:r>
    </w:p>
    <w:p w14:paraId="2C382179" w14:textId="0AC29C7D" w:rsidR="00181704" w:rsidRPr="00181704" w:rsidRDefault="00C33977" w:rsidP="0022275A">
      <w:pPr>
        <w:numPr>
          <w:ilvl w:val="0"/>
          <w:numId w:val="22"/>
        </w:numPr>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If </w:t>
      </w:r>
      <w:r w:rsidR="00CA55C4" w:rsidRPr="00CA55C4">
        <w:rPr>
          <w:rFonts w:ascii="Calibri" w:hAnsi="Calibri"/>
          <w:color w:val="000000" w:themeColor="text1"/>
          <w:sz w:val="22"/>
          <w:szCs w:val="22"/>
        </w:rPr>
        <w:t>the insurer redomesticate</w:t>
      </w:r>
      <w:r w:rsidR="00CA55C4">
        <w:rPr>
          <w:rFonts w:ascii="Calibri" w:hAnsi="Calibri"/>
          <w:color w:val="000000" w:themeColor="text1"/>
          <w:sz w:val="22"/>
          <w:szCs w:val="22"/>
        </w:rPr>
        <w:t>d</w:t>
      </w:r>
      <w:r w:rsidR="00CA55C4" w:rsidRPr="00CA55C4">
        <w:rPr>
          <w:rFonts w:ascii="Calibri" w:hAnsi="Calibri"/>
          <w:color w:val="000000" w:themeColor="text1"/>
          <w:sz w:val="22"/>
          <w:szCs w:val="22"/>
        </w:rPr>
        <w:t xml:space="preserve"> to your state</w:t>
      </w:r>
      <w:r w:rsidR="00CA55C4">
        <w:rPr>
          <w:rFonts w:ascii="Calibri" w:hAnsi="Calibri"/>
          <w:color w:val="000000" w:themeColor="text1"/>
          <w:sz w:val="22"/>
          <w:szCs w:val="22"/>
        </w:rPr>
        <w:t xml:space="preserve">, determine </w:t>
      </w:r>
      <w:r w:rsidR="002C26D4">
        <w:rPr>
          <w:rFonts w:asciiTheme="minorHAnsi" w:hAnsiTheme="minorHAnsi"/>
          <w:sz w:val="22"/>
          <w:szCs w:val="22"/>
        </w:rPr>
        <w:t xml:space="preserve">whether </w:t>
      </w:r>
      <w:r w:rsidR="00181704" w:rsidRPr="00181704">
        <w:rPr>
          <w:rFonts w:ascii="Calibri" w:hAnsi="Calibri"/>
          <w:color w:val="000000" w:themeColor="text1"/>
          <w:sz w:val="22"/>
          <w:szCs w:val="22"/>
        </w:rPr>
        <w:t>the insurer failed to comply with any regulatory requirements or stipulations placed on the insurer that were expected to be met subsequent to approval of the redomestication</w:t>
      </w:r>
      <w:r w:rsidR="00181704">
        <w:rPr>
          <w:rFonts w:ascii="Calibri" w:hAnsi="Calibri"/>
          <w:color w:val="000000" w:themeColor="text1"/>
          <w:sz w:val="22"/>
          <w:szCs w:val="22"/>
        </w:rPr>
        <w:t xml:space="preserve"> and </w:t>
      </w:r>
      <w:r w:rsidR="00600CB6">
        <w:rPr>
          <w:rFonts w:ascii="Calibri" w:hAnsi="Calibri"/>
          <w:color w:val="000000" w:themeColor="text1"/>
          <w:sz w:val="22"/>
          <w:szCs w:val="22"/>
        </w:rPr>
        <w:t>i</w:t>
      </w:r>
      <w:r w:rsidR="00600CB6" w:rsidRPr="00600CB6">
        <w:rPr>
          <w:rFonts w:ascii="Calibri" w:hAnsi="Calibri"/>
          <w:color w:val="000000" w:themeColor="text1"/>
          <w:sz w:val="22"/>
          <w:szCs w:val="22"/>
        </w:rPr>
        <w:t>dentify any legal implications that represent risk to the insurer due to the redomestication.</w:t>
      </w:r>
    </w:p>
    <w:p w14:paraId="22F2305C" w14:textId="34C06E6B" w:rsidR="000E086B" w:rsidRPr="000E086B" w:rsidRDefault="00AE3A86" w:rsidP="0022275A">
      <w:pPr>
        <w:numPr>
          <w:ilvl w:val="0"/>
          <w:numId w:val="22"/>
        </w:numPr>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If the insurer </w:t>
      </w:r>
      <w:r w:rsidR="004F1479" w:rsidRPr="004F1479">
        <w:rPr>
          <w:rFonts w:ascii="Calibri" w:hAnsi="Calibri"/>
          <w:color w:val="000000" w:themeColor="text1"/>
          <w:sz w:val="22"/>
          <w:szCs w:val="22"/>
        </w:rPr>
        <w:t>engage</w:t>
      </w:r>
      <w:r w:rsidR="004F1479">
        <w:rPr>
          <w:rFonts w:ascii="Calibri" w:hAnsi="Calibri"/>
          <w:color w:val="000000" w:themeColor="text1"/>
          <w:sz w:val="22"/>
          <w:szCs w:val="22"/>
        </w:rPr>
        <w:t xml:space="preserve">d </w:t>
      </w:r>
      <w:r w:rsidR="004F1479" w:rsidRPr="004F1479">
        <w:rPr>
          <w:rFonts w:ascii="Calibri" w:hAnsi="Calibri"/>
          <w:color w:val="000000" w:themeColor="text1"/>
          <w:sz w:val="22"/>
          <w:szCs w:val="22"/>
        </w:rPr>
        <w:t>in</w:t>
      </w:r>
      <w:r w:rsidR="004F1479">
        <w:rPr>
          <w:rFonts w:ascii="Calibri" w:hAnsi="Calibri"/>
          <w:color w:val="000000" w:themeColor="text1"/>
          <w:sz w:val="22"/>
          <w:szCs w:val="22"/>
        </w:rPr>
        <w:t xml:space="preserve"> a</w:t>
      </w:r>
      <w:r w:rsidR="004F1479" w:rsidRPr="004F1479">
        <w:rPr>
          <w:rFonts w:ascii="Calibri" w:hAnsi="Calibri"/>
          <w:color w:val="000000" w:themeColor="text1"/>
          <w:sz w:val="22"/>
          <w:szCs w:val="22"/>
        </w:rPr>
        <w:t xml:space="preserve"> transaction(s) to redomesticate a subsidiary offshore</w:t>
      </w:r>
      <w:r w:rsidR="004F1479">
        <w:rPr>
          <w:rFonts w:ascii="Calibri" w:hAnsi="Calibri"/>
          <w:color w:val="000000" w:themeColor="text1"/>
          <w:sz w:val="22"/>
          <w:szCs w:val="22"/>
        </w:rPr>
        <w:t xml:space="preserve">, </w:t>
      </w:r>
      <w:r w:rsidR="000E086B">
        <w:rPr>
          <w:rFonts w:ascii="Calibri" w:hAnsi="Calibri"/>
          <w:color w:val="000000" w:themeColor="text1"/>
          <w:sz w:val="22"/>
          <w:szCs w:val="22"/>
        </w:rPr>
        <w:t xml:space="preserve">determine </w:t>
      </w:r>
      <w:r w:rsidR="00DE64F9">
        <w:rPr>
          <w:rFonts w:asciiTheme="minorHAnsi" w:hAnsiTheme="minorHAnsi"/>
          <w:sz w:val="22"/>
          <w:szCs w:val="22"/>
        </w:rPr>
        <w:t xml:space="preserve">whether </w:t>
      </w:r>
      <w:r w:rsidR="000E086B" w:rsidRPr="000E086B">
        <w:rPr>
          <w:rFonts w:ascii="Calibri" w:hAnsi="Calibri"/>
          <w:color w:val="000000" w:themeColor="text1"/>
          <w:sz w:val="22"/>
          <w:szCs w:val="22"/>
        </w:rPr>
        <w:t>the insurer failed to comply with any regulatory requirements or stipulations placed on the insurer that were expected to be met subsequent to approval of the redomestication</w:t>
      </w:r>
      <w:r w:rsidR="000E086B">
        <w:rPr>
          <w:rFonts w:ascii="Calibri" w:hAnsi="Calibri"/>
          <w:color w:val="000000" w:themeColor="text1"/>
          <w:sz w:val="22"/>
          <w:szCs w:val="22"/>
        </w:rPr>
        <w:t xml:space="preserve"> and </w:t>
      </w:r>
      <w:r w:rsidR="005262B4">
        <w:rPr>
          <w:rFonts w:ascii="Calibri" w:hAnsi="Calibri"/>
          <w:color w:val="000000" w:themeColor="text1"/>
          <w:sz w:val="22"/>
          <w:szCs w:val="22"/>
        </w:rPr>
        <w:t>i</w:t>
      </w:r>
      <w:r w:rsidR="005262B4" w:rsidRPr="005262B4">
        <w:rPr>
          <w:rFonts w:ascii="Calibri" w:hAnsi="Calibri"/>
          <w:color w:val="000000" w:themeColor="text1"/>
          <w:sz w:val="22"/>
          <w:szCs w:val="22"/>
        </w:rPr>
        <w:t>dentify any legal implications that represent risk to the insurer due to the redomestication</w:t>
      </w:r>
      <w:r w:rsidR="005262B4">
        <w:rPr>
          <w:rFonts w:ascii="Calibri" w:hAnsi="Calibri"/>
          <w:color w:val="000000" w:themeColor="text1"/>
          <w:sz w:val="22"/>
          <w:szCs w:val="22"/>
        </w:rPr>
        <w:t>.</w:t>
      </w:r>
    </w:p>
    <w:p w14:paraId="24E9A4F2" w14:textId="68F34189" w:rsidR="00172526" w:rsidRDefault="0001373C" w:rsidP="0022275A">
      <w:pPr>
        <w:pStyle w:val="ListParagraph"/>
        <w:numPr>
          <w:ilvl w:val="0"/>
          <w:numId w:val="22"/>
        </w:numPr>
        <w:ind w:left="360"/>
        <w:jc w:val="both"/>
        <w:rPr>
          <w:rFonts w:ascii="Calibri" w:hAnsi="Calibri"/>
          <w:color w:val="000000" w:themeColor="text1"/>
          <w:sz w:val="22"/>
          <w:szCs w:val="22"/>
        </w:rPr>
      </w:pPr>
      <w:r>
        <w:rPr>
          <w:rFonts w:ascii="Calibri" w:hAnsi="Calibri"/>
          <w:color w:val="000000" w:themeColor="text1"/>
          <w:sz w:val="22"/>
          <w:szCs w:val="22"/>
        </w:rPr>
        <w:t>If</w:t>
      </w:r>
      <w:r w:rsidRPr="0001373C">
        <w:rPr>
          <w:rFonts w:ascii="Calibri" w:hAnsi="Calibri"/>
          <w:color w:val="000000" w:themeColor="text1"/>
          <w:sz w:val="22"/>
          <w:szCs w:val="22"/>
        </w:rPr>
        <w:t xml:space="preserve"> the insurer engage</w:t>
      </w:r>
      <w:r>
        <w:rPr>
          <w:rFonts w:ascii="Calibri" w:hAnsi="Calibri"/>
          <w:color w:val="000000" w:themeColor="text1"/>
          <w:sz w:val="22"/>
          <w:szCs w:val="22"/>
        </w:rPr>
        <w:t>d</w:t>
      </w:r>
      <w:r w:rsidRPr="0001373C">
        <w:rPr>
          <w:rFonts w:ascii="Calibri" w:hAnsi="Calibri"/>
          <w:color w:val="000000" w:themeColor="text1"/>
          <w:sz w:val="22"/>
          <w:szCs w:val="22"/>
        </w:rPr>
        <w:t xml:space="preserve"> in any transactions to acquire a subsidiary domiciled in a non-U.S. jurisdiction</w:t>
      </w:r>
      <w:r>
        <w:rPr>
          <w:rFonts w:ascii="Calibri" w:hAnsi="Calibri"/>
          <w:color w:val="000000" w:themeColor="text1"/>
          <w:sz w:val="22"/>
          <w:szCs w:val="22"/>
        </w:rPr>
        <w:t xml:space="preserve">, </w:t>
      </w:r>
      <w:r w:rsidR="00631339">
        <w:rPr>
          <w:rFonts w:ascii="Calibri" w:hAnsi="Calibri"/>
          <w:color w:val="000000" w:themeColor="text1"/>
          <w:sz w:val="22"/>
          <w:szCs w:val="22"/>
        </w:rPr>
        <w:t xml:space="preserve">determine </w:t>
      </w:r>
      <w:r w:rsidR="00DE64F9">
        <w:rPr>
          <w:rFonts w:asciiTheme="minorHAnsi" w:hAnsiTheme="minorHAnsi"/>
          <w:sz w:val="22"/>
          <w:szCs w:val="22"/>
        </w:rPr>
        <w:t xml:space="preserve">whether </w:t>
      </w:r>
      <w:r w:rsidR="00631339" w:rsidRPr="00631339">
        <w:rPr>
          <w:rFonts w:ascii="Calibri" w:hAnsi="Calibri"/>
          <w:color w:val="000000" w:themeColor="text1"/>
          <w:sz w:val="22"/>
          <w:szCs w:val="22"/>
        </w:rPr>
        <w:t>the insurer failed to comply with any regulatory requirements or stipulations expected to be met subsequent to the acquisition</w:t>
      </w:r>
      <w:r w:rsidR="00631339">
        <w:rPr>
          <w:rFonts w:ascii="Calibri" w:hAnsi="Calibri"/>
          <w:color w:val="000000" w:themeColor="text1"/>
          <w:sz w:val="22"/>
          <w:szCs w:val="22"/>
        </w:rPr>
        <w:t xml:space="preserve"> and </w:t>
      </w:r>
      <w:r w:rsidR="006807B2">
        <w:rPr>
          <w:rFonts w:ascii="Calibri" w:hAnsi="Calibri"/>
          <w:color w:val="000000" w:themeColor="text1"/>
          <w:sz w:val="22"/>
          <w:szCs w:val="22"/>
        </w:rPr>
        <w:t>i</w:t>
      </w:r>
      <w:r w:rsidR="006807B2" w:rsidRPr="006807B2">
        <w:rPr>
          <w:rFonts w:ascii="Calibri" w:hAnsi="Calibri"/>
          <w:color w:val="000000" w:themeColor="text1"/>
          <w:sz w:val="22"/>
          <w:szCs w:val="22"/>
        </w:rPr>
        <w:t>dentify any legal implications that represent risk to the insurer due to the acquisition.</w:t>
      </w:r>
    </w:p>
    <w:p w14:paraId="7DF782D7" w14:textId="77777777" w:rsidR="00821962" w:rsidRDefault="00821962" w:rsidP="00821962">
      <w:pPr>
        <w:autoSpaceDE w:val="0"/>
        <w:autoSpaceDN w:val="0"/>
        <w:adjustRightInd w:val="0"/>
        <w:spacing w:after="120"/>
        <w:jc w:val="both"/>
        <w:rPr>
          <w:rFonts w:ascii="Calibri" w:hAnsi="Calibri"/>
          <w:color w:val="000000" w:themeColor="text1"/>
          <w:sz w:val="22"/>
          <w:szCs w:val="22"/>
        </w:rPr>
      </w:pPr>
    </w:p>
    <w:p w14:paraId="65489B34" w14:textId="77777777" w:rsidR="00C57803" w:rsidRDefault="00C57803" w:rsidP="00821962">
      <w:pPr>
        <w:autoSpaceDE w:val="0"/>
        <w:autoSpaceDN w:val="0"/>
        <w:adjustRightInd w:val="0"/>
        <w:spacing w:after="120"/>
        <w:jc w:val="both"/>
        <w:rPr>
          <w:rFonts w:ascii="Calibri" w:hAnsi="Calibri"/>
          <w:color w:val="000000" w:themeColor="text1"/>
          <w:sz w:val="22"/>
          <w:szCs w:val="22"/>
        </w:rPr>
      </w:pPr>
    </w:p>
    <w:p w14:paraId="177F885C" w14:textId="77777777" w:rsidR="0021760A" w:rsidRDefault="0021760A" w:rsidP="00821962">
      <w:pPr>
        <w:autoSpaceDE w:val="0"/>
        <w:autoSpaceDN w:val="0"/>
        <w:adjustRightInd w:val="0"/>
        <w:spacing w:after="120"/>
        <w:jc w:val="both"/>
        <w:rPr>
          <w:rFonts w:ascii="Calibri" w:hAnsi="Calibri"/>
          <w:color w:val="000000" w:themeColor="text1"/>
          <w:sz w:val="22"/>
          <w:szCs w:val="22"/>
        </w:rPr>
      </w:pPr>
    </w:p>
    <w:p w14:paraId="1B63675F" w14:textId="77777777" w:rsidR="00821962" w:rsidRPr="005239B8" w:rsidRDefault="00821962" w:rsidP="00821962">
      <w:pPr>
        <w:autoSpaceDE w:val="0"/>
        <w:autoSpaceDN w:val="0"/>
        <w:adjustRightInd w:val="0"/>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lastRenderedPageBreak/>
        <w:t>Failure to Comply with Federal Regulatory Agencies</w:t>
      </w:r>
    </w:p>
    <w:p w14:paraId="4F816554" w14:textId="77777777" w:rsidR="00821962" w:rsidRDefault="00821962" w:rsidP="00821962">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dentify and assess compliance with other federal regulatory agencies. In addition to</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 and</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CMS oversight of health insurance, insurers may be subject to regulation by the Federal Reserve, U.S. Securities and Exchange Commission (SEC), U.S. Department of the Treasury and other federal regulatory bodies depending upon the nature, scope and extent of the insurer’s or insurance group’s activities.</w:t>
      </w:r>
      <w:r>
        <w:rPr>
          <w:rFonts w:ascii="Calibri" w:hAnsi="Calibri"/>
          <w:color w:val="000000" w:themeColor="text1"/>
          <w:sz w:val="22"/>
          <w:szCs w:val="22"/>
        </w:rPr>
        <w:t xml:space="preserve"> </w:t>
      </w:r>
    </w:p>
    <w:p w14:paraId="32191BBC" w14:textId="77777777" w:rsidR="00821962" w:rsidRDefault="00821962" w:rsidP="00821962">
      <w:pPr>
        <w:jc w:val="both"/>
        <w:rPr>
          <w:rFonts w:ascii="Calibri" w:hAnsi="Calibri"/>
          <w:color w:val="000000" w:themeColor="text1"/>
          <w:sz w:val="22"/>
          <w:szCs w:val="22"/>
        </w:rPr>
      </w:pPr>
    </w:p>
    <w:p w14:paraId="0849DB6F" w14:textId="2DE95331" w:rsidR="00821962" w:rsidRPr="005239B8" w:rsidRDefault="00821962" w:rsidP="00821962">
      <w:pPr>
        <w:jc w:val="both"/>
        <w:rPr>
          <w:rFonts w:ascii="Calibri" w:hAnsi="Calibri"/>
          <w:color w:val="000000" w:themeColor="text1"/>
          <w:sz w:val="22"/>
          <w:szCs w:val="22"/>
          <w:u w:val="single"/>
        </w:rPr>
      </w:pPr>
      <w:r>
        <w:rPr>
          <w:rFonts w:ascii="Calibri" w:hAnsi="Calibri"/>
          <w:color w:val="000000" w:themeColor="text1"/>
          <w:sz w:val="22"/>
          <w:szCs w:val="22"/>
          <w:u w:val="single"/>
        </w:rPr>
        <w:t>Review Considerations</w:t>
      </w:r>
    </w:p>
    <w:p w14:paraId="1473E687" w14:textId="77777777" w:rsidR="00821962" w:rsidRPr="00157BB7" w:rsidRDefault="00821962" w:rsidP="0068586F">
      <w:pPr>
        <w:pStyle w:val="ListParagraph"/>
        <w:numPr>
          <w:ilvl w:val="0"/>
          <w:numId w:val="43"/>
        </w:numPr>
        <w:ind w:left="360"/>
        <w:jc w:val="both"/>
        <w:rPr>
          <w:rFonts w:ascii="Calibri" w:hAnsi="Calibri"/>
          <w:bCs/>
          <w:color w:val="000000" w:themeColor="text1"/>
          <w:sz w:val="22"/>
          <w:szCs w:val="22"/>
        </w:rPr>
      </w:pPr>
      <w:r w:rsidRPr="005239B8">
        <w:rPr>
          <w:rFonts w:ascii="Calibri" w:hAnsi="Calibri"/>
          <w:color w:val="000000" w:themeColor="text1"/>
          <w:sz w:val="22"/>
          <w:szCs w:val="22"/>
        </w:rPr>
        <w:t xml:space="preserve">Review General Interrogatories, Part 1, #8 and determine </w:t>
      </w:r>
      <w:r>
        <w:rPr>
          <w:rFonts w:asciiTheme="minorHAnsi" w:hAnsiTheme="minorHAnsi"/>
          <w:sz w:val="22"/>
          <w:szCs w:val="22"/>
        </w:rPr>
        <w:t xml:space="preserve">whether </w:t>
      </w:r>
      <w:r w:rsidRPr="005239B8">
        <w:rPr>
          <w:rFonts w:ascii="Calibri" w:hAnsi="Calibri"/>
          <w:bCs/>
          <w:color w:val="000000" w:themeColor="text1"/>
          <w:sz w:val="22"/>
          <w:szCs w:val="22"/>
        </w:rPr>
        <w:t xml:space="preserve">the insurer is subject to regulation by a federal regulatory agency. If so, </w:t>
      </w:r>
      <w:r w:rsidRPr="005239B8">
        <w:rPr>
          <w:rFonts w:asciiTheme="minorHAnsi" w:hAnsiTheme="minorHAnsi"/>
          <w:bCs/>
          <w:sz w:val="22"/>
          <w:szCs w:val="22"/>
        </w:rPr>
        <w:t>consider contacting the applicable federal regulatory agency to request any information about the results of that agency’s oversight, including any issues identified, federal compliance violations, fraud investigations and regulatory actions.</w:t>
      </w:r>
    </w:p>
    <w:p w14:paraId="0D65168C" w14:textId="77777777" w:rsidR="00337A14" w:rsidRDefault="00337A14" w:rsidP="00157BB7">
      <w:pPr>
        <w:pStyle w:val="ListParagraph"/>
        <w:rPr>
          <w:rFonts w:ascii="Calibri" w:hAnsi="Calibri"/>
          <w:color w:val="000000" w:themeColor="text1"/>
          <w:sz w:val="22"/>
          <w:szCs w:val="22"/>
        </w:rPr>
      </w:pPr>
    </w:p>
    <w:p w14:paraId="473D750A" w14:textId="4BED3E74" w:rsidR="00C57B22" w:rsidRPr="00157BB7" w:rsidRDefault="00C57B22" w:rsidP="00157BB7">
      <w:pPr>
        <w:rPr>
          <w:rFonts w:ascii="Calibri" w:hAnsi="Calibri"/>
          <w:b/>
          <w:bCs/>
          <w:color w:val="000000" w:themeColor="text1"/>
          <w:sz w:val="24"/>
          <w:szCs w:val="24"/>
        </w:rPr>
      </w:pPr>
      <w:r w:rsidRPr="00157BB7">
        <w:rPr>
          <w:rFonts w:ascii="Calibri" w:hAnsi="Calibri"/>
          <w:b/>
          <w:bCs/>
          <w:color w:val="000000" w:themeColor="text1"/>
          <w:sz w:val="24"/>
          <w:szCs w:val="24"/>
        </w:rPr>
        <w:t>Failure to Comply with the Federal Affordable Care Act</w:t>
      </w:r>
      <w:r w:rsidR="002E3A74">
        <w:rPr>
          <w:rFonts w:ascii="Calibri" w:hAnsi="Calibri"/>
          <w:b/>
          <w:bCs/>
          <w:color w:val="000000" w:themeColor="text1"/>
          <w:sz w:val="24"/>
          <w:szCs w:val="24"/>
        </w:rPr>
        <w:t xml:space="preserve"> (Health </w:t>
      </w:r>
      <w:r w:rsidR="00FC1AD4">
        <w:rPr>
          <w:rFonts w:ascii="Calibri" w:hAnsi="Calibri"/>
          <w:b/>
          <w:bCs/>
          <w:color w:val="000000" w:themeColor="text1"/>
          <w:sz w:val="24"/>
          <w:szCs w:val="24"/>
        </w:rPr>
        <w:t xml:space="preserve">Business </w:t>
      </w:r>
      <w:r w:rsidR="002E3A74">
        <w:rPr>
          <w:rFonts w:ascii="Calibri" w:hAnsi="Calibri"/>
          <w:b/>
          <w:bCs/>
          <w:color w:val="000000" w:themeColor="text1"/>
          <w:sz w:val="24"/>
          <w:szCs w:val="24"/>
        </w:rPr>
        <w:t>Only)</w:t>
      </w:r>
    </w:p>
    <w:p w14:paraId="226696C5" w14:textId="62FC7A3F" w:rsidR="008B52A8" w:rsidRDefault="008E56C4" w:rsidP="00D437F1">
      <w:pPr>
        <w:spacing w:after="120"/>
        <w:jc w:val="both"/>
        <w:rPr>
          <w:rFonts w:ascii="Calibri" w:hAnsi="Calibri"/>
          <w:color w:val="000000" w:themeColor="text1"/>
          <w:sz w:val="22"/>
          <w:szCs w:val="22"/>
        </w:rPr>
      </w:pPr>
      <w:r>
        <w:rPr>
          <w:rFonts w:ascii="Calibri" w:hAnsi="Calibri"/>
          <w:color w:val="000000" w:themeColor="text1"/>
          <w:sz w:val="22"/>
          <w:szCs w:val="22"/>
        </w:rPr>
        <w:t>I</w:t>
      </w:r>
      <w:r w:rsidR="002522D7" w:rsidRPr="00D437F1">
        <w:rPr>
          <w:rFonts w:ascii="Calibri" w:hAnsi="Calibri"/>
          <w:color w:val="000000" w:themeColor="text1"/>
          <w:sz w:val="22"/>
          <w:szCs w:val="22"/>
        </w:rPr>
        <w:t xml:space="preserve">dentify and assess compliance </w:t>
      </w:r>
      <w:r w:rsidR="00694C14" w:rsidRPr="00694C14">
        <w:rPr>
          <w:rFonts w:ascii="Calibri" w:hAnsi="Calibri"/>
          <w:color w:val="000000" w:themeColor="text1"/>
          <w:sz w:val="22"/>
          <w:szCs w:val="22"/>
        </w:rPr>
        <w:t xml:space="preserve">with the federal Affordable Care Act (ACA), Medical Loss Ratio (MLR), MLR Rebate calculations and other ACA requirements. If the insurer is not subject to the ACA, it is recommended to skip </w:t>
      </w:r>
      <w:r w:rsidR="00256675">
        <w:rPr>
          <w:rFonts w:ascii="Calibri" w:hAnsi="Calibri"/>
          <w:color w:val="000000" w:themeColor="text1"/>
          <w:sz w:val="22"/>
          <w:szCs w:val="22"/>
        </w:rPr>
        <w:t xml:space="preserve">the following </w:t>
      </w:r>
      <w:r w:rsidR="00694C14" w:rsidRPr="00694C14">
        <w:rPr>
          <w:rFonts w:ascii="Calibri" w:hAnsi="Calibri"/>
          <w:color w:val="000000" w:themeColor="text1"/>
          <w:sz w:val="22"/>
          <w:szCs w:val="22"/>
        </w:rPr>
        <w:t>procedures.</w:t>
      </w:r>
    </w:p>
    <w:p w14:paraId="0FFE3E60" w14:textId="0C2CF8CC" w:rsidR="008B52A8" w:rsidRDefault="00A45722"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For purposes of reviewing the SHCE, the analyst should refer to the Annual Financial Statement Instructions for details on reporting requirements for health entities in run-off or that only have assumed and no direct business, and health entities that have no business that would be reported in the columns for Comprehensive Health Care, Mini-Med Plans, Expatriate Plans, and Medicare Advantage Part C and Medicare Part D Stand-Alone Plans. If the health entity’s SHCE was reviewed or is under review by examination staff, the analyst should contact the examiner-in-charge (EIC) to inquire about any material examination findings.</w:t>
      </w:r>
    </w:p>
    <w:p w14:paraId="50221799" w14:textId="20999A0A" w:rsidR="00256675" w:rsidRPr="00157BB7" w:rsidRDefault="000C1215" w:rsidP="00D437F1">
      <w:pPr>
        <w:spacing w:after="120"/>
        <w:jc w:val="both"/>
        <w:rPr>
          <w:rFonts w:ascii="Calibri" w:hAnsi="Calibri"/>
          <w:color w:val="000000" w:themeColor="text1"/>
          <w:sz w:val="22"/>
          <w:szCs w:val="22"/>
          <w:u w:val="single"/>
        </w:rPr>
      </w:pPr>
      <w:r>
        <w:rPr>
          <w:rFonts w:ascii="Calibri" w:hAnsi="Calibri"/>
          <w:color w:val="000000" w:themeColor="text1"/>
          <w:sz w:val="22"/>
          <w:szCs w:val="22"/>
          <w:u w:val="single"/>
        </w:rPr>
        <w:t>Review Considerations</w:t>
      </w:r>
    </w:p>
    <w:p w14:paraId="4746A285" w14:textId="2766C7E8" w:rsidR="00256675" w:rsidRDefault="00C665C7" w:rsidP="00FC1AD4">
      <w:pPr>
        <w:pStyle w:val="ListParagraph"/>
        <w:numPr>
          <w:ilvl w:val="0"/>
          <w:numId w:val="28"/>
        </w:numPr>
        <w:spacing w:after="120"/>
        <w:ind w:left="360"/>
        <w:jc w:val="both"/>
        <w:rPr>
          <w:rFonts w:ascii="Calibri" w:hAnsi="Calibri"/>
          <w:color w:val="000000" w:themeColor="text1"/>
          <w:sz w:val="22"/>
          <w:szCs w:val="22"/>
        </w:rPr>
      </w:pPr>
      <w:r>
        <w:rPr>
          <w:rFonts w:ascii="Calibri" w:hAnsi="Calibri"/>
          <w:color w:val="000000" w:themeColor="text1"/>
          <w:sz w:val="22"/>
          <w:szCs w:val="22"/>
        </w:rPr>
        <w:t xml:space="preserve">Determine </w:t>
      </w:r>
      <w:r w:rsidR="00DE64F9">
        <w:rPr>
          <w:rFonts w:asciiTheme="minorHAnsi" w:hAnsiTheme="minorHAnsi"/>
          <w:sz w:val="22"/>
          <w:szCs w:val="22"/>
        </w:rPr>
        <w:t xml:space="preserve">whether </w:t>
      </w:r>
      <w:r w:rsidR="001D0281" w:rsidRPr="001D0281">
        <w:rPr>
          <w:rFonts w:ascii="Calibri" w:hAnsi="Calibri"/>
          <w:color w:val="000000" w:themeColor="text1"/>
          <w:sz w:val="22"/>
          <w:szCs w:val="22"/>
        </w:rPr>
        <w:t>the insurer file</w:t>
      </w:r>
      <w:r w:rsidR="001D0281">
        <w:rPr>
          <w:rFonts w:ascii="Calibri" w:hAnsi="Calibri"/>
          <w:color w:val="000000" w:themeColor="text1"/>
          <w:sz w:val="22"/>
          <w:szCs w:val="22"/>
        </w:rPr>
        <w:t>d</w:t>
      </w:r>
      <w:r w:rsidR="001D0281" w:rsidRPr="001D0281">
        <w:rPr>
          <w:rFonts w:ascii="Calibri" w:hAnsi="Calibri"/>
          <w:color w:val="000000" w:themeColor="text1"/>
          <w:sz w:val="22"/>
          <w:szCs w:val="22"/>
        </w:rPr>
        <w:t xml:space="preserve"> the Supplemental Health Care Exhibit (SHCE) and the SHCE Expense Allocation Report filed in accordance with the Annual Statement Instructions</w:t>
      </w:r>
      <w:r w:rsidR="001D0281">
        <w:rPr>
          <w:rFonts w:ascii="Calibri" w:hAnsi="Calibri"/>
          <w:color w:val="000000" w:themeColor="text1"/>
          <w:sz w:val="22"/>
          <w:szCs w:val="22"/>
        </w:rPr>
        <w:t>.</w:t>
      </w:r>
    </w:p>
    <w:p w14:paraId="67A99F20" w14:textId="6C98766F" w:rsidR="000D667C" w:rsidRPr="00157BB7" w:rsidRDefault="000D667C" w:rsidP="00FC1AD4">
      <w:pPr>
        <w:pStyle w:val="ListParagraph"/>
        <w:numPr>
          <w:ilvl w:val="0"/>
          <w:numId w:val="28"/>
        </w:numPr>
        <w:spacing w:after="120"/>
        <w:ind w:left="360"/>
        <w:jc w:val="both"/>
        <w:rPr>
          <w:rFonts w:ascii="Calibri" w:hAnsi="Calibri"/>
          <w:color w:val="000000" w:themeColor="text1"/>
          <w:sz w:val="22"/>
          <w:szCs w:val="22"/>
        </w:rPr>
      </w:pPr>
      <w:r w:rsidRPr="00131807">
        <w:rPr>
          <w:rFonts w:asciiTheme="minorHAnsi" w:hAnsiTheme="minorHAnsi"/>
          <w:sz w:val="22"/>
          <w:szCs w:val="22"/>
        </w:rPr>
        <w:t>Review the Notes to the Financial</w:t>
      </w:r>
      <w:r>
        <w:rPr>
          <w:rFonts w:asciiTheme="minorHAnsi" w:hAnsiTheme="minorHAnsi"/>
          <w:sz w:val="22"/>
          <w:szCs w:val="22"/>
        </w:rPr>
        <w:t xml:space="preserve"> Statement (primarily Note #24)</w:t>
      </w:r>
      <w:r w:rsidRPr="00131807">
        <w:rPr>
          <w:rFonts w:asciiTheme="minorHAnsi" w:hAnsiTheme="minorHAnsi"/>
          <w:sz w:val="22"/>
          <w:szCs w:val="22"/>
        </w:rPr>
        <w:t xml:space="preserve">, </w:t>
      </w:r>
      <w:r>
        <w:rPr>
          <w:rFonts w:asciiTheme="minorHAnsi" w:hAnsiTheme="minorHAnsi"/>
          <w:sz w:val="22"/>
          <w:szCs w:val="22"/>
        </w:rPr>
        <w:t xml:space="preserve">the </w:t>
      </w:r>
      <w:r w:rsidRPr="00131807">
        <w:rPr>
          <w:rFonts w:asciiTheme="minorHAnsi" w:hAnsiTheme="minorHAnsi"/>
          <w:sz w:val="22"/>
          <w:szCs w:val="22"/>
        </w:rPr>
        <w:t>SHCE</w:t>
      </w:r>
      <w:r>
        <w:rPr>
          <w:rFonts w:asciiTheme="minorHAnsi" w:hAnsiTheme="minorHAnsi"/>
          <w:sz w:val="22"/>
          <w:szCs w:val="22"/>
        </w:rPr>
        <w:t xml:space="preserve"> –</w:t>
      </w:r>
      <w:r w:rsidRPr="00131807">
        <w:rPr>
          <w:rFonts w:asciiTheme="minorHAnsi" w:hAnsiTheme="minorHAnsi"/>
          <w:sz w:val="22"/>
          <w:szCs w:val="22"/>
        </w:rPr>
        <w:t xml:space="preserve"> Part 1</w:t>
      </w:r>
      <w:r>
        <w:rPr>
          <w:rFonts w:asciiTheme="minorHAnsi" w:hAnsiTheme="minorHAnsi"/>
          <w:sz w:val="22"/>
          <w:szCs w:val="22"/>
        </w:rPr>
        <w:t>,</w:t>
      </w:r>
      <w:r w:rsidRPr="00131807">
        <w:rPr>
          <w:rFonts w:asciiTheme="minorHAnsi" w:hAnsiTheme="minorHAnsi"/>
          <w:sz w:val="22"/>
          <w:szCs w:val="22"/>
        </w:rPr>
        <w:t xml:space="preserve"> and the final rebate reporting to the U.S. Department of Health and Human Services (HHS). If the amount of MLR rebate liability reported is material</w:t>
      </w:r>
      <w:r w:rsidR="00483D9E">
        <w:rPr>
          <w:rFonts w:asciiTheme="minorHAnsi" w:hAnsiTheme="minorHAnsi"/>
          <w:sz w:val="22"/>
          <w:szCs w:val="22"/>
        </w:rPr>
        <w:t xml:space="preserve">, </w:t>
      </w:r>
      <w:r w:rsidRPr="00131807">
        <w:rPr>
          <w:rFonts w:asciiTheme="minorHAnsi" w:hAnsiTheme="minorHAnsi"/>
          <w:sz w:val="22"/>
          <w:szCs w:val="22"/>
        </w:rPr>
        <w:t>determine whether there are concerns regarding the insurer’s liability for rebates.</w:t>
      </w:r>
    </w:p>
    <w:p w14:paraId="2B12D317" w14:textId="65E088F4" w:rsidR="00ED1006" w:rsidRPr="00157BB7" w:rsidRDefault="00ED1006" w:rsidP="00FC1AD4">
      <w:pPr>
        <w:pStyle w:val="ListParagraph"/>
        <w:numPr>
          <w:ilvl w:val="0"/>
          <w:numId w:val="28"/>
        </w:numPr>
        <w:spacing w:after="120"/>
        <w:ind w:left="360"/>
        <w:jc w:val="both"/>
        <w:rPr>
          <w:rFonts w:ascii="Calibri" w:hAnsi="Calibri"/>
          <w:color w:val="000000" w:themeColor="text1"/>
          <w:sz w:val="22"/>
          <w:szCs w:val="22"/>
        </w:rPr>
      </w:pPr>
      <w:r w:rsidRPr="00CD6715">
        <w:rPr>
          <w:rFonts w:asciiTheme="minorHAnsi" w:hAnsiTheme="minorHAnsi"/>
          <w:sz w:val="22"/>
          <w:szCs w:val="22"/>
        </w:rPr>
        <w:t>Compare the MLR rebate liability</w:t>
      </w:r>
      <w:r>
        <w:rPr>
          <w:rFonts w:asciiTheme="minorHAnsi" w:hAnsiTheme="minorHAnsi"/>
          <w:sz w:val="22"/>
          <w:szCs w:val="22"/>
        </w:rPr>
        <w:t>,</w:t>
      </w:r>
      <w:r w:rsidRPr="00CD6715">
        <w:rPr>
          <w:rFonts w:asciiTheme="minorHAnsi" w:hAnsiTheme="minorHAnsi"/>
          <w:sz w:val="22"/>
          <w:szCs w:val="22"/>
        </w:rPr>
        <w:t xml:space="preserve"> as provided in the SHCE</w:t>
      </w:r>
      <w:r>
        <w:rPr>
          <w:rFonts w:asciiTheme="minorHAnsi" w:hAnsiTheme="minorHAnsi"/>
          <w:sz w:val="22"/>
          <w:szCs w:val="22"/>
        </w:rPr>
        <w:t>,</w:t>
      </w:r>
      <w:r w:rsidRPr="00CD6715">
        <w:rPr>
          <w:rFonts w:asciiTheme="minorHAnsi" w:hAnsiTheme="minorHAnsi"/>
          <w:sz w:val="22"/>
          <w:szCs w:val="22"/>
        </w:rPr>
        <w:t xml:space="preserve"> and the actual rebate calculation in the HHS Medical Loss Ratio Reporting Form</w:t>
      </w:r>
      <w:r w:rsidR="00405F79">
        <w:rPr>
          <w:rFonts w:asciiTheme="minorHAnsi" w:hAnsiTheme="minorHAnsi"/>
          <w:sz w:val="22"/>
          <w:szCs w:val="22"/>
        </w:rPr>
        <w:t>.</w:t>
      </w:r>
      <w:r w:rsidRPr="00CD6715">
        <w:rPr>
          <w:rFonts w:asciiTheme="minorHAnsi" w:hAnsiTheme="minorHAnsi"/>
          <w:sz w:val="22"/>
          <w:szCs w:val="22"/>
        </w:rPr>
        <w:t xml:space="preserve"> If </w:t>
      </w:r>
      <w:r w:rsidR="00405F79">
        <w:rPr>
          <w:rFonts w:asciiTheme="minorHAnsi" w:hAnsiTheme="minorHAnsi"/>
          <w:sz w:val="22"/>
          <w:szCs w:val="22"/>
        </w:rPr>
        <w:t xml:space="preserve">any </w:t>
      </w:r>
      <w:r w:rsidR="00405F79" w:rsidRPr="00CD6715">
        <w:rPr>
          <w:rFonts w:asciiTheme="minorHAnsi" w:hAnsiTheme="minorHAnsi"/>
          <w:sz w:val="22"/>
          <w:szCs w:val="22"/>
        </w:rPr>
        <w:t>material differences</w:t>
      </w:r>
      <w:r w:rsidR="00405F79">
        <w:rPr>
          <w:rFonts w:asciiTheme="minorHAnsi" w:hAnsiTheme="minorHAnsi"/>
          <w:sz w:val="22"/>
          <w:szCs w:val="22"/>
        </w:rPr>
        <w:t xml:space="preserve"> were identified</w:t>
      </w:r>
      <w:r w:rsidRPr="00CD6715">
        <w:rPr>
          <w:rFonts w:asciiTheme="minorHAnsi" w:hAnsiTheme="minorHAnsi"/>
          <w:sz w:val="22"/>
          <w:szCs w:val="22"/>
        </w:rPr>
        <w:t>, consider requesting an explanation of the differences from the insurer.</w:t>
      </w:r>
    </w:p>
    <w:p w14:paraId="26BC96D8" w14:textId="5FC1666C" w:rsidR="00C12638" w:rsidRDefault="005D6074" w:rsidP="00FC1AD4">
      <w:pPr>
        <w:pStyle w:val="ListParagraph"/>
        <w:numPr>
          <w:ilvl w:val="0"/>
          <w:numId w:val="28"/>
        </w:numPr>
        <w:spacing w:after="120"/>
        <w:ind w:left="360"/>
        <w:jc w:val="both"/>
        <w:rPr>
          <w:rFonts w:ascii="Calibri" w:hAnsi="Calibri"/>
          <w:color w:val="000000" w:themeColor="text1"/>
          <w:sz w:val="22"/>
          <w:szCs w:val="22"/>
        </w:rPr>
      </w:pPr>
      <w:r w:rsidRPr="005D6074">
        <w:rPr>
          <w:rFonts w:ascii="Calibri" w:hAnsi="Calibri"/>
          <w:color w:val="000000" w:themeColor="text1"/>
          <w:sz w:val="22"/>
          <w:szCs w:val="22"/>
        </w:rPr>
        <w:t xml:space="preserve">During the review of the health care business pursuant to the federal Public Health Service Act and all applicable filings, </w:t>
      </w:r>
      <w:r w:rsidR="00457383">
        <w:rPr>
          <w:rFonts w:ascii="Calibri" w:hAnsi="Calibri"/>
          <w:color w:val="000000" w:themeColor="text1"/>
          <w:sz w:val="22"/>
          <w:szCs w:val="22"/>
        </w:rPr>
        <w:t>identify</w:t>
      </w:r>
      <w:r w:rsidRPr="005D6074">
        <w:rPr>
          <w:rFonts w:ascii="Calibri" w:hAnsi="Calibri"/>
          <w:color w:val="000000" w:themeColor="text1"/>
          <w:sz w:val="22"/>
          <w:szCs w:val="22"/>
        </w:rPr>
        <w:t xml:space="preserve"> any unusual items or areas of concern, not previously noted, that indicate further review is necessary</w:t>
      </w:r>
      <w:r w:rsidR="00457383">
        <w:rPr>
          <w:rFonts w:ascii="Calibri" w:hAnsi="Calibri"/>
          <w:color w:val="000000" w:themeColor="text1"/>
          <w:sz w:val="22"/>
          <w:szCs w:val="22"/>
        </w:rPr>
        <w:t>.</w:t>
      </w:r>
    </w:p>
    <w:p w14:paraId="4AF8AC49" w14:textId="168F446E" w:rsidR="00457383" w:rsidRDefault="00863EB4" w:rsidP="00FC1AD4">
      <w:pPr>
        <w:pStyle w:val="ListParagraph"/>
        <w:numPr>
          <w:ilvl w:val="0"/>
          <w:numId w:val="28"/>
        </w:numPr>
        <w:spacing w:after="120"/>
        <w:ind w:left="360"/>
        <w:rPr>
          <w:rFonts w:ascii="Calibri" w:hAnsi="Calibri"/>
          <w:color w:val="000000" w:themeColor="text1"/>
          <w:sz w:val="22"/>
          <w:szCs w:val="22"/>
        </w:rPr>
      </w:pPr>
      <w:r w:rsidRPr="00863EB4">
        <w:rPr>
          <w:rFonts w:ascii="Calibri" w:hAnsi="Calibri"/>
          <w:color w:val="000000" w:themeColor="text1"/>
          <w:sz w:val="22"/>
          <w:szCs w:val="22"/>
        </w:rPr>
        <w:t>If concerns exist, contact the federal Centers for Medicare &amp; Medicaid Services (CMS) to request information about</w:t>
      </w:r>
      <w:r w:rsidR="00272902">
        <w:rPr>
          <w:rFonts w:ascii="Calibri" w:hAnsi="Calibri"/>
          <w:color w:val="000000" w:themeColor="text1"/>
          <w:sz w:val="22"/>
          <w:szCs w:val="22"/>
        </w:rPr>
        <w:t xml:space="preserve"> </w:t>
      </w:r>
      <w:r w:rsidRPr="00157BB7">
        <w:rPr>
          <w:rFonts w:ascii="Calibri" w:hAnsi="Calibri"/>
          <w:color w:val="000000" w:themeColor="text1"/>
          <w:sz w:val="22"/>
          <w:szCs w:val="22"/>
        </w:rPr>
        <w:t>CMS sanctions or supervision by the CMS</w:t>
      </w:r>
      <w:r w:rsidR="00272902">
        <w:rPr>
          <w:rFonts w:ascii="Calibri" w:hAnsi="Calibri"/>
          <w:color w:val="000000" w:themeColor="text1"/>
          <w:sz w:val="22"/>
          <w:szCs w:val="22"/>
        </w:rPr>
        <w:t xml:space="preserve"> and </w:t>
      </w:r>
      <w:r w:rsidRPr="00157BB7">
        <w:rPr>
          <w:rFonts w:ascii="Calibri" w:hAnsi="Calibri"/>
          <w:color w:val="000000" w:themeColor="text1"/>
          <w:sz w:val="22"/>
          <w:szCs w:val="22"/>
        </w:rPr>
        <w:t>MLR audits</w:t>
      </w:r>
      <w:r w:rsidR="00272902">
        <w:rPr>
          <w:rFonts w:ascii="Calibri" w:hAnsi="Calibri"/>
          <w:color w:val="000000" w:themeColor="text1"/>
          <w:sz w:val="22"/>
          <w:szCs w:val="22"/>
        </w:rPr>
        <w:t>.</w:t>
      </w:r>
    </w:p>
    <w:p w14:paraId="3ADC39E2" w14:textId="0215C424" w:rsidR="004B4721" w:rsidRPr="00157BB7" w:rsidRDefault="00E603CB" w:rsidP="003F18B4">
      <w:pPr>
        <w:spacing w:after="120"/>
        <w:rPr>
          <w:rFonts w:ascii="Calibri" w:hAnsi="Calibri"/>
          <w:b/>
          <w:bCs/>
          <w:color w:val="000000" w:themeColor="text1"/>
          <w:sz w:val="24"/>
          <w:szCs w:val="24"/>
        </w:rPr>
      </w:pPr>
      <w:r w:rsidRPr="00157BB7">
        <w:rPr>
          <w:rFonts w:ascii="Calibri" w:hAnsi="Calibri"/>
          <w:b/>
          <w:bCs/>
          <w:color w:val="000000" w:themeColor="text1"/>
          <w:sz w:val="24"/>
          <w:szCs w:val="24"/>
        </w:rPr>
        <w:t xml:space="preserve">Preliminary Medical Loss Ratio </w:t>
      </w:r>
      <w:r w:rsidR="00DB3E94">
        <w:rPr>
          <w:rFonts w:ascii="Calibri" w:hAnsi="Calibri"/>
          <w:b/>
          <w:bCs/>
          <w:color w:val="000000" w:themeColor="text1"/>
          <w:sz w:val="24"/>
          <w:szCs w:val="24"/>
        </w:rPr>
        <w:t>Concerns</w:t>
      </w:r>
      <w:r w:rsidR="00E752F9">
        <w:rPr>
          <w:rFonts w:ascii="Calibri" w:hAnsi="Calibri"/>
          <w:b/>
          <w:bCs/>
          <w:color w:val="000000" w:themeColor="text1"/>
          <w:sz w:val="24"/>
          <w:szCs w:val="24"/>
        </w:rPr>
        <w:t xml:space="preserve"> (Health</w:t>
      </w:r>
      <w:r w:rsidR="00A75312">
        <w:rPr>
          <w:rFonts w:ascii="Calibri" w:hAnsi="Calibri"/>
          <w:b/>
          <w:bCs/>
          <w:color w:val="000000" w:themeColor="text1"/>
          <w:sz w:val="24"/>
          <w:szCs w:val="24"/>
        </w:rPr>
        <w:t xml:space="preserve"> Business</w:t>
      </w:r>
      <w:r w:rsidR="00E752F9">
        <w:rPr>
          <w:rFonts w:ascii="Calibri" w:hAnsi="Calibri"/>
          <w:b/>
          <w:bCs/>
          <w:color w:val="000000" w:themeColor="text1"/>
          <w:sz w:val="24"/>
          <w:szCs w:val="24"/>
        </w:rPr>
        <w:t xml:space="preserve"> Only)</w:t>
      </w:r>
    </w:p>
    <w:p w14:paraId="5716DBDA" w14:textId="1A5F9588" w:rsidR="00D92AAC" w:rsidRDefault="00F510D1" w:rsidP="00333C34">
      <w:pPr>
        <w:spacing w:after="120"/>
        <w:jc w:val="both"/>
        <w:rPr>
          <w:rFonts w:ascii="Calibri" w:hAnsi="Calibri"/>
          <w:color w:val="000000" w:themeColor="text1"/>
          <w:sz w:val="22"/>
          <w:szCs w:val="22"/>
        </w:rPr>
      </w:pPr>
      <w:r w:rsidRPr="00157BB7">
        <w:rPr>
          <w:rFonts w:ascii="Calibri" w:hAnsi="Calibri"/>
          <w:color w:val="000000" w:themeColor="text1"/>
          <w:sz w:val="22"/>
          <w:szCs w:val="22"/>
        </w:rPr>
        <w:t xml:space="preserve">The following </w:t>
      </w:r>
      <w:r>
        <w:rPr>
          <w:rFonts w:ascii="Calibri" w:hAnsi="Calibri"/>
          <w:color w:val="000000" w:themeColor="text1"/>
          <w:sz w:val="22"/>
          <w:szCs w:val="22"/>
        </w:rPr>
        <w:t xml:space="preserve">procedures are </w:t>
      </w:r>
      <w:r w:rsidRPr="00D437F1">
        <w:rPr>
          <w:rFonts w:ascii="Calibri" w:hAnsi="Calibri"/>
          <w:color w:val="000000" w:themeColor="text1"/>
          <w:sz w:val="22"/>
          <w:szCs w:val="22"/>
        </w:rPr>
        <w:t>only applicable to insurers that write insurance premium</w:t>
      </w:r>
      <w:r>
        <w:rPr>
          <w:rFonts w:ascii="Calibri" w:hAnsi="Calibri"/>
          <w:color w:val="000000" w:themeColor="text1"/>
          <w:sz w:val="22"/>
          <w:szCs w:val="22"/>
        </w:rPr>
        <w:t>s</w:t>
      </w:r>
      <w:r w:rsidRPr="00D437F1">
        <w:rPr>
          <w:rFonts w:ascii="Calibri" w:hAnsi="Calibri"/>
          <w:color w:val="000000" w:themeColor="text1"/>
          <w:sz w:val="22"/>
          <w:szCs w:val="22"/>
        </w:rPr>
        <w:t xml:space="preserve"> subject to the ACA</w:t>
      </w:r>
      <w:r>
        <w:rPr>
          <w:rFonts w:ascii="Calibri" w:hAnsi="Calibri"/>
          <w:color w:val="000000" w:themeColor="text1"/>
          <w:sz w:val="22"/>
          <w:szCs w:val="22"/>
        </w:rPr>
        <w:t>.</w:t>
      </w:r>
      <w:r w:rsidR="00D92AAC">
        <w:rPr>
          <w:rFonts w:ascii="Calibri" w:hAnsi="Calibri"/>
          <w:color w:val="000000" w:themeColor="text1"/>
          <w:sz w:val="22"/>
          <w:szCs w:val="22"/>
        </w:rPr>
        <w:t xml:space="preserve"> </w:t>
      </w:r>
      <w:r w:rsidRPr="00D437F1">
        <w:rPr>
          <w:rFonts w:ascii="Calibri" w:hAnsi="Calibri"/>
          <w:color w:val="000000" w:themeColor="text1"/>
          <w:sz w:val="22"/>
          <w:szCs w:val="22"/>
        </w:rPr>
        <w:t xml:space="preserve">The ACA requires health entities to submit data on the proportion of premium revenues spent on clinical services and quality improvement, also known as the </w:t>
      </w:r>
      <w:r w:rsidR="00241ECC">
        <w:rPr>
          <w:rFonts w:ascii="Calibri" w:hAnsi="Calibri"/>
          <w:color w:val="000000" w:themeColor="text1"/>
          <w:sz w:val="22"/>
          <w:szCs w:val="22"/>
        </w:rPr>
        <w:t>Medical Loss Ratio (</w:t>
      </w:r>
      <w:r w:rsidRPr="00D437F1">
        <w:rPr>
          <w:rFonts w:ascii="Calibri" w:hAnsi="Calibri"/>
          <w:color w:val="000000" w:themeColor="text1"/>
          <w:sz w:val="22"/>
          <w:szCs w:val="22"/>
        </w:rPr>
        <w:t>MLR</w:t>
      </w:r>
      <w:r w:rsidR="00241ECC">
        <w:rPr>
          <w:rFonts w:ascii="Calibri" w:hAnsi="Calibri"/>
          <w:color w:val="000000" w:themeColor="text1"/>
          <w:sz w:val="22"/>
          <w:szCs w:val="22"/>
        </w:rPr>
        <w:t>)</w:t>
      </w:r>
      <w:r w:rsidRPr="00D437F1">
        <w:rPr>
          <w:rFonts w:ascii="Calibri" w:hAnsi="Calibri"/>
          <w:color w:val="000000" w:themeColor="text1"/>
          <w:sz w:val="22"/>
          <w:szCs w:val="22"/>
        </w:rPr>
        <w:t>.</w:t>
      </w:r>
      <w:r w:rsidR="00E45DC3">
        <w:rPr>
          <w:rFonts w:ascii="Calibri" w:hAnsi="Calibri"/>
          <w:color w:val="000000" w:themeColor="text1"/>
          <w:sz w:val="22"/>
          <w:szCs w:val="22"/>
        </w:rPr>
        <w:t xml:space="preserve"> Concerns in this area</w:t>
      </w:r>
      <w:r w:rsidR="00F24B9D">
        <w:rPr>
          <w:rFonts w:ascii="Calibri" w:hAnsi="Calibri"/>
          <w:color w:val="000000" w:themeColor="text1"/>
          <w:sz w:val="22"/>
          <w:szCs w:val="22"/>
        </w:rPr>
        <w:t xml:space="preserve"> should be reviewed in conjunction with </w:t>
      </w:r>
      <w:r w:rsidR="003B30E4">
        <w:rPr>
          <w:rFonts w:ascii="Calibri" w:hAnsi="Calibri"/>
          <w:color w:val="000000" w:themeColor="text1"/>
          <w:sz w:val="22"/>
          <w:szCs w:val="22"/>
        </w:rPr>
        <w:t xml:space="preserve">the pricing and underwriting risk </w:t>
      </w:r>
      <w:r w:rsidR="00F24B9D">
        <w:rPr>
          <w:rFonts w:ascii="Calibri" w:hAnsi="Calibri"/>
          <w:color w:val="000000" w:themeColor="text1"/>
          <w:sz w:val="22"/>
          <w:szCs w:val="22"/>
        </w:rPr>
        <w:t>assessmen</w:t>
      </w:r>
      <w:r w:rsidR="003B30E4">
        <w:rPr>
          <w:rFonts w:ascii="Calibri" w:hAnsi="Calibri"/>
          <w:color w:val="000000" w:themeColor="text1"/>
          <w:sz w:val="22"/>
          <w:szCs w:val="22"/>
        </w:rPr>
        <w:t>t</w:t>
      </w:r>
      <w:r w:rsidR="00F24B9D">
        <w:rPr>
          <w:rFonts w:ascii="Calibri" w:hAnsi="Calibri"/>
          <w:color w:val="000000" w:themeColor="text1"/>
          <w:sz w:val="22"/>
          <w:szCs w:val="22"/>
        </w:rPr>
        <w:t xml:space="preserve">. </w:t>
      </w:r>
    </w:p>
    <w:p w14:paraId="47473FCA" w14:textId="39FC494A" w:rsidR="00F073FC" w:rsidRPr="00157BB7" w:rsidRDefault="00F073FC" w:rsidP="00157BB7">
      <w:pPr>
        <w:spacing w:after="120"/>
        <w:rPr>
          <w:rFonts w:ascii="Calibri" w:hAnsi="Calibri"/>
          <w:color w:val="000000" w:themeColor="text1"/>
          <w:sz w:val="22"/>
          <w:szCs w:val="22"/>
          <w:u w:val="single"/>
        </w:rPr>
      </w:pPr>
      <w:r w:rsidRPr="00157BB7">
        <w:rPr>
          <w:rFonts w:ascii="Calibri" w:hAnsi="Calibri"/>
          <w:color w:val="000000" w:themeColor="text1"/>
          <w:sz w:val="22"/>
          <w:szCs w:val="22"/>
          <w:u w:val="single"/>
        </w:rPr>
        <w:t>Procedures</w:t>
      </w:r>
      <w:r w:rsidR="00C0752B" w:rsidRPr="00157BB7">
        <w:rPr>
          <w:rFonts w:ascii="Calibri" w:hAnsi="Calibri"/>
          <w:color w:val="000000" w:themeColor="text1"/>
          <w:sz w:val="22"/>
          <w:szCs w:val="22"/>
          <w:u w:val="single"/>
        </w:rPr>
        <w:t>/Data</w:t>
      </w:r>
    </w:p>
    <w:p w14:paraId="19781861" w14:textId="52D4C2EF" w:rsidR="00272902" w:rsidRPr="00157BB7" w:rsidRDefault="00D24587" w:rsidP="00333C34">
      <w:pPr>
        <w:pStyle w:val="ListParagraph"/>
        <w:numPr>
          <w:ilvl w:val="1"/>
          <w:numId w:val="34"/>
        </w:numPr>
        <w:spacing w:after="120"/>
        <w:ind w:left="360"/>
        <w:rPr>
          <w:rFonts w:ascii="Calibri" w:hAnsi="Calibri"/>
          <w:color w:val="000000" w:themeColor="text1"/>
          <w:sz w:val="22"/>
          <w:szCs w:val="22"/>
        </w:rPr>
      </w:pPr>
      <w:r w:rsidRPr="00157BB7">
        <w:rPr>
          <w:rFonts w:ascii="Calibri" w:hAnsi="Calibri"/>
          <w:color w:val="000000" w:themeColor="text1"/>
          <w:sz w:val="22"/>
          <w:szCs w:val="22"/>
        </w:rPr>
        <w:t>Determine whether there are concerns regarding the components of the insurer’s Preliminary MLR</w:t>
      </w:r>
      <w:r w:rsidR="00F55B15" w:rsidRPr="00157BB7">
        <w:rPr>
          <w:rFonts w:ascii="Calibri" w:hAnsi="Calibri"/>
          <w:color w:val="000000" w:themeColor="text1"/>
          <w:sz w:val="22"/>
          <w:szCs w:val="22"/>
        </w:rPr>
        <w:t>:</w:t>
      </w:r>
    </w:p>
    <w:p w14:paraId="0DD862EB" w14:textId="3D8D6789" w:rsidR="008D668E" w:rsidRDefault="008D668E" w:rsidP="00333C34">
      <w:pPr>
        <w:pStyle w:val="ListParagraph"/>
        <w:numPr>
          <w:ilvl w:val="2"/>
          <w:numId w:val="35"/>
        </w:numPr>
        <w:ind w:left="720"/>
        <w:jc w:val="both"/>
        <w:rPr>
          <w:rFonts w:ascii="Calibri" w:hAnsi="Calibri"/>
          <w:color w:val="000000" w:themeColor="text1"/>
          <w:sz w:val="22"/>
          <w:szCs w:val="22"/>
        </w:rPr>
      </w:pPr>
      <w:r w:rsidRPr="008D668E">
        <w:rPr>
          <w:rFonts w:ascii="Calibri" w:hAnsi="Calibri"/>
          <w:color w:val="000000" w:themeColor="text1"/>
          <w:sz w:val="22"/>
          <w:szCs w:val="22"/>
        </w:rPr>
        <w:t xml:space="preserve">Review the Preliminary MLR from the SHCE by line of business (either the national Preliminary MLR or the state-level MLR) (or the thresholds applicable under state law) for individuals or small group employers with a ratio less than 80% or large group employers with a ratio less than 85%. For Medicare plans, </w:t>
      </w:r>
      <w:r w:rsidR="00732247">
        <w:rPr>
          <w:rFonts w:ascii="Calibri" w:hAnsi="Calibri"/>
          <w:color w:val="000000" w:themeColor="text1"/>
          <w:sz w:val="22"/>
          <w:szCs w:val="22"/>
        </w:rPr>
        <w:t xml:space="preserve">determine </w:t>
      </w:r>
      <w:r w:rsidR="00DE64F9">
        <w:rPr>
          <w:rFonts w:asciiTheme="minorHAnsi" w:hAnsiTheme="minorHAnsi"/>
          <w:sz w:val="22"/>
          <w:szCs w:val="22"/>
        </w:rPr>
        <w:t xml:space="preserve">whether </w:t>
      </w:r>
      <w:r w:rsidRPr="008D668E">
        <w:rPr>
          <w:rFonts w:ascii="Calibri" w:hAnsi="Calibri"/>
          <w:color w:val="000000" w:themeColor="text1"/>
          <w:sz w:val="22"/>
          <w:szCs w:val="22"/>
        </w:rPr>
        <w:t xml:space="preserve">the preliminary MLR </w:t>
      </w:r>
      <w:r w:rsidR="00732247">
        <w:rPr>
          <w:rFonts w:ascii="Calibri" w:hAnsi="Calibri"/>
          <w:color w:val="000000" w:themeColor="text1"/>
          <w:sz w:val="22"/>
          <w:szCs w:val="22"/>
        </w:rPr>
        <w:t xml:space="preserve">is </w:t>
      </w:r>
      <w:r w:rsidRPr="008D668E">
        <w:rPr>
          <w:rFonts w:ascii="Calibri" w:hAnsi="Calibri"/>
          <w:color w:val="000000" w:themeColor="text1"/>
          <w:sz w:val="22"/>
          <w:szCs w:val="22"/>
        </w:rPr>
        <w:t>less than 85%</w:t>
      </w:r>
      <w:r w:rsidR="00732247">
        <w:rPr>
          <w:rFonts w:ascii="Calibri" w:hAnsi="Calibri"/>
          <w:color w:val="000000" w:themeColor="text1"/>
          <w:sz w:val="22"/>
          <w:szCs w:val="22"/>
        </w:rPr>
        <w:t>.</w:t>
      </w:r>
      <w:r w:rsidRPr="008D668E">
        <w:rPr>
          <w:rFonts w:ascii="Calibri" w:hAnsi="Calibri"/>
          <w:color w:val="000000" w:themeColor="text1"/>
          <w:sz w:val="22"/>
          <w:szCs w:val="22"/>
        </w:rPr>
        <w:t xml:space="preserve"> </w:t>
      </w:r>
    </w:p>
    <w:p w14:paraId="1847933E" w14:textId="09BC11A3" w:rsidR="004F44E1" w:rsidRDefault="004F5C0E" w:rsidP="00333C34">
      <w:pPr>
        <w:pStyle w:val="ListParagraph"/>
        <w:numPr>
          <w:ilvl w:val="2"/>
          <w:numId w:val="35"/>
        </w:numPr>
        <w:ind w:left="720"/>
        <w:jc w:val="both"/>
        <w:rPr>
          <w:rFonts w:ascii="Calibri" w:hAnsi="Calibri"/>
          <w:color w:val="000000" w:themeColor="text1"/>
          <w:sz w:val="22"/>
          <w:szCs w:val="22"/>
        </w:rPr>
      </w:pPr>
      <w:r w:rsidRPr="004F5C0E">
        <w:rPr>
          <w:rFonts w:ascii="Calibri" w:hAnsi="Calibri"/>
          <w:color w:val="000000" w:themeColor="text1"/>
          <w:sz w:val="22"/>
          <w:szCs w:val="22"/>
        </w:rPr>
        <w:lastRenderedPageBreak/>
        <w:t>Review the change in Preliminary MLR for a</w:t>
      </w:r>
      <w:r w:rsidR="008A0699">
        <w:rPr>
          <w:rFonts w:ascii="Calibri" w:hAnsi="Calibri"/>
          <w:color w:val="000000" w:themeColor="text1"/>
          <w:sz w:val="22"/>
          <w:szCs w:val="22"/>
        </w:rPr>
        <w:t xml:space="preserve"> material</w:t>
      </w:r>
      <w:r w:rsidRPr="004F5C0E">
        <w:rPr>
          <w:rFonts w:ascii="Calibri" w:hAnsi="Calibri"/>
          <w:color w:val="000000" w:themeColor="text1"/>
          <w:sz w:val="22"/>
          <w:szCs w:val="22"/>
        </w:rPr>
        <w:t xml:space="preserve"> increase or decrease from the prior year by line of business (either the national Preliminary MLR or the state-level MLR).</w:t>
      </w:r>
    </w:p>
    <w:p w14:paraId="3827E80A" w14:textId="748D82C5" w:rsidR="00E2104A" w:rsidRDefault="00E2104A" w:rsidP="00333C34">
      <w:pPr>
        <w:pStyle w:val="ListParagraph"/>
        <w:numPr>
          <w:ilvl w:val="2"/>
          <w:numId w:val="35"/>
        </w:numPr>
        <w:ind w:left="720"/>
        <w:jc w:val="both"/>
        <w:rPr>
          <w:rFonts w:ascii="Calibri" w:hAnsi="Calibri"/>
          <w:color w:val="000000" w:themeColor="text1"/>
          <w:sz w:val="22"/>
          <w:szCs w:val="22"/>
        </w:rPr>
      </w:pPr>
      <w:r w:rsidRPr="00E2104A">
        <w:rPr>
          <w:rFonts w:ascii="Calibri" w:hAnsi="Calibri"/>
          <w:color w:val="000000" w:themeColor="text1"/>
          <w:sz w:val="22"/>
          <w:szCs w:val="22"/>
        </w:rPr>
        <w:t>In the analyst’s review of the components of the Preliminary MLR, review and assess any material differences between the unadjusted and adjusted amounts for premium and claims. Compare Health Premium Earned to Adjusted Premium Earned by line of business.</w:t>
      </w:r>
    </w:p>
    <w:p w14:paraId="5CCF3493" w14:textId="4C45C8B0" w:rsidR="00E2104A" w:rsidRDefault="00F46BDA" w:rsidP="00333C34">
      <w:pPr>
        <w:pStyle w:val="ListParagraph"/>
        <w:numPr>
          <w:ilvl w:val="2"/>
          <w:numId w:val="35"/>
        </w:numPr>
        <w:ind w:left="720"/>
        <w:jc w:val="both"/>
        <w:rPr>
          <w:rFonts w:ascii="Calibri" w:hAnsi="Calibri"/>
          <w:color w:val="000000" w:themeColor="text1"/>
          <w:sz w:val="22"/>
          <w:szCs w:val="22"/>
        </w:rPr>
      </w:pPr>
      <w:r w:rsidRPr="00F46BDA">
        <w:rPr>
          <w:rFonts w:ascii="Calibri" w:hAnsi="Calibri"/>
          <w:color w:val="000000" w:themeColor="text1"/>
          <w:sz w:val="22"/>
          <w:szCs w:val="22"/>
        </w:rPr>
        <w:t>In the analyst’s review of the components of the Preliminary MLR, review and assess any material differences between the unadjusted and adjusted amounts for premium and claims. Compare Incurred Claims excluding prescription drugs to Total Incurred Claims by line of business</w:t>
      </w:r>
      <w:r>
        <w:rPr>
          <w:rFonts w:ascii="Calibri" w:hAnsi="Calibri"/>
          <w:color w:val="000000" w:themeColor="text1"/>
          <w:sz w:val="22"/>
          <w:szCs w:val="22"/>
        </w:rPr>
        <w:t>.</w:t>
      </w:r>
    </w:p>
    <w:p w14:paraId="17328D5E" w14:textId="499CE554" w:rsidR="00A62491" w:rsidRDefault="00A62491" w:rsidP="00333C34">
      <w:pPr>
        <w:pStyle w:val="ListParagraph"/>
        <w:numPr>
          <w:ilvl w:val="2"/>
          <w:numId w:val="35"/>
        </w:numPr>
        <w:ind w:left="720"/>
        <w:jc w:val="both"/>
        <w:rPr>
          <w:rFonts w:ascii="Calibri" w:hAnsi="Calibri"/>
          <w:color w:val="000000" w:themeColor="text1"/>
          <w:sz w:val="22"/>
          <w:szCs w:val="22"/>
        </w:rPr>
      </w:pPr>
      <w:r>
        <w:rPr>
          <w:rFonts w:ascii="Calibri" w:hAnsi="Calibri"/>
          <w:color w:val="000000" w:themeColor="text1"/>
          <w:sz w:val="22"/>
          <w:szCs w:val="22"/>
        </w:rPr>
        <w:t xml:space="preserve">Identify any </w:t>
      </w:r>
      <w:r w:rsidR="003B6B9F" w:rsidRPr="003B6B9F">
        <w:rPr>
          <w:rFonts w:ascii="Calibri" w:hAnsi="Calibri"/>
          <w:color w:val="000000" w:themeColor="text1"/>
          <w:sz w:val="22"/>
          <w:szCs w:val="22"/>
        </w:rPr>
        <w:t>components that appear unusual, or that increased or decreased materially from the prior year that would indicate further review is warranted</w:t>
      </w:r>
      <w:r w:rsidR="004730EE">
        <w:rPr>
          <w:rFonts w:ascii="Calibri" w:hAnsi="Calibri"/>
          <w:color w:val="000000" w:themeColor="text1"/>
          <w:sz w:val="22"/>
          <w:szCs w:val="22"/>
        </w:rPr>
        <w:t>.</w:t>
      </w:r>
      <w:r w:rsidR="003B6B9F" w:rsidRPr="003B6B9F">
        <w:rPr>
          <w:rFonts w:ascii="Calibri" w:hAnsi="Calibri"/>
          <w:color w:val="000000" w:themeColor="text1"/>
          <w:sz w:val="22"/>
          <w:szCs w:val="22"/>
        </w:rPr>
        <w:t xml:space="preserve"> If so, request additional information from the insurer.</w:t>
      </w:r>
    </w:p>
    <w:p w14:paraId="32B50D57" w14:textId="77777777" w:rsidR="00C0752B" w:rsidRDefault="00C0752B" w:rsidP="00333C34">
      <w:pPr>
        <w:ind w:left="720"/>
        <w:jc w:val="both"/>
        <w:rPr>
          <w:rFonts w:ascii="Calibri" w:hAnsi="Calibri"/>
          <w:color w:val="000000" w:themeColor="text1"/>
          <w:sz w:val="22"/>
          <w:szCs w:val="22"/>
          <w:u w:val="single"/>
        </w:rPr>
      </w:pPr>
    </w:p>
    <w:p w14:paraId="23BD4972" w14:textId="78872C07" w:rsidR="00C0752B" w:rsidRPr="00157BB7" w:rsidRDefault="00C0752B" w:rsidP="00157BB7">
      <w:pPr>
        <w:rPr>
          <w:rFonts w:ascii="Calibri" w:hAnsi="Calibri"/>
          <w:color w:val="000000" w:themeColor="text1"/>
          <w:sz w:val="22"/>
          <w:szCs w:val="22"/>
          <w:u w:val="single"/>
        </w:rPr>
      </w:pPr>
      <w:r w:rsidRPr="00157BB7">
        <w:rPr>
          <w:rFonts w:ascii="Calibri" w:hAnsi="Calibri"/>
          <w:color w:val="000000" w:themeColor="text1"/>
          <w:sz w:val="22"/>
          <w:szCs w:val="22"/>
          <w:u w:val="single"/>
        </w:rPr>
        <w:t>Additional Review Considerations</w:t>
      </w:r>
    </w:p>
    <w:p w14:paraId="542C7CC2" w14:textId="3FC28035" w:rsidR="00912B19" w:rsidRDefault="00506190" w:rsidP="00333C34">
      <w:pPr>
        <w:pStyle w:val="ListParagraph"/>
        <w:numPr>
          <w:ilvl w:val="0"/>
          <w:numId w:val="28"/>
        </w:numPr>
        <w:ind w:left="360"/>
        <w:jc w:val="both"/>
        <w:rPr>
          <w:rFonts w:ascii="Calibri" w:hAnsi="Calibri"/>
          <w:color w:val="000000" w:themeColor="text1"/>
          <w:sz w:val="22"/>
          <w:szCs w:val="22"/>
        </w:rPr>
      </w:pPr>
      <w:r w:rsidRPr="00506190">
        <w:rPr>
          <w:rFonts w:ascii="Calibri" w:hAnsi="Calibri"/>
          <w:color w:val="000000" w:themeColor="text1"/>
          <w:sz w:val="22"/>
          <w:szCs w:val="22"/>
        </w:rPr>
        <w:t>Review the SHCE – Part 3 and the Expense Allocation Report including the expense allocation methodology to determine whether quality improvement (QI) expenses are appropriate and properly accounted for.</w:t>
      </w:r>
    </w:p>
    <w:p w14:paraId="5BD615DA" w14:textId="794F3F07" w:rsidR="00506190" w:rsidRDefault="005442B3" w:rsidP="00912B19">
      <w:pPr>
        <w:pStyle w:val="ListParagraph"/>
        <w:numPr>
          <w:ilvl w:val="0"/>
          <w:numId w:val="28"/>
        </w:numPr>
        <w:rPr>
          <w:rFonts w:ascii="Calibri" w:hAnsi="Calibri"/>
          <w:color w:val="000000" w:themeColor="text1"/>
          <w:sz w:val="22"/>
          <w:szCs w:val="22"/>
        </w:rPr>
      </w:pPr>
      <w:r w:rsidRPr="005442B3">
        <w:rPr>
          <w:rFonts w:ascii="Calibri" w:hAnsi="Calibri"/>
          <w:color w:val="000000" w:themeColor="text1"/>
          <w:sz w:val="22"/>
          <w:szCs w:val="22"/>
        </w:rPr>
        <w:t xml:space="preserve">During the review of the health care business pursuant to the Public Health Service Act and all applicable filings, </w:t>
      </w:r>
      <w:r>
        <w:rPr>
          <w:rFonts w:ascii="Calibri" w:hAnsi="Calibri"/>
          <w:color w:val="000000" w:themeColor="text1"/>
          <w:sz w:val="22"/>
          <w:szCs w:val="22"/>
        </w:rPr>
        <w:t xml:space="preserve">identify any </w:t>
      </w:r>
      <w:r w:rsidRPr="005442B3">
        <w:rPr>
          <w:rFonts w:ascii="Calibri" w:hAnsi="Calibri"/>
          <w:color w:val="000000" w:themeColor="text1"/>
          <w:sz w:val="22"/>
          <w:szCs w:val="22"/>
        </w:rPr>
        <w:t>unusual items or areas of concern, not previously noted, that indicate further review is warranted</w:t>
      </w:r>
      <w:r>
        <w:rPr>
          <w:rFonts w:ascii="Calibri" w:hAnsi="Calibri"/>
          <w:color w:val="000000" w:themeColor="text1"/>
          <w:sz w:val="22"/>
          <w:szCs w:val="22"/>
        </w:rPr>
        <w:t>.</w:t>
      </w:r>
    </w:p>
    <w:p w14:paraId="26AB7584" w14:textId="77777777" w:rsidR="003A1995" w:rsidRPr="003A1995" w:rsidRDefault="003A1995" w:rsidP="003A1995">
      <w:pPr>
        <w:pStyle w:val="ListParagraph"/>
        <w:numPr>
          <w:ilvl w:val="0"/>
          <w:numId w:val="28"/>
        </w:numPr>
        <w:jc w:val="both"/>
        <w:rPr>
          <w:rFonts w:ascii="Calibri" w:hAnsi="Calibri"/>
          <w:color w:val="000000" w:themeColor="text1"/>
          <w:sz w:val="22"/>
          <w:szCs w:val="22"/>
        </w:rPr>
      </w:pPr>
      <w:r w:rsidRPr="003A1995">
        <w:rPr>
          <w:rFonts w:ascii="Calibri" w:hAnsi="Calibri"/>
          <w:color w:val="000000" w:themeColor="text1"/>
          <w:sz w:val="22"/>
          <w:szCs w:val="22"/>
        </w:rPr>
        <w:t>After completing analysis in this area, if specific concerns are identified regarding MLR compliance, the analyst is encouraged to contact the CMS to request information on CMS sanctions and remediation, as well as CMS supervision and regulatory concerns (including MLR audits).</w:t>
      </w:r>
    </w:p>
    <w:p w14:paraId="3BF2EBC4" w14:textId="77777777" w:rsidR="00322B5F" w:rsidRDefault="00322B5F" w:rsidP="00C57803">
      <w:pPr>
        <w:pStyle w:val="ListParagraph"/>
        <w:rPr>
          <w:rFonts w:ascii="Calibri" w:hAnsi="Calibri"/>
          <w:color w:val="000000" w:themeColor="text1"/>
          <w:sz w:val="22"/>
          <w:szCs w:val="22"/>
        </w:rPr>
      </w:pPr>
    </w:p>
    <w:p w14:paraId="249E3495" w14:textId="12C573AA" w:rsidR="004C2E38" w:rsidRPr="00D437F1" w:rsidRDefault="004C2E38"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The ACA requires health entities to spend at least 80</w:t>
      </w:r>
      <w:r w:rsidR="00694C5B" w:rsidRPr="00D437F1">
        <w:rPr>
          <w:rFonts w:ascii="Calibri" w:hAnsi="Calibri"/>
          <w:color w:val="000000" w:themeColor="text1"/>
          <w:sz w:val="22"/>
          <w:szCs w:val="22"/>
        </w:rPr>
        <w:t>%</w:t>
      </w:r>
      <w:r w:rsidRPr="00D437F1">
        <w:rPr>
          <w:rFonts w:ascii="Calibri" w:hAnsi="Calibri"/>
          <w:color w:val="000000" w:themeColor="text1"/>
          <w:sz w:val="22"/>
          <w:szCs w:val="22"/>
        </w:rPr>
        <w:t xml:space="preserve"> of premium for individual and small group policies or 85</w:t>
      </w:r>
      <w:r w:rsidR="00694C5B" w:rsidRPr="00D437F1">
        <w:rPr>
          <w:rFonts w:ascii="Calibri" w:hAnsi="Calibri"/>
          <w:color w:val="000000" w:themeColor="text1"/>
          <w:sz w:val="22"/>
          <w:szCs w:val="22"/>
        </w:rPr>
        <w:t>%</w:t>
      </w:r>
      <w:r w:rsidRPr="00D437F1">
        <w:rPr>
          <w:rFonts w:ascii="Calibri" w:hAnsi="Calibri"/>
          <w:color w:val="000000" w:themeColor="text1"/>
          <w:sz w:val="22"/>
          <w:szCs w:val="22"/>
        </w:rPr>
        <w:t xml:space="preserve"> of premium for large group policies on medical care, with review provisions imposing tighter limits on health insurance rate increases. When reviewing the results of the preliminary MLR, by state, by line of business, the analyst should be aware that individual states can and may require a higher MLR pursuant to state law. If the health entity fails to meet these standards, the health entity will be required to provide a rebate to policyholders. The purpose of the SHCE is to assist state and federal regulators in identifying and defining elements that make up the MLR as described in Section 2718(b) of the </w:t>
      </w:r>
      <w:r w:rsidR="00DA01E3" w:rsidRPr="00D437F1">
        <w:rPr>
          <w:rFonts w:ascii="Calibri" w:hAnsi="Calibri"/>
          <w:color w:val="000000" w:themeColor="text1"/>
          <w:sz w:val="22"/>
          <w:szCs w:val="22"/>
        </w:rPr>
        <w:t>Public Health Service Act (PHSA)</w:t>
      </w:r>
      <w:r w:rsidRPr="00D437F1">
        <w:rPr>
          <w:rFonts w:ascii="Calibri" w:hAnsi="Calibri"/>
          <w:color w:val="000000" w:themeColor="text1"/>
          <w:sz w:val="22"/>
          <w:szCs w:val="22"/>
        </w:rPr>
        <w:t xml:space="preserve"> and for purposes of submitting a report to the HHS Secretary required by Section 2718(a) of the PHSA. During the review of the Preliminary MLR, the analyst should also consider how the individual state’s Preliminary MLR compares to the grand total (refer to the </w:t>
      </w:r>
      <w:r w:rsidRPr="00322B5F">
        <w:rPr>
          <w:rFonts w:ascii="Calibri" w:hAnsi="Calibri"/>
          <w:color w:val="000000" w:themeColor="text1"/>
          <w:sz w:val="22"/>
          <w:szCs w:val="22"/>
        </w:rPr>
        <w:t>Financial Profile Report</w:t>
      </w:r>
      <w:r w:rsidRPr="00D437F1">
        <w:rPr>
          <w:rFonts w:ascii="Calibri" w:hAnsi="Calibri"/>
          <w:color w:val="000000" w:themeColor="text1"/>
          <w:sz w:val="22"/>
          <w:szCs w:val="22"/>
        </w:rPr>
        <w:t>).</w:t>
      </w:r>
    </w:p>
    <w:p w14:paraId="0708D6DE" w14:textId="35821AE7" w:rsidR="007C3F3C" w:rsidRPr="00D437F1" w:rsidRDefault="007C3F3C"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Beginning in 2014, a similar MLR requirement appl</w:t>
      </w:r>
      <w:r w:rsidR="00712343">
        <w:rPr>
          <w:rFonts w:ascii="Calibri" w:hAnsi="Calibri"/>
          <w:color w:val="000000" w:themeColor="text1"/>
          <w:sz w:val="22"/>
          <w:szCs w:val="22"/>
        </w:rPr>
        <w:t>i</w:t>
      </w:r>
      <w:r w:rsidRPr="00D437F1">
        <w:rPr>
          <w:rFonts w:ascii="Calibri" w:hAnsi="Calibri"/>
          <w:color w:val="000000" w:themeColor="text1"/>
          <w:sz w:val="22"/>
          <w:szCs w:val="22"/>
        </w:rPr>
        <w:t>es to Medicare Advantage Plans and Medicare Part D Stand-Alone Plans. The health entity must spend at least 85</w:t>
      </w:r>
      <w:r w:rsidR="000B2F60" w:rsidRPr="00D437F1">
        <w:rPr>
          <w:rFonts w:ascii="Calibri" w:hAnsi="Calibri"/>
          <w:color w:val="000000" w:themeColor="text1"/>
          <w:sz w:val="22"/>
          <w:szCs w:val="22"/>
        </w:rPr>
        <w:t>%</w:t>
      </w:r>
      <w:r w:rsidRPr="00D437F1">
        <w:rPr>
          <w:rFonts w:ascii="Calibri" w:hAnsi="Calibri"/>
          <w:color w:val="000000" w:themeColor="text1"/>
          <w:sz w:val="22"/>
          <w:szCs w:val="22"/>
        </w:rPr>
        <w:t xml:space="preserve"> o</w:t>
      </w:r>
      <w:r w:rsidR="008F6C29">
        <w:rPr>
          <w:rFonts w:ascii="Calibri" w:hAnsi="Calibri"/>
          <w:color w:val="000000" w:themeColor="text1"/>
          <w:sz w:val="22"/>
          <w:szCs w:val="22"/>
        </w:rPr>
        <w:t>f</w:t>
      </w:r>
      <w:r w:rsidRPr="00D437F1">
        <w:rPr>
          <w:rFonts w:ascii="Calibri" w:hAnsi="Calibri"/>
          <w:color w:val="000000" w:themeColor="text1"/>
          <w:sz w:val="22"/>
          <w:szCs w:val="22"/>
        </w:rPr>
        <w:t xml:space="preserve"> premium (with certain adjustments) on clinical services and quality improvement, or rebate premium to</w:t>
      </w:r>
      <w:r w:rsidR="008F6C29">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w:t>
      </w:r>
    </w:p>
    <w:p w14:paraId="01C52F59" w14:textId="77777777" w:rsidR="004C2E38" w:rsidRPr="00D437F1" w:rsidRDefault="00DA01E3"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In some cases,</w:t>
      </w:r>
      <w:r w:rsidR="004C2E38" w:rsidRPr="00D437F1">
        <w:rPr>
          <w:rFonts w:ascii="Calibri" w:hAnsi="Calibri"/>
          <w:color w:val="000000" w:themeColor="text1"/>
          <w:sz w:val="22"/>
          <w:szCs w:val="22"/>
        </w:rPr>
        <w:t xml:space="preserve"> it may be more useful to use the Preliminary MLR that is calculated by totaling the data from all SCHEs submitted by a company to the states where it has business. This national Preliminary MLR will reduce the impact of potential issues with statistical credibility of claims experience and allocation of various expenses over states and lines of business.</w:t>
      </w:r>
    </w:p>
    <w:p w14:paraId="576B1AAB" w14:textId="777A74A5"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For lines of business in a given state with exposures of less than 1</w:t>
      </w:r>
      <w:r w:rsidR="006C7C55">
        <w:rPr>
          <w:rFonts w:ascii="Calibri" w:hAnsi="Calibri"/>
          <w:color w:val="000000" w:themeColor="text1"/>
          <w:sz w:val="22"/>
          <w:szCs w:val="22"/>
        </w:rPr>
        <w:t>,</w:t>
      </w:r>
      <w:r w:rsidRPr="00D437F1">
        <w:rPr>
          <w:rFonts w:ascii="Calibri" w:hAnsi="Calibri"/>
          <w:color w:val="000000" w:themeColor="text1"/>
          <w:sz w:val="22"/>
          <w:szCs w:val="22"/>
        </w:rPr>
        <w:t>000 life-years looking at a 5-year trend is of very limited usefulness since in such cases, claims experience is not considered credible and is subject to greater variability. More than 1,000 life years, the experience is considered credible, but still subject to large variations until exposures are well above 1</w:t>
      </w:r>
      <w:r w:rsidR="006E56A9">
        <w:rPr>
          <w:rFonts w:ascii="Calibri" w:hAnsi="Calibri"/>
          <w:color w:val="000000" w:themeColor="text1"/>
          <w:sz w:val="22"/>
          <w:szCs w:val="22"/>
        </w:rPr>
        <w:t>,</w:t>
      </w:r>
      <w:r w:rsidRPr="00D437F1">
        <w:rPr>
          <w:rFonts w:ascii="Calibri" w:hAnsi="Calibri"/>
          <w:color w:val="000000" w:themeColor="text1"/>
          <w:sz w:val="22"/>
          <w:szCs w:val="22"/>
        </w:rPr>
        <w:t>000 life years.</w:t>
      </w:r>
    </w:p>
    <w:p w14:paraId="4B72FA9E" w14:textId="77777777"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MLR </w:t>
      </w:r>
      <w:r w:rsidR="000B6CCF" w:rsidRPr="00D437F1">
        <w:rPr>
          <w:rFonts w:ascii="Calibri" w:hAnsi="Calibri"/>
          <w:color w:val="000000" w:themeColor="text1"/>
          <w:sz w:val="22"/>
          <w:szCs w:val="22"/>
        </w:rPr>
        <w:t xml:space="preserve">is not </w:t>
      </w:r>
      <w:r w:rsidRPr="00D437F1">
        <w:rPr>
          <w:rFonts w:ascii="Calibri" w:hAnsi="Calibri"/>
          <w:color w:val="000000" w:themeColor="text1"/>
          <w:sz w:val="22"/>
          <w:szCs w:val="22"/>
        </w:rPr>
        <w:t xml:space="preserve">calculated in the traditional sense where medical expenses are simply divided by premiums. Premiums are adjusted for certain taxes and expenses. The numerator in the calculation will include health improvement expenses and fraud </w:t>
      </w:r>
      <w:r w:rsidR="004F7666" w:rsidRPr="00D437F1">
        <w:rPr>
          <w:rFonts w:ascii="Calibri" w:hAnsi="Calibri"/>
          <w:color w:val="000000" w:themeColor="text1"/>
          <w:sz w:val="22"/>
          <w:szCs w:val="22"/>
        </w:rPr>
        <w:t xml:space="preserve">and abuse detection and recovery expenses </w:t>
      </w:r>
      <w:r w:rsidRPr="00D437F1">
        <w:rPr>
          <w:rFonts w:ascii="Calibri" w:hAnsi="Calibri"/>
          <w:color w:val="000000" w:themeColor="text1"/>
          <w:sz w:val="22"/>
          <w:szCs w:val="22"/>
        </w:rPr>
        <w:t>in addition to medical expenses.</w:t>
      </w:r>
      <w:r w:rsidR="004F7666" w:rsidRPr="00D437F1">
        <w:rPr>
          <w:rFonts w:ascii="Calibri" w:hAnsi="Calibri"/>
          <w:color w:val="000000" w:themeColor="text1"/>
          <w:sz w:val="22"/>
          <w:szCs w:val="22"/>
        </w:rPr>
        <w:t xml:space="preserve"> The expenses for fraud and abuse detection and recovery are limited by the amount actually recovered.</w:t>
      </w:r>
    </w:p>
    <w:p w14:paraId="0C0ECA60" w14:textId="77777777"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MLR calculated on the SHCE is a preliminary calculation and will not be used in determining rebates. Health entities will report information concerning rebate calculations directly to the HHS. The numbers that will be </w:t>
      </w:r>
      <w:r w:rsidRPr="00D437F1">
        <w:rPr>
          <w:rFonts w:ascii="Calibri" w:hAnsi="Calibri"/>
          <w:color w:val="000000" w:themeColor="text1"/>
          <w:sz w:val="22"/>
          <w:szCs w:val="22"/>
        </w:rPr>
        <w:lastRenderedPageBreak/>
        <w:t>utilized for rebate purposes include revisions for claim reserve run-off subsequent to year end, statistical credibility concerns and other defined adjustments.</w:t>
      </w:r>
    </w:p>
    <w:p w14:paraId="121944B0" w14:textId="797357CC"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analyst should review completeness or consistency validation exceptions on </w:t>
      </w:r>
      <w:r w:rsidR="00C72677" w:rsidRPr="00D437F1">
        <w:rPr>
          <w:rFonts w:ascii="Calibri" w:hAnsi="Calibri"/>
          <w:color w:val="000000" w:themeColor="text1"/>
          <w:sz w:val="22"/>
          <w:szCs w:val="22"/>
        </w:rPr>
        <w:t>iSite+</w:t>
      </w:r>
      <w:r w:rsidRPr="00D437F1">
        <w:rPr>
          <w:rFonts w:ascii="Calibri" w:hAnsi="Calibri"/>
          <w:color w:val="000000" w:themeColor="text1"/>
          <w:sz w:val="22"/>
          <w:szCs w:val="22"/>
        </w:rPr>
        <w:t xml:space="preserve"> that may indicate if the SHCE has not been prepared and submitted for each jurisdiction in which the company has written direct comprehensive major medical business in accordance with the </w:t>
      </w:r>
      <w:r w:rsidRPr="00D437F1">
        <w:rPr>
          <w:rFonts w:ascii="Calibri" w:hAnsi="Calibri"/>
          <w:i/>
          <w:color w:val="000000" w:themeColor="text1"/>
          <w:sz w:val="22"/>
          <w:szCs w:val="22"/>
        </w:rPr>
        <w:t>Annual Statement Instructions</w:t>
      </w:r>
      <w:r w:rsidRPr="00D437F1">
        <w:rPr>
          <w:rFonts w:ascii="Calibri" w:hAnsi="Calibri"/>
          <w:color w:val="000000" w:themeColor="text1"/>
          <w:sz w:val="22"/>
          <w:szCs w:val="22"/>
        </w:rPr>
        <w:t>.</w:t>
      </w:r>
    </w:p>
    <w:p w14:paraId="6191F7FE" w14:textId="77777777"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The aggregation of data reported on the SHCE is by state, by market (individual, small group, large group) and by licensed entity. In other words, each health insurance issuer needs to meet the minimum loss ratio targets in each state, and market.</w:t>
      </w:r>
    </w:p>
    <w:p w14:paraId="35CBBDFB" w14:textId="52C8F047" w:rsidR="004C2E38" w:rsidRPr="00D437F1" w:rsidRDefault="004C2E38"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The NAIC </w:t>
      </w:r>
      <w:r w:rsidR="00C72677" w:rsidRPr="00D437F1">
        <w:rPr>
          <w:rFonts w:ascii="Calibri" w:hAnsi="Calibri"/>
          <w:color w:val="000000" w:themeColor="text1"/>
          <w:sz w:val="22"/>
          <w:szCs w:val="22"/>
        </w:rPr>
        <w:t>iSite+</w:t>
      </w:r>
      <w:r w:rsidRPr="00D437F1">
        <w:rPr>
          <w:rFonts w:ascii="Calibri" w:hAnsi="Calibri"/>
          <w:color w:val="000000" w:themeColor="text1"/>
          <w:sz w:val="22"/>
          <w:szCs w:val="22"/>
        </w:rPr>
        <w:t xml:space="preserve"> </w:t>
      </w:r>
      <w:r w:rsidRPr="00322B5F">
        <w:rPr>
          <w:rFonts w:ascii="Calibri" w:hAnsi="Calibri"/>
          <w:color w:val="000000" w:themeColor="text1"/>
          <w:sz w:val="22"/>
          <w:szCs w:val="22"/>
        </w:rPr>
        <w:t>Financial Profile Report</w:t>
      </w:r>
      <w:r w:rsidRPr="00D437F1">
        <w:rPr>
          <w:rFonts w:ascii="Calibri" w:hAnsi="Calibri"/>
          <w:color w:val="000000" w:themeColor="text1"/>
          <w:sz w:val="22"/>
          <w:szCs w:val="22"/>
        </w:rPr>
        <w:t xml:space="preserve"> for the SHCE should be reviewed and significant fluctuations investigated. For example, how does the percentage change from the prior year in incurred claims compare to total incurred claims?</w:t>
      </w:r>
    </w:p>
    <w:p w14:paraId="22E3EAFE" w14:textId="77777777"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In addition, the analyst should ensure that the Supplemental filing was made providing a description of the methods utilized to allocate “Improving Healthcare Quality Expenses” to each state and to each line and column on the SHCE Part 3. When reviewing this Supplemental filing the analyst should consider whether the detailed descriptions of the Quality Improvement expenses were included and whether such descriptions conform to the definitions provided in the Annual Statement Instructions.</w:t>
      </w:r>
    </w:p>
    <w:p w14:paraId="495A2DB5" w14:textId="01B6A3D2"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Note that the preliminary MLR included in this </w:t>
      </w:r>
      <w:r w:rsidR="008631D9" w:rsidRPr="00D437F1">
        <w:rPr>
          <w:rFonts w:ascii="Calibri" w:hAnsi="Calibri"/>
          <w:color w:val="000000" w:themeColor="text1"/>
          <w:sz w:val="22"/>
          <w:szCs w:val="22"/>
        </w:rPr>
        <w:t>SHCE</w:t>
      </w:r>
      <w:r w:rsidRPr="00D437F1">
        <w:rPr>
          <w:rFonts w:ascii="Calibri" w:hAnsi="Calibri"/>
          <w:color w:val="000000" w:themeColor="text1"/>
          <w:sz w:val="22"/>
          <w:szCs w:val="22"/>
        </w:rPr>
        <w:t xml:space="preserve"> (for any given state) is not the MLR that is used in calculating the federal mandated rebates.</w:t>
      </w:r>
      <w:r w:rsidR="000B6CCF" w:rsidRPr="00D437F1">
        <w:rPr>
          <w:rFonts w:ascii="Calibri" w:hAnsi="Calibri"/>
          <w:color w:val="000000" w:themeColor="text1"/>
          <w:sz w:val="22"/>
          <w:szCs w:val="22"/>
        </w:rPr>
        <w:t xml:space="preserve"> </w:t>
      </w:r>
      <w:r w:rsidRPr="00D437F1">
        <w:rPr>
          <w:rFonts w:ascii="Calibri" w:hAnsi="Calibri"/>
          <w:color w:val="000000" w:themeColor="text1"/>
          <w:sz w:val="22"/>
          <w:szCs w:val="22"/>
        </w:rPr>
        <w:t>The MLR used in the rebate calculation (i.e.</w:t>
      </w:r>
      <w:r w:rsidR="0083568F" w:rsidRPr="00D437F1">
        <w:rPr>
          <w:rFonts w:ascii="Calibri" w:hAnsi="Calibri"/>
          <w:color w:val="000000" w:themeColor="text1"/>
          <w:sz w:val="22"/>
          <w:szCs w:val="22"/>
        </w:rPr>
        <w:t>,</w:t>
      </w:r>
      <w:r w:rsidRPr="00D437F1">
        <w:rPr>
          <w:rFonts w:ascii="Calibri" w:hAnsi="Calibri"/>
          <w:color w:val="000000" w:themeColor="text1"/>
          <w:sz w:val="22"/>
          <w:szCs w:val="22"/>
        </w:rPr>
        <w:t xml:space="preserve"> the ACA MLR) will differ for two reasons. First</w:t>
      </w:r>
      <w:r w:rsidR="003510CD">
        <w:rPr>
          <w:rFonts w:ascii="Calibri" w:hAnsi="Calibri"/>
          <w:color w:val="000000" w:themeColor="text1"/>
          <w:sz w:val="22"/>
          <w:szCs w:val="22"/>
        </w:rPr>
        <w:t>,</w:t>
      </w:r>
      <w:r w:rsidRPr="00D437F1">
        <w:rPr>
          <w:rFonts w:ascii="Calibri" w:hAnsi="Calibri"/>
          <w:color w:val="000000" w:themeColor="text1"/>
          <w:sz w:val="22"/>
          <w:szCs w:val="22"/>
        </w:rPr>
        <w:t xml:space="preserve"> the ACA MLR will reflect the development of claims and claims reserves between December 31 of the Statement Year and March 31 of the following year. The second and far more important reason is that the ACA MLR includes a credibility adjustment that is based on the number of covered lives and certain benefit provisions of the coverages provided. The adjustment takes the form of an addition of percentage points to the calculated MLR. The ACA MLR is then used to determine </w:t>
      </w:r>
      <w:r w:rsidR="00DE64F9">
        <w:rPr>
          <w:rFonts w:asciiTheme="minorHAnsi" w:hAnsiTheme="minorHAnsi"/>
          <w:sz w:val="22"/>
          <w:szCs w:val="22"/>
        </w:rPr>
        <w:t xml:space="preserve">whether </w:t>
      </w:r>
      <w:r w:rsidRPr="00D437F1">
        <w:rPr>
          <w:rFonts w:ascii="Calibri" w:hAnsi="Calibri"/>
          <w:color w:val="000000" w:themeColor="text1"/>
          <w:sz w:val="22"/>
          <w:szCs w:val="22"/>
        </w:rPr>
        <w:t>a rebate is due and to calculate the amount of the rebate. If the ACA MLR is greater than the relevant MLR standard no rebate is due. If the ACA MLR is less than the relevant MLR standard the rebate is calculated by multiplying the difference between the ACA MLR and the standard MLR by earned premium. Except for very large blocks of business (75,000 lives or more), the ACA MLR will always be larger than the Preliminary MLR. Conversely, for very small blocks of business (under 1,000 lives) the ACA MLR is not calculated since no rebate is due.</w:t>
      </w:r>
    </w:p>
    <w:p w14:paraId="26E75468" w14:textId="79EC915E"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t>Despite the differences, the validity and reasonableness of the ACA MLR calculation, and therefore of the rebate calculation can be assessed using the data from the SHCE. The following elements from the SHCE and the rebate calculation can be used for such an assessment.</w:t>
      </w:r>
      <w:r w:rsidR="000B6CCF" w:rsidRPr="00D437F1">
        <w:rPr>
          <w:rFonts w:ascii="Calibri" w:hAnsi="Calibri"/>
          <w:color w:val="000000" w:themeColor="text1"/>
          <w:sz w:val="22"/>
          <w:szCs w:val="22"/>
        </w:rPr>
        <w:t xml:space="preserve"> </w:t>
      </w:r>
      <w:r w:rsidRPr="00D437F1">
        <w:rPr>
          <w:rFonts w:ascii="Calibri" w:hAnsi="Calibri"/>
          <w:color w:val="000000" w:themeColor="text1"/>
          <w:sz w:val="22"/>
          <w:szCs w:val="22"/>
        </w:rPr>
        <w:t>For the following items there should be little or no difference between the amounts in the SHCE and the rebate calculation</w:t>
      </w:r>
      <w:r w:rsidR="00ED03B7">
        <w:rPr>
          <w:rFonts w:ascii="Calibri" w:hAnsi="Calibri"/>
          <w:color w:val="000000" w:themeColor="text1"/>
          <w:sz w:val="22"/>
          <w:szCs w:val="22"/>
        </w:rPr>
        <w:t>:</w:t>
      </w:r>
    </w:p>
    <w:p w14:paraId="2D58AF48" w14:textId="0391AC34" w:rsidR="004C2E38" w:rsidRPr="00D437F1" w:rsidRDefault="004C2E38" w:rsidP="00D528B5">
      <w:pPr>
        <w:numPr>
          <w:ilvl w:val="0"/>
          <w:numId w:val="2"/>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Earned premium</w:t>
      </w:r>
    </w:p>
    <w:p w14:paraId="3E491E1F" w14:textId="0687ED7C" w:rsidR="004C2E38" w:rsidRPr="00D437F1" w:rsidRDefault="004C2E38" w:rsidP="00D528B5">
      <w:pPr>
        <w:numPr>
          <w:ilvl w:val="0"/>
          <w:numId w:val="2"/>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Federal and state taxes and licensing or regulatory fees</w:t>
      </w:r>
    </w:p>
    <w:p w14:paraId="4F1EAC61" w14:textId="1ADE3C35" w:rsidR="000E2953" w:rsidRPr="00AE17E0" w:rsidRDefault="004C2E38" w:rsidP="00BB19AD">
      <w:pPr>
        <w:numPr>
          <w:ilvl w:val="0"/>
          <w:numId w:val="2"/>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Expenses to improve health care quality</w:t>
      </w:r>
      <w:r w:rsidR="000E2953" w:rsidRPr="00AE17E0">
        <w:rPr>
          <w:rFonts w:ascii="Calibri" w:hAnsi="Calibri"/>
          <w:color w:val="000000" w:themeColor="text1"/>
          <w:sz w:val="22"/>
          <w:szCs w:val="22"/>
        </w:rPr>
        <w:br w:type="page"/>
      </w:r>
    </w:p>
    <w:p w14:paraId="41C78343" w14:textId="132D623E" w:rsidR="004C2E38" w:rsidRPr="00D437F1" w:rsidRDefault="004C2E38" w:rsidP="00D437F1">
      <w:pPr>
        <w:autoSpaceDE w:val="0"/>
        <w:autoSpaceDN w:val="0"/>
        <w:adjustRightInd w:val="0"/>
        <w:spacing w:after="120"/>
        <w:jc w:val="both"/>
        <w:rPr>
          <w:rFonts w:ascii="Calibri" w:hAnsi="Calibri"/>
          <w:color w:val="000000" w:themeColor="text1"/>
          <w:sz w:val="22"/>
          <w:szCs w:val="22"/>
        </w:rPr>
      </w:pPr>
      <w:r w:rsidRPr="00D437F1">
        <w:rPr>
          <w:rFonts w:ascii="Calibri" w:hAnsi="Calibri"/>
          <w:color w:val="000000" w:themeColor="text1"/>
          <w:sz w:val="22"/>
          <w:szCs w:val="22"/>
        </w:rPr>
        <w:lastRenderedPageBreak/>
        <w:t>For other items there are expected to be differences between the SHCE and the rebate calculation due to the difference in the time of reporting between the two</w:t>
      </w:r>
      <w:r w:rsidR="00ED03B7">
        <w:rPr>
          <w:rFonts w:ascii="Calibri" w:hAnsi="Calibri"/>
          <w:color w:val="000000" w:themeColor="text1"/>
          <w:sz w:val="22"/>
          <w:szCs w:val="22"/>
        </w:rPr>
        <w:t>:</w:t>
      </w:r>
    </w:p>
    <w:p w14:paraId="073A5E25" w14:textId="3EA2AC90" w:rsidR="004C2E38" w:rsidRPr="00D437F1" w:rsidRDefault="004C2E38" w:rsidP="00D528B5">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Paid claims, unpaid claim reserve, and incurred claims</w:t>
      </w:r>
    </w:p>
    <w:p w14:paraId="653A63DE" w14:textId="01C2D3FA" w:rsidR="004C2E38" w:rsidRPr="00D437F1" w:rsidRDefault="004C2E38" w:rsidP="00D528B5">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Experience rating refunds and reserves for experience rating refunds</w:t>
      </w:r>
    </w:p>
    <w:p w14:paraId="0C161EDB" w14:textId="2A4AD21F" w:rsidR="004C2E38" w:rsidRPr="00D437F1" w:rsidRDefault="004C2E38" w:rsidP="00D528B5">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Change in contract reserves</w:t>
      </w:r>
    </w:p>
    <w:p w14:paraId="47AA7DEB" w14:textId="136BC0DD" w:rsidR="004C2E38" w:rsidRPr="00D437F1" w:rsidRDefault="004C2E38" w:rsidP="00D528B5">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Incurred medical pool incentives and bonuses</w:t>
      </w:r>
    </w:p>
    <w:p w14:paraId="72AD6959" w14:textId="27D2A159" w:rsidR="004C2E38" w:rsidRPr="00D437F1" w:rsidRDefault="004C2E38" w:rsidP="00D528B5">
      <w:pPr>
        <w:numPr>
          <w:ilvl w:val="0"/>
          <w:numId w:val="3"/>
        </w:numPr>
        <w:autoSpaceDE w:val="0"/>
        <w:autoSpaceDN w:val="0"/>
        <w:adjustRightInd w:val="0"/>
        <w:spacing w:after="120"/>
        <w:ind w:left="360"/>
        <w:jc w:val="both"/>
        <w:rPr>
          <w:rFonts w:ascii="Calibri" w:hAnsi="Calibri"/>
          <w:color w:val="000000" w:themeColor="text1"/>
          <w:sz w:val="22"/>
          <w:szCs w:val="22"/>
        </w:rPr>
      </w:pPr>
      <w:r w:rsidRPr="00D437F1">
        <w:rPr>
          <w:rFonts w:ascii="Calibri" w:hAnsi="Calibri"/>
          <w:color w:val="000000" w:themeColor="text1"/>
          <w:sz w:val="22"/>
          <w:szCs w:val="22"/>
        </w:rPr>
        <w:t>Net healthcare receivables</w:t>
      </w:r>
    </w:p>
    <w:p w14:paraId="01AF7864" w14:textId="6B5A23DF" w:rsidR="004C2E38" w:rsidRDefault="004C2E38" w:rsidP="00D437F1">
      <w:pPr>
        <w:autoSpaceDE w:val="0"/>
        <w:autoSpaceDN w:val="0"/>
        <w:adjustRightInd w:val="0"/>
        <w:spacing w:after="120"/>
        <w:jc w:val="both"/>
        <w:rPr>
          <w:rFonts w:ascii="Calibri" w:hAnsi="Calibri"/>
          <w:color w:val="000000" w:themeColor="text1"/>
          <w:sz w:val="22"/>
          <w:szCs w:val="22"/>
        </w:rPr>
      </w:pPr>
      <w:r w:rsidRPr="173D602A">
        <w:rPr>
          <w:rFonts w:ascii="Calibri" w:hAnsi="Calibri"/>
          <w:color w:val="000000" w:themeColor="text1"/>
          <w:sz w:val="22"/>
          <w:szCs w:val="22"/>
        </w:rPr>
        <w:t>For the Contingent Benefit Reserve, the expected relationship between the SHCE and the rebate calculation is unknown as yet.</w:t>
      </w:r>
    </w:p>
    <w:p w14:paraId="1BE63FD4" w14:textId="77777777" w:rsidR="00E05290" w:rsidRDefault="00E05290" w:rsidP="00110FA9">
      <w:pPr>
        <w:jc w:val="both"/>
        <w:rPr>
          <w:rFonts w:ascii="Calibri" w:hAnsi="Calibri"/>
          <w:color w:val="000000" w:themeColor="text1"/>
          <w:sz w:val="22"/>
          <w:szCs w:val="22"/>
        </w:rPr>
      </w:pPr>
    </w:p>
    <w:p w14:paraId="72707775" w14:textId="77777777" w:rsidR="009A497D" w:rsidRPr="005239B8" w:rsidRDefault="009A497D" w:rsidP="009A497D">
      <w:pPr>
        <w:pStyle w:val="ListParagraph"/>
        <w:ind w:left="0"/>
        <w:contextualSpacing w:val="0"/>
        <w:jc w:val="both"/>
        <w:rPr>
          <w:rFonts w:ascii="Calibri" w:hAnsi="Calibri"/>
          <w:b/>
          <w:bCs/>
          <w:color w:val="000000" w:themeColor="text1"/>
          <w:sz w:val="24"/>
          <w:szCs w:val="24"/>
        </w:rPr>
      </w:pPr>
      <w:r w:rsidRPr="005239B8">
        <w:rPr>
          <w:rFonts w:ascii="Calibri" w:hAnsi="Calibri"/>
          <w:b/>
          <w:bCs/>
          <w:color w:val="000000" w:themeColor="text1"/>
          <w:sz w:val="24"/>
          <w:szCs w:val="24"/>
        </w:rPr>
        <w:t>Failure to Comply with Audit Committee Requirements</w:t>
      </w:r>
    </w:p>
    <w:p w14:paraId="5FA3C07C" w14:textId="77777777" w:rsidR="009A497D" w:rsidRDefault="009A497D" w:rsidP="009A497D">
      <w:pPr>
        <w:jc w:val="both"/>
        <w:rPr>
          <w:rFonts w:ascii="Calibri" w:hAnsi="Calibri"/>
          <w:color w:val="000000" w:themeColor="text1"/>
          <w:sz w:val="22"/>
          <w:szCs w:val="22"/>
        </w:rPr>
      </w:pPr>
      <w:r>
        <w:rPr>
          <w:rFonts w:ascii="Calibri" w:hAnsi="Calibri"/>
          <w:color w:val="000000" w:themeColor="text1"/>
          <w:sz w:val="22"/>
          <w:szCs w:val="22"/>
        </w:rPr>
        <w:t>A</w:t>
      </w:r>
      <w:r w:rsidRPr="2D3FE44B">
        <w:rPr>
          <w:rFonts w:ascii="Calibri" w:hAnsi="Calibri"/>
          <w:color w:val="000000" w:themeColor="text1"/>
          <w:sz w:val="22"/>
          <w:szCs w:val="22"/>
        </w:rPr>
        <w:t xml:space="preserve">ssess compliance with audit committee requirements. As mandated by the </w:t>
      </w:r>
      <w:r w:rsidRPr="2D3FE44B">
        <w:rPr>
          <w:rFonts w:ascii="Calibri" w:hAnsi="Calibri"/>
          <w:i/>
          <w:iCs/>
          <w:color w:val="000000" w:themeColor="text1"/>
          <w:sz w:val="22"/>
          <w:szCs w:val="22"/>
        </w:rPr>
        <w:t>Annual Financial Reporting Model Regulation</w:t>
      </w:r>
      <w:r w:rsidRPr="2D3FE44B">
        <w:rPr>
          <w:rFonts w:ascii="Calibri" w:hAnsi="Calibri"/>
          <w:color w:val="000000" w:themeColor="text1"/>
          <w:sz w:val="22"/>
          <w:szCs w:val="22"/>
        </w:rPr>
        <w:t xml:space="preserve">, every insurer required to file an audited financial report is also required to have an audit committee that is directly responsible for the appointment, oversight and compensation of the auditor. Insurers with less than $500 million in direct and assumed premium may apply for a waiver from this requirement based on hardship. Based on various premium thresholds, a certain percentage of the audit committee members must be independent from the insurer. However, if domiciliary law requires board participation by otherwise non-independent members, such law shall prevail, and such members may participate in the audit committee. </w:t>
      </w:r>
    </w:p>
    <w:p w14:paraId="281C2DFD" w14:textId="77777777" w:rsidR="009A497D" w:rsidRDefault="009A497D" w:rsidP="009A497D">
      <w:pPr>
        <w:jc w:val="both"/>
        <w:rPr>
          <w:rFonts w:ascii="Calibri" w:hAnsi="Calibri"/>
          <w:color w:val="000000" w:themeColor="text1"/>
          <w:sz w:val="22"/>
          <w:szCs w:val="22"/>
        </w:rPr>
      </w:pPr>
    </w:p>
    <w:p w14:paraId="5C1D0DB0" w14:textId="77777777" w:rsidR="009A497D" w:rsidRPr="005239B8" w:rsidRDefault="009A497D" w:rsidP="009A497D">
      <w:pPr>
        <w:jc w:val="both"/>
        <w:rPr>
          <w:rFonts w:ascii="Calibri" w:hAnsi="Calibri"/>
          <w:color w:val="000000" w:themeColor="text1"/>
          <w:sz w:val="22"/>
          <w:szCs w:val="22"/>
          <w:u w:val="single"/>
        </w:rPr>
      </w:pPr>
      <w:r w:rsidRPr="005239B8">
        <w:rPr>
          <w:rFonts w:ascii="Calibri" w:hAnsi="Calibri"/>
          <w:color w:val="000000" w:themeColor="text1"/>
          <w:sz w:val="22"/>
          <w:szCs w:val="22"/>
          <w:u w:val="single"/>
        </w:rPr>
        <w:t>Procedure</w:t>
      </w:r>
      <w:r>
        <w:rPr>
          <w:rFonts w:ascii="Calibri" w:hAnsi="Calibri"/>
          <w:color w:val="000000" w:themeColor="text1"/>
          <w:sz w:val="22"/>
          <w:szCs w:val="22"/>
          <w:u w:val="single"/>
        </w:rPr>
        <w:t>/Data</w:t>
      </w:r>
    </w:p>
    <w:p w14:paraId="61A2FD6A" w14:textId="77777777" w:rsidR="009A497D" w:rsidRPr="005239B8" w:rsidRDefault="009A497D" w:rsidP="00F542CE">
      <w:pPr>
        <w:pStyle w:val="ListParagraph"/>
        <w:numPr>
          <w:ilvl w:val="0"/>
          <w:numId w:val="44"/>
        </w:numPr>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sidRPr="0023646E">
        <w:rPr>
          <w:rFonts w:ascii="Calibri" w:hAnsi="Calibri"/>
          <w:color w:val="000000" w:themeColor="text1"/>
          <w:sz w:val="22"/>
          <w:szCs w:val="22"/>
        </w:rPr>
        <w:t>General Interrogatories, Part 1, #10.5 and #10.6</w:t>
      </w:r>
      <w:r>
        <w:rPr>
          <w:rFonts w:ascii="Calibri" w:hAnsi="Calibri"/>
          <w:color w:val="000000" w:themeColor="text1"/>
          <w:sz w:val="22"/>
          <w:szCs w:val="22"/>
        </w:rPr>
        <w:t xml:space="preserve"> to determine </w:t>
      </w:r>
      <w:r>
        <w:rPr>
          <w:rFonts w:asciiTheme="minorHAnsi" w:hAnsiTheme="minorHAnsi"/>
          <w:sz w:val="22"/>
          <w:szCs w:val="22"/>
        </w:rPr>
        <w:t xml:space="preserve">whether </w:t>
      </w:r>
      <w:r w:rsidRPr="00CD6715">
        <w:rPr>
          <w:rFonts w:asciiTheme="minorHAnsi" w:hAnsiTheme="minorHAnsi"/>
          <w:noProof/>
          <w:sz w:val="22"/>
          <w:szCs w:val="22"/>
        </w:rPr>
        <w:t>the insurer fail</w:t>
      </w:r>
      <w:r>
        <w:rPr>
          <w:rFonts w:asciiTheme="minorHAnsi" w:hAnsiTheme="minorHAnsi"/>
          <w:noProof/>
          <w:sz w:val="22"/>
          <w:szCs w:val="22"/>
        </w:rPr>
        <w:t>ed</w:t>
      </w:r>
      <w:r w:rsidRPr="00CD6715">
        <w:rPr>
          <w:rFonts w:asciiTheme="minorHAnsi" w:hAnsiTheme="minorHAnsi"/>
          <w:noProof/>
          <w:sz w:val="22"/>
          <w:szCs w:val="22"/>
        </w:rPr>
        <w:t xml:space="preserve"> to establish an Audit Committee in compliance with the domiciliary state insurance laws</w:t>
      </w:r>
      <w:r>
        <w:rPr>
          <w:rFonts w:asciiTheme="minorHAnsi" w:hAnsiTheme="minorHAnsi"/>
          <w:noProof/>
          <w:sz w:val="22"/>
          <w:szCs w:val="22"/>
        </w:rPr>
        <w:t xml:space="preserve"> and any explanation.</w:t>
      </w:r>
    </w:p>
    <w:p w14:paraId="44E0BB9A" w14:textId="77777777" w:rsidR="009A497D" w:rsidRDefault="009A497D" w:rsidP="00F542CE">
      <w:pPr>
        <w:pStyle w:val="ListParagraph"/>
        <w:numPr>
          <w:ilvl w:val="0"/>
          <w:numId w:val="44"/>
        </w:numPr>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sidRPr="00056F5F">
        <w:rPr>
          <w:rFonts w:ascii="Calibri" w:hAnsi="Calibri"/>
          <w:color w:val="000000" w:themeColor="text1"/>
          <w:sz w:val="22"/>
          <w:szCs w:val="22"/>
        </w:rPr>
        <w:t>General Interrogatories, Part 1, #10.1, #10.2, #10.3 and #10.4</w:t>
      </w:r>
      <w:r>
        <w:rPr>
          <w:rFonts w:ascii="Calibri" w:hAnsi="Calibri"/>
          <w:color w:val="000000" w:themeColor="text1"/>
          <w:sz w:val="22"/>
          <w:szCs w:val="22"/>
        </w:rPr>
        <w:t xml:space="preserve"> to determine </w:t>
      </w:r>
      <w:r>
        <w:rPr>
          <w:rFonts w:asciiTheme="minorHAnsi" w:hAnsiTheme="minorHAnsi"/>
          <w:sz w:val="22"/>
          <w:szCs w:val="22"/>
        </w:rPr>
        <w:t xml:space="preserve">whether </w:t>
      </w:r>
      <w:r w:rsidRPr="00AC57BC">
        <w:rPr>
          <w:rFonts w:ascii="Calibri" w:hAnsi="Calibri"/>
          <w:color w:val="000000" w:themeColor="text1"/>
          <w:sz w:val="22"/>
          <w:szCs w:val="22"/>
        </w:rPr>
        <w:t xml:space="preserve">the insurer </w:t>
      </w:r>
      <w:r>
        <w:rPr>
          <w:rFonts w:ascii="Calibri" w:hAnsi="Calibri"/>
          <w:color w:val="000000" w:themeColor="text1"/>
          <w:sz w:val="22"/>
          <w:szCs w:val="22"/>
        </w:rPr>
        <w:t xml:space="preserve">has </w:t>
      </w:r>
      <w:r w:rsidRPr="00AC57BC">
        <w:rPr>
          <w:rFonts w:ascii="Calibri" w:hAnsi="Calibri"/>
          <w:color w:val="000000" w:themeColor="text1"/>
          <w:sz w:val="22"/>
          <w:szCs w:val="22"/>
        </w:rPr>
        <w:t xml:space="preserve">been granted any exemptions under Sections 7H, or 18A of the NAIC </w:t>
      </w:r>
      <w:r w:rsidRPr="00AC57BC">
        <w:rPr>
          <w:rFonts w:ascii="Calibri" w:hAnsi="Calibri"/>
          <w:i/>
          <w:color w:val="000000" w:themeColor="text1"/>
          <w:sz w:val="22"/>
          <w:szCs w:val="22"/>
        </w:rPr>
        <w:t>Annual Financial Reporting Model Regulation</w:t>
      </w:r>
      <w:r>
        <w:rPr>
          <w:rFonts w:ascii="Calibri" w:hAnsi="Calibri"/>
          <w:color w:val="000000" w:themeColor="text1"/>
          <w:sz w:val="22"/>
          <w:szCs w:val="22"/>
        </w:rPr>
        <w:t xml:space="preserve"> and if so, review any</w:t>
      </w:r>
      <w:r w:rsidRPr="00AC57BC">
        <w:rPr>
          <w:rFonts w:ascii="Calibri" w:hAnsi="Calibri"/>
          <w:color w:val="000000" w:themeColor="text1"/>
          <w:sz w:val="22"/>
          <w:szCs w:val="22"/>
        </w:rPr>
        <w:t xml:space="preserve"> information about the exemption.</w:t>
      </w:r>
    </w:p>
    <w:p w14:paraId="7C89D297" w14:textId="77777777" w:rsidR="009A497D" w:rsidRDefault="009A497D" w:rsidP="009A497D">
      <w:pPr>
        <w:jc w:val="both"/>
        <w:rPr>
          <w:rFonts w:ascii="Calibri" w:hAnsi="Calibri"/>
          <w:color w:val="000000" w:themeColor="text1"/>
          <w:sz w:val="22"/>
          <w:szCs w:val="22"/>
        </w:rPr>
      </w:pPr>
    </w:p>
    <w:p w14:paraId="4E60EE47" w14:textId="77777777" w:rsidR="009A497D" w:rsidRPr="005239B8" w:rsidRDefault="009A497D" w:rsidP="009A497D">
      <w:pPr>
        <w:jc w:val="both"/>
        <w:rPr>
          <w:rFonts w:ascii="Calibri" w:hAnsi="Calibri"/>
          <w:color w:val="000000" w:themeColor="text1"/>
          <w:sz w:val="22"/>
          <w:szCs w:val="22"/>
          <w:u w:val="single"/>
        </w:rPr>
      </w:pPr>
      <w:r w:rsidRPr="005239B8">
        <w:rPr>
          <w:rFonts w:ascii="Calibri" w:hAnsi="Calibri"/>
          <w:color w:val="000000" w:themeColor="text1"/>
          <w:sz w:val="22"/>
          <w:szCs w:val="22"/>
          <w:u w:val="single"/>
        </w:rPr>
        <w:t>Additional Review Considerations</w:t>
      </w:r>
    </w:p>
    <w:p w14:paraId="77A20AB5" w14:textId="77777777" w:rsidR="009A497D" w:rsidRDefault="009A497D" w:rsidP="00F542CE">
      <w:pPr>
        <w:pStyle w:val="ListParagraph"/>
        <w:numPr>
          <w:ilvl w:val="0"/>
          <w:numId w:val="44"/>
        </w:numPr>
        <w:ind w:left="360"/>
        <w:jc w:val="both"/>
        <w:rPr>
          <w:rFonts w:ascii="Calibri" w:hAnsi="Calibri"/>
          <w:color w:val="000000" w:themeColor="text1"/>
          <w:sz w:val="22"/>
          <w:szCs w:val="22"/>
        </w:rPr>
      </w:pPr>
      <w:r>
        <w:rPr>
          <w:rFonts w:ascii="Calibri" w:hAnsi="Calibri"/>
          <w:color w:val="000000" w:themeColor="text1"/>
          <w:sz w:val="22"/>
          <w:szCs w:val="22"/>
        </w:rPr>
        <w:t xml:space="preserve">Determine </w:t>
      </w:r>
      <w:r>
        <w:rPr>
          <w:rFonts w:asciiTheme="minorHAnsi" w:hAnsiTheme="minorHAnsi"/>
          <w:sz w:val="22"/>
          <w:szCs w:val="22"/>
        </w:rPr>
        <w:t xml:space="preserve">whether </w:t>
      </w:r>
      <w:r>
        <w:rPr>
          <w:rFonts w:ascii="Calibri" w:hAnsi="Calibri"/>
          <w:color w:val="000000" w:themeColor="text1"/>
          <w:sz w:val="22"/>
          <w:szCs w:val="22"/>
        </w:rPr>
        <w:t>the</w:t>
      </w:r>
      <w:r w:rsidRPr="007051F4">
        <w:rPr>
          <w:rFonts w:asciiTheme="minorHAnsi" w:hAnsiTheme="minorHAnsi"/>
          <w:noProof/>
          <w:sz w:val="22"/>
        </w:rPr>
        <w:t xml:space="preserve"> </w:t>
      </w:r>
      <w:r w:rsidRPr="007051F4">
        <w:rPr>
          <w:rFonts w:ascii="Calibri" w:hAnsi="Calibri"/>
          <w:color w:val="000000" w:themeColor="text1"/>
          <w:sz w:val="22"/>
          <w:szCs w:val="22"/>
        </w:rPr>
        <w:t>Audit Committee membership meets independence requirements of the domiciliary state insurance laws</w:t>
      </w:r>
      <w:r>
        <w:rPr>
          <w:rFonts w:ascii="Calibri" w:hAnsi="Calibri"/>
          <w:color w:val="000000" w:themeColor="text1"/>
          <w:sz w:val="22"/>
          <w:szCs w:val="22"/>
        </w:rPr>
        <w:t xml:space="preserve">. </w:t>
      </w:r>
    </w:p>
    <w:p w14:paraId="1E81B7B2" w14:textId="77777777" w:rsidR="009A497D" w:rsidRDefault="009A497D" w:rsidP="00F542CE">
      <w:pPr>
        <w:pStyle w:val="ListParagraph"/>
        <w:numPr>
          <w:ilvl w:val="0"/>
          <w:numId w:val="44"/>
        </w:numPr>
        <w:ind w:left="360"/>
        <w:jc w:val="both"/>
        <w:rPr>
          <w:rFonts w:ascii="Calibri" w:hAnsi="Calibri"/>
          <w:color w:val="000000" w:themeColor="text1"/>
          <w:sz w:val="22"/>
          <w:szCs w:val="22"/>
        </w:rPr>
      </w:pPr>
      <w:r>
        <w:rPr>
          <w:rFonts w:ascii="Calibri" w:hAnsi="Calibri"/>
          <w:color w:val="000000" w:themeColor="text1"/>
          <w:sz w:val="22"/>
          <w:szCs w:val="22"/>
        </w:rPr>
        <w:t xml:space="preserve">Review the </w:t>
      </w:r>
      <w:r w:rsidRPr="001079F4">
        <w:rPr>
          <w:rFonts w:ascii="Calibri" w:hAnsi="Calibri"/>
          <w:color w:val="000000" w:themeColor="text1"/>
          <w:sz w:val="22"/>
          <w:szCs w:val="22"/>
        </w:rPr>
        <w:t>Corporate Governance Annual Disclosure (CGAD):</w:t>
      </w:r>
    </w:p>
    <w:p w14:paraId="7170D78A" w14:textId="77777777" w:rsidR="009A497D" w:rsidRPr="002E6F94" w:rsidRDefault="009A497D" w:rsidP="00F542CE">
      <w:pPr>
        <w:pStyle w:val="ListParagraph"/>
        <w:numPr>
          <w:ilvl w:val="1"/>
          <w:numId w:val="44"/>
        </w:numPr>
        <w:ind w:left="720"/>
        <w:rPr>
          <w:rFonts w:ascii="Calibri" w:hAnsi="Calibri"/>
          <w:color w:val="000000" w:themeColor="text1"/>
          <w:sz w:val="22"/>
          <w:szCs w:val="22"/>
        </w:rPr>
      </w:pPr>
      <w:r w:rsidRPr="002E6F94">
        <w:rPr>
          <w:rFonts w:ascii="Calibri" w:hAnsi="Calibri"/>
          <w:color w:val="000000" w:themeColor="text1"/>
          <w:sz w:val="22"/>
          <w:szCs w:val="22"/>
        </w:rPr>
        <w:t xml:space="preserve">If filed on an insurance entity basis, </w:t>
      </w:r>
      <w:r>
        <w:rPr>
          <w:rFonts w:ascii="Calibri" w:hAnsi="Calibri"/>
          <w:color w:val="000000" w:themeColor="text1"/>
          <w:sz w:val="22"/>
          <w:szCs w:val="22"/>
        </w:rPr>
        <w:t xml:space="preserve">determine </w:t>
      </w:r>
      <w:r>
        <w:rPr>
          <w:rFonts w:asciiTheme="minorHAnsi" w:hAnsiTheme="minorHAnsi"/>
          <w:sz w:val="22"/>
          <w:szCs w:val="22"/>
        </w:rPr>
        <w:t xml:space="preserve">whether </w:t>
      </w:r>
      <w:r w:rsidRPr="002E6F94">
        <w:rPr>
          <w:rFonts w:ascii="Calibri" w:hAnsi="Calibri"/>
          <w:color w:val="000000" w:themeColor="text1"/>
          <w:sz w:val="22"/>
          <w:szCs w:val="22"/>
        </w:rPr>
        <w:t>the information provided in the CGAD on auditor independence identif</w:t>
      </w:r>
      <w:r>
        <w:rPr>
          <w:rFonts w:ascii="Calibri" w:hAnsi="Calibri"/>
          <w:color w:val="000000" w:themeColor="text1"/>
          <w:sz w:val="22"/>
          <w:szCs w:val="22"/>
        </w:rPr>
        <w:t>ied</w:t>
      </w:r>
      <w:r w:rsidRPr="002E6F94">
        <w:rPr>
          <w:rFonts w:ascii="Calibri" w:hAnsi="Calibri"/>
          <w:color w:val="000000" w:themeColor="text1"/>
          <w:sz w:val="22"/>
          <w:szCs w:val="22"/>
        </w:rPr>
        <w:t xml:space="preserve"> any concerns or conflict with information reported in the Annual Financial Statement, General Interrogatories, Part 1, #10</w:t>
      </w:r>
      <w:r>
        <w:rPr>
          <w:rFonts w:ascii="Calibri" w:hAnsi="Calibri"/>
          <w:color w:val="000000" w:themeColor="text1"/>
          <w:sz w:val="22"/>
          <w:szCs w:val="22"/>
        </w:rPr>
        <w:t>.</w:t>
      </w:r>
    </w:p>
    <w:p w14:paraId="1109CBF6" w14:textId="77777777" w:rsidR="009A497D" w:rsidRPr="001079F4" w:rsidRDefault="009A497D" w:rsidP="00F542CE">
      <w:pPr>
        <w:pStyle w:val="ListParagraph"/>
        <w:numPr>
          <w:ilvl w:val="1"/>
          <w:numId w:val="44"/>
        </w:numPr>
        <w:ind w:left="720"/>
        <w:jc w:val="both"/>
        <w:rPr>
          <w:rFonts w:ascii="Calibri" w:hAnsi="Calibri"/>
          <w:color w:val="000000" w:themeColor="text1"/>
          <w:sz w:val="22"/>
          <w:szCs w:val="22"/>
        </w:rPr>
      </w:pPr>
      <w:r w:rsidRPr="00B410D8">
        <w:rPr>
          <w:rFonts w:ascii="Calibri" w:hAnsi="Calibri"/>
          <w:color w:val="000000" w:themeColor="text1"/>
          <w:sz w:val="22"/>
          <w:szCs w:val="22"/>
        </w:rPr>
        <w:t xml:space="preserve">If filed on a group basis, </w:t>
      </w:r>
      <w:r>
        <w:rPr>
          <w:rFonts w:ascii="Calibri" w:hAnsi="Calibri"/>
          <w:color w:val="000000" w:themeColor="text1"/>
          <w:sz w:val="22"/>
          <w:szCs w:val="22"/>
        </w:rPr>
        <w:t xml:space="preserve">determine </w:t>
      </w:r>
      <w:r>
        <w:rPr>
          <w:rFonts w:asciiTheme="minorHAnsi" w:hAnsiTheme="minorHAnsi"/>
          <w:sz w:val="22"/>
          <w:szCs w:val="22"/>
        </w:rPr>
        <w:t xml:space="preserve">whether </w:t>
      </w:r>
      <w:r w:rsidRPr="00B410D8">
        <w:rPr>
          <w:rFonts w:ascii="Calibri" w:hAnsi="Calibri"/>
          <w:color w:val="000000" w:themeColor="text1"/>
          <w:sz w:val="22"/>
          <w:szCs w:val="22"/>
        </w:rPr>
        <w:t>the information provided in the GPS or provided by the lead state identif</w:t>
      </w:r>
      <w:r>
        <w:rPr>
          <w:rFonts w:ascii="Calibri" w:hAnsi="Calibri"/>
          <w:color w:val="000000" w:themeColor="text1"/>
          <w:sz w:val="22"/>
          <w:szCs w:val="22"/>
        </w:rPr>
        <w:t>ied</w:t>
      </w:r>
      <w:r w:rsidRPr="00B410D8">
        <w:rPr>
          <w:rFonts w:ascii="Calibri" w:hAnsi="Calibri"/>
          <w:color w:val="000000" w:themeColor="text1"/>
          <w:sz w:val="22"/>
          <w:szCs w:val="22"/>
        </w:rPr>
        <w:t xml:space="preserve"> any auditor independence concerns or conflict with information reported in the Annual Financial Statement General Interrogatories, Part 1, #10</w:t>
      </w:r>
      <w:r>
        <w:rPr>
          <w:rFonts w:ascii="Calibri" w:hAnsi="Calibri"/>
          <w:color w:val="000000" w:themeColor="text1"/>
          <w:sz w:val="22"/>
          <w:szCs w:val="22"/>
        </w:rPr>
        <w:t>.</w:t>
      </w:r>
    </w:p>
    <w:p w14:paraId="028C413D" w14:textId="77777777" w:rsidR="002D56FF" w:rsidRDefault="002D56FF" w:rsidP="00110FA9">
      <w:pPr>
        <w:jc w:val="both"/>
        <w:rPr>
          <w:rFonts w:ascii="Calibri" w:hAnsi="Calibri"/>
          <w:color w:val="000000" w:themeColor="text1"/>
          <w:sz w:val="22"/>
          <w:szCs w:val="22"/>
        </w:rPr>
      </w:pPr>
    </w:p>
    <w:p w14:paraId="6F827508" w14:textId="77777777" w:rsidR="009A497D" w:rsidRDefault="009A497D" w:rsidP="00110FA9">
      <w:pPr>
        <w:jc w:val="both"/>
        <w:rPr>
          <w:rFonts w:ascii="Calibri" w:hAnsi="Calibri"/>
          <w:color w:val="000000" w:themeColor="text1"/>
          <w:sz w:val="22"/>
          <w:szCs w:val="22"/>
        </w:rPr>
      </w:pPr>
    </w:p>
    <w:p w14:paraId="0A3DD543" w14:textId="5ACA3CAD" w:rsidR="00177803" w:rsidRPr="005F628E" w:rsidRDefault="00177803" w:rsidP="00110FA9">
      <w:pPr>
        <w:jc w:val="both"/>
        <w:rPr>
          <w:rFonts w:ascii="Calibri" w:hAnsi="Calibri"/>
          <w:b/>
          <w:bCs/>
          <w:color w:val="000000" w:themeColor="text1"/>
          <w:sz w:val="24"/>
          <w:szCs w:val="24"/>
        </w:rPr>
      </w:pPr>
      <w:r w:rsidRPr="005F628E">
        <w:rPr>
          <w:rFonts w:ascii="Calibri" w:hAnsi="Calibri"/>
          <w:b/>
          <w:bCs/>
          <w:color w:val="000000" w:themeColor="text1"/>
          <w:sz w:val="24"/>
          <w:szCs w:val="24"/>
        </w:rPr>
        <w:t xml:space="preserve">Management’s Discussion and Analysis Report </w:t>
      </w:r>
    </w:p>
    <w:p w14:paraId="3DEAF5B6" w14:textId="6747F0B9" w:rsidR="00350CBF" w:rsidRPr="00D437F1" w:rsidRDefault="00FC1CC7" w:rsidP="00D437F1">
      <w:pPr>
        <w:spacing w:after="120"/>
        <w:jc w:val="both"/>
        <w:rPr>
          <w:rFonts w:ascii="Calibri" w:hAnsi="Calibri"/>
          <w:color w:val="000000" w:themeColor="text1"/>
          <w:sz w:val="22"/>
          <w:szCs w:val="22"/>
        </w:rPr>
      </w:pPr>
      <w:r>
        <w:rPr>
          <w:rFonts w:ascii="Calibri" w:hAnsi="Calibri"/>
          <w:color w:val="000000" w:themeColor="text1"/>
          <w:sz w:val="22"/>
          <w:szCs w:val="22"/>
        </w:rPr>
        <w:t>A</w:t>
      </w:r>
      <w:r w:rsidR="000B6CCF" w:rsidRPr="00D437F1">
        <w:rPr>
          <w:rFonts w:ascii="Calibri" w:hAnsi="Calibri"/>
          <w:color w:val="000000" w:themeColor="text1"/>
          <w:sz w:val="22"/>
          <w:szCs w:val="22"/>
        </w:rPr>
        <w:t xml:space="preserve">ssess the insurer’s compliance with </w:t>
      </w:r>
      <w:r w:rsidR="006E397A" w:rsidRPr="00D437F1">
        <w:rPr>
          <w:rFonts w:ascii="Calibri" w:hAnsi="Calibri"/>
          <w:color w:val="000000" w:themeColor="text1"/>
          <w:sz w:val="22"/>
          <w:szCs w:val="22"/>
        </w:rPr>
        <w:t xml:space="preserve">the </w:t>
      </w:r>
      <w:r w:rsidR="000B6CCF" w:rsidRPr="00D437F1">
        <w:rPr>
          <w:rFonts w:ascii="Calibri" w:hAnsi="Calibri"/>
          <w:color w:val="000000" w:themeColor="text1"/>
          <w:sz w:val="22"/>
          <w:szCs w:val="22"/>
        </w:rPr>
        <w:t xml:space="preserve">Management’s Discussion and Analysis </w:t>
      </w:r>
      <w:r w:rsidR="006E397A" w:rsidRPr="00D437F1">
        <w:rPr>
          <w:rFonts w:ascii="Calibri" w:hAnsi="Calibri"/>
          <w:color w:val="000000" w:themeColor="text1"/>
          <w:sz w:val="22"/>
          <w:szCs w:val="22"/>
        </w:rPr>
        <w:t>(MD&amp;A)</w:t>
      </w:r>
      <w:r w:rsidR="000B6CCF" w:rsidRPr="00D437F1">
        <w:rPr>
          <w:rFonts w:ascii="Calibri" w:hAnsi="Calibri"/>
          <w:color w:val="000000" w:themeColor="text1"/>
          <w:sz w:val="22"/>
          <w:szCs w:val="22"/>
        </w:rPr>
        <w:t xml:space="preserve"> report requirements and identify any legal risks noted in the report. To assist the analyst in conducting th</w:t>
      </w:r>
      <w:r w:rsidR="00805B3D" w:rsidRPr="00D437F1">
        <w:rPr>
          <w:rFonts w:ascii="Calibri" w:hAnsi="Calibri"/>
          <w:color w:val="000000" w:themeColor="text1"/>
          <w:sz w:val="22"/>
          <w:szCs w:val="22"/>
        </w:rPr>
        <w:t xml:space="preserve">e review, an optional MD&amp;A review workpaper is included in the </w:t>
      </w:r>
      <w:r w:rsidR="00805B3D" w:rsidRPr="00730CAB">
        <w:rPr>
          <w:rFonts w:ascii="Calibri" w:hAnsi="Calibri"/>
          <w:color w:val="000000" w:themeColor="text1"/>
          <w:sz w:val="22"/>
          <w:szCs w:val="22"/>
        </w:rPr>
        <w:t xml:space="preserve">Handbook </w:t>
      </w:r>
      <w:r w:rsidR="00730CAB">
        <w:rPr>
          <w:rFonts w:ascii="Calibri" w:hAnsi="Calibri"/>
          <w:color w:val="000000" w:themeColor="text1"/>
          <w:sz w:val="22"/>
          <w:szCs w:val="22"/>
        </w:rPr>
        <w:t>and available to download from iSite+.</w:t>
      </w:r>
      <w:r w:rsidR="008B0E25" w:rsidRPr="00D437F1">
        <w:rPr>
          <w:rFonts w:ascii="Calibri" w:hAnsi="Calibri"/>
          <w:color w:val="000000" w:themeColor="text1"/>
          <w:sz w:val="22"/>
          <w:szCs w:val="22"/>
        </w:rPr>
        <w:t xml:space="preserve"> The MD&amp;A workpaper breaks down analysis of the MD&amp;A into two distinct steps: 1) Compliance Analysis</w:t>
      </w:r>
      <w:r w:rsidR="00C01833" w:rsidRPr="00D437F1">
        <w:rPr>
          <w:rFonts w:ascii="Calibri" w:hAnsi="Calibri"/>
          <w:color w:val="000000" w:themeColor="text1"/>
          <w:sz w:val="22"/>
          <w:szCs w:val="22"/>
        </w:rPr>
        <w:t>;</w:t>
      </w:r>
      <w:r w:rsidR="008B0E25" w:rsidRPr="00D437F1">
        <w:rPr>
          <w:rFonts w:ascii="Calibri" w:hAnsi="Calibri"/>
          <w:color w:val="000000" w:themeColor="text1"/>
          <w:sz w:val="22"/>
          <w:szCs w:val="22"/>
        </w:rPr>
        <w:t xml:space="preserve"> and 2) Assessment. For purposes of simplifying the review of the MD&amp;A, guidance for consideration in performing both of these steps has been included within this reference guide. </w:t>
      </w:r>
    </w:p>
    <w:p w14:paraId="3F5CE958" w14:textId="77777777" w:rsidR="0021760A" w:rsidRDefault="0021760A" w:rsidP="00D437F1">
      <w:pPr>
        <w:spacing w:after="120"/>
        <w:jc w:val="both"/>
        <w:rPr>
          <w:rFonts w:ascii="Calibri" w:hAnsi="Calibri"/>
          <w:iCs/>
          <w:color w:val="000000" w:themeColor="text1"/>
          <w:sz w:val="22"/>
          <w:u w:val="single"/>
        </w:rPr>
      </w:pPr>
    </w:p>
    <w:p w14:paraId="26B861EA" w14:textId="3C0C4FC4" w:rsidR="00A976EE" w:rsidRPr="00536435" w:rsidRDefault="00A976EE" w:rsidP="00D437F1">
      <w:pPr>
        <w:spacing w:after="120"/>
        <w:jc w:val="both"/>
        <w:rPr>
          <w:rFonts w:ascii="Calibri" w:hAnsi="Calibri"/>
          <w:iCs/>
          <w:color w:val="000000" w:themeColor="text1"/>
          <w:sz w:val="22"/>
          <w:u w:val="single"/>
        </w:rPr>
      </w:pPr>
      <w:r w:rsidRPr="00536435">
        <w:rPr>
          <w:rFonts w:ascii="Calibri" w:hAnsi="Calibri"/>
          <w:iCs/>
          <w:color w:val="000000" w:themeColor="text1"/>
          <w:sz w:val="22"/>
          <w:u w:val="single"/>
        </w:rPr>
        <w:lastRenderedPageBreak/>
        <w:t>Procedures</w:t>
      </w:r>
      <w:r w:rsidR="00DB1184">
        <w:rPr>
          <w:rFonts w:ascii="Calibri" w:hAnsi="Calibri"/>
          <w:iCs/>
          <w:color w:val="000000" w:themeColor="text1"/>
          <w:sz w:val="22"/>
          <w:u w:val="single"/>
        </w:rPr>
        <w:t xml:space="preserve"> (Compliance and Assessment)</w:t>
      </w:r>
    </w:p>
    <w:p w14:paraId="0F894BE2" w14:textId="77777777" w:rsidR="00A976EE" w:rsidRPr="00536435" w:rsidRDefault="008B0E25" w:rsidP="00536435">
      <w:pPr>
        <w:pStyle w:val="ListParagraph"/>
        <w:numPr>
          <w:ilvl w:val="0"/>
          <w:numId w:val="69"/>
        </w:numPr>
        <w:spacing w:after="120"/>
        <w:ind w:left="360"/>
        <w:jc w:val="both"/>
        <w:rPr>
          <w:rFonts w:ascii="Calibri" w:hAnsi="Calibri"/>
          <w:iCs/>
          <w:color w:val="000000" w:themeColor="text1"/>
          <w:sz w:val="22"/>
        </w:rPr>
      </w:pPr>
      <w:r w:rsidRPr="00536435">
        <w:rPr>
          <w:rFonts w:ascii="Calibri" w:hAnsi="Calibri"/>
          <w:iCs/>
          <w:color w:val="000000" w:themeColor="text1"/>
          <w:sz w:val="22"/>
        </w:rPr>
        <w:t>In considering compliance, the</w:t>
      </w:r>
      <w:r w:rsidRPr="00536435">
        <w:rPr>
          <w:rFonts w:ascii="Calibri" w:hAnsi="Calibri"/>
          <w:color w:val="000000" w:themeColor="text1"/>
          <w:sz w:val="22"/>
        </w:rPr>
        <w:t xml:space="preserve"> analyst should determine whether the MD&amp;A addresses the two-year period covered in the insurer’s Annual Financial Statement and discusses any material changes.</w:t>
      </w:r>
      <w:r w:rsidRPr="00536435">
        <w:rPr>
          <w:rFonts w:ascii="Calibri" w:hAnsi="Calibri"/>
          <w:iCs/>
          <w:color w:val="000000" w:themeColor="text1"/>
          <w:sz w:val="22"/>
        </w:rPr>
        <w:t xml:space="preserve"> </w:t>
      </w:r>
    </w:p>
    <w:p w14:paraId="1AE96327" w14:textId="213F2C0A" w:rsidR="008B0E25" w:rsidRPr="00536435" w:rsidRDefault="008B0E25" w:rsidP="00536435">
      <w:pPr>
        <w:pStyle w:val="ListParagraph"/>
        <w:numPr>
          <w:ilvl w:val="0"/>
          <w:numId w:val="69"/>
        </w:numPr>
        <w:spacing w:after="120"/>
        <w:ind w:left="360"/>
        <w:jc w:val="both"/>
        <w:rPr>
          <w:rFonts w:ascii="Calibri" w:hAnsi="Calibri"/>
          <w:color w:val="000000" w:themeColor="text1"/>
          <w:sz w:val="22"/>
        </w:rPr>
      </w:pPr>
      <w:r w:rsidRPr="00536435">
        <w:rPr>
          <w:rFonts w:ascii="Calibri" w:hAnsi="Calibri"/>
          <w:iCs/>
          <w:color w:val="000000" w:themeColor="text1"/>
          <w:sz w:val="22"/>
        </w:rPr>
        <w:t xml:space="preserve">In addition, </w:t>
      </w:r>
      <w:r w:rsidRPr="00536435">
        <w:rPr>
          <w:rFonts w:ascii="Calibri" w:hAnsi="Calibri"/>
          <w:color w:val="000000" w:themeColor="text1"/>
          <w:sz w:val="22"/>
        </w:rPr>
        <w:t>the analyst should determine whether the insurer prepared the MD&amp;A on a non-consolidated basis, which is required unless one of the following conditions were met: 1) the insurer is part of a consolidated group of insurers that utilizes a pooling arrangement or a 100</w:t>
      </w:r>
      <w:r w:rsidR="00694C5B" w:rsidRPr="00536435">
        <w:rPr>
          <w:rFonts w:ascii="Calibri" w:hAnsi="Calibri"/>
          <w:color w:val="000000" w:themeColor="text1"/>
          <w:sz w:val="22"/>
        </w:rPr>
        <w:t>%</w:t>
      </w:r>
      <w:r w:rsidRPr="00536435">
        <w:rPr>
          <w:rFonts w:ascii="Calibri" w:hAnsi="Calibri"/>
          <w:color w:val="000000" w:themeColor="text1"/>
          <w:sz w:val="22"/>
        </w:rPr>
        <w:t xml:space="preserve"> reinsurance agreement that affects the solvency and integrity of the insurer’s reserves, and the insurer ceded substantially all of its direct and assumed business to the pool (an insurer is deemed to have ceded substantially all of its direct and assumed business to a pool if it has less than $1 million total direct plus assumed written premiums during a calendar year that is not subject to a pooling arrangement, and the net income of the business not subject to the pooling arrangement represents less than 5</w:t>
      </w:r>
      <w:r w:rsidR="00694C5B" w:rsidRPr="00536435">
        <w:rPr>
          <w:rFonts w:ascii="Calibri" w:hAnsi="Calibri"/>
          <w:color w:val="000000" w:themeColor="text1"/>
          <w:sz w:val="22"/>
        </w:rPr>
        <w:t>%</w:t>
      </w:r>
      <w:r w:rsidRPr="00536435">
        <w:rPr>
          <w:rFonts w:ascii="Calibri" w:hAnsi="Calibri"/>
          <w:color w:val="000000" w:themeColor="text1"/>
          <w:sz w:val="22"/>
        </w:rPr>
        <w:t xml:space="preserve"> of the company’s capital and surplus</w:t>
      </w:r>
      <w:r w:rsidR="00126588" w:rsidRPr="00536435">
        <w:rPr>
          <w:rFonts w:ascii="Calibri" w:hAnsi="Calibri"/>
          <w:color w:val="000000" w:themeColor="text1"/>
          <w:sz w:val="22"/>
        </w:rPr>
        <w:t>);</w:t>
      </w:r>
      <w:r w:rsidRPr="00536435">
        <w:rPr>
          <w:rFonts w:ascii="Calibri" w:hAnsi="Calibri"/>
          <w:color w:val="000000" w:themeColor="text1"/>
          <w:sz w:val="22"/>
        </w:rPr>
        <w:t xml:space="preserve"> or 2) the insurer’s state of domicile permits audited consolidated financial statements.</w:t>
      </w:r>
    </w:p>
    <w:p w14:paraId="7FDF2E55" w14:textId="4A68001C" w:rsidR="008B0E25" w:rsidRPr="00DB1184" w:rsidRDefault="008B0E25" w:rsidP="00DB1184">
      <w:pPr>
        <w:pStyle w:val="ListParagraph"/>
        <w:numPr>
          <w:ilvl w:val="0"/>
          <w:numId w:val="69"/>
        </w:numPr>
        <w:spacing w:after="120"/>
        <w:ind w:left="360"/>
        <w:jc w:val="both"/>
        <w:rPr>
          <w:rFonts w:ascii="Calibri" w:hAnsi="Calibri"/>
          <w:color w:val="000000" w:themeColor="text1"/>
          <w:sz w:val="22"/>
        </w:rPr>
      </w:pPr>
      <w:r w:rsidRPr="00DB1184">
        <w:rPr>
          <w:rFonts w:ascii="Calibri" w:hAnsi="Calibri"/>
          <w:iCs/>
          <w:color w:val="000000" w:themeColor="text1"/>
          <w:sz w:val="22"/>
        </w:rPr>
        <w:t xml:space="preserve">Additional compliance requirements apply to </w:t>
      </w:r>
      <w:r w:rsidRPr="00DB1184">
        <w:rPr>
          <w:rFonts w:ascii="Calibri" w:hAnsi="Calibri"/>
          <w:color w:val="000000" w:themeColor="text1"/>
          <w:sz w:val="22"/>
        </w:rPr>
        <w:t>the overall completeness of the MD&amp;A, including elements as described below:</w:t>
      </w:r>
    </w:p>
    <w:p w14:paraId="40A91565" w14:textId="77777777" w:rsidR="008B0E25" w:rsidRPr="00D437F1" w:rsidRDefault="008B0E25" w:rsidP="00DB1184">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Overall material historical and prospective disclosure</w:t>
      </w:r>
      <w:r w:rsidR="00F26EC8" w:rsidRPr="00D437F1">
        <w:rPr>
          <w:rFonts w:ascii="Calibri" w:hAnsi="Calibri"/>
          <w:color w:val="000000" w:themeColor="text1"/>
          <w:sz w:val="22"/>
        </w:rPr>
        <w:t xml:space="preserve"> – Insurers should supply information necessary</w:t>
      </w:r>
      <w:r w:rsidRPr="00D437F1">
        <w:rPr>
          <w:rFonts w:ascii="Calibri" w:hAnsi="Calibri"/>
          <w:color w:val="000000" w:themeColor="text1"/>
          <w:sz w:val="22"/>
        </w:rPr>
        <w:t xml:space="preserve"> to assess </w:t>
      </w:r>
      <w:r w:rsidR="00F26EC8" w:rsidRPr="00D437F1">
        <w:rPr>
          <w:rFonts w:ascii="Calibri" w:hAnsi="Calibri"/>
          <w:color w:val="000000" w:themeColor="text1"/>
          <w:sz w:val="22"/>
        </w:rPr>
        <w:t xml:space="preserve">the insurer’s </w:t>
      </w:r>
      <w:r w:rsidRPr="00D437F1">
        <w:rPr>
          <w:rFonts w:ascii="Calibri" w:hAnsi="Calibri"/>
          <w:color w:val="000000" w:themeColor="text1"/>
          <w:sz w:val="22"/>
        </w:rPr>
        <w:t>financial condition, including a short and long-tailed analysis</w:t>
      </w:r>
      <w:r w:rsidR="00F26EC8" w:rsidRPr="00D437F1">
        <w:rPr>
          <w:rFonts w:ascii="Calibri" w:hAnsi="Calibri"/>
          <w:color w:val="000000" w:themeColor="text1"/>
          <w:sz w:val="22"/>
        </w:rPr>
        <w:t xml:space="preserve"> of the business of the insurer.</w:t>
      </w:r>
    </w:p>
    <w:p w14:paraId="61A288CF" w14:textId="4DEAC9B7" w:rsidR="00F26EC8" w:rsidRPr="00D437F1" w:rsidRDefault="00F26EC8" w:rsidP="00DB1184">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Results of operations</w:t>
      </w:r>
      <w:r w:rsidRPr="00D437F1">
        <w:rPr>
          <w:rFonts w:ascii="Calibri" w:hAnsi="Calibri"/>
          <w:color w:val="000000" w:themeColor="text1"/>
          <w:sz w:val="22"/>
        </w:rPr>
        <w:t xml:space="preserve"> – Insurers should provide a description of any unusual or infrequent events or transactions or any significant economic changes that materially affected the amount of reported net income or other gains/losses in surplus. Insurers should also describe any known trends or uncertainties that have had or are reasonably probable to have a material favorable or unfavorable impact on premiums, net income, or other gains/losses in surplus.</w:t>
      </w:r>
      <w:r w:rsidR="006D1E42" w:rsidRPr="00D437F1">
        <w:rPr>
          <w:rFonts w:ascii="Calibri" w:hAnsi="Calibri"/>
          <w:color w:val="000000" w:themeColor="text1"/>
        </w:rPr>
        <w:t xml:space="preserve"> </w:t>
      </w:r>
      <w:r w:rsidR="006D1E42" w:rsidRPr="00D437F1">
        <w:rPr>
          <w:rFonts w:ascii="Calibri" w:hAnsi="Calibri"/>
          <w:color w:val="000000" w:themeColor="text1"/>
          <w:sz w:val="22"/>
        </w:rPr>
        <w:t xml:space="preserve">If the insurer knows of events that will cause a material change in the relationship between expenses and premium, the change in the relationship shall be disclosed. To the extent that the Annual Financial Statement discloses material increases in premium, reporting entities should provide a narrative discussion of the extent to which such increases are attributable to increases in prices, increases in the volume or </w:t>
      </w:r>
      <w:r w:rsidR="00E96AD7" w:rsidRPr="00D437F1">
        <w:rPr>
          <w:rFonts w:ascii="Calibri" w:hAnsi="Calibri"/>
          <w:color w:val="000000" w:themeColor="text1"/>
          <w:sz w:val="22"/>
        </w:rPr>
        <w:t>number</w:t>
      </w:r>
      <w:r w:rsidR="006D1E42" w:rsidRPr="00D437F1">
        <w:rPr>
          <w:rFonts w:ascii="Calibri" w:hAnsi="Calibri"/>
          <w:color w:val="000000" w:themeColor="text1"/>
          <w:sz w:val="22"/>
        </w:rPr>
        <w:t xml:space="preserve"> of existing products being sold, or the introduction of new products.</w:t>
      </w:r>
    </w:p>
    <w:p w14:paraId="1C033D79" w14:textId="77777777" w:rsidR="00F26EC8" w:rsidRPr="00D437F1" w:rsidRDefault="00F26EC8" w:rsidP="00DB1184">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Prospective information</w:t>
      </w:r>
      <w:r w:rsidRPr="00D437F1">
        <w:rPr>
          <w:rFonts w:ascii="Calibri" w:hAnsi="Calibri"/>
          <w:color w:val="000000" w:themeColor="text1"/>
          <w:sz w:val="22"/>
        </w:rPr>
        <w:t xml:space="preserve"> – Insurers are encouraged to supply forward-looking information. The MD&amp;A may include discussions of known trends or any known demands, commitments, events, or uncertainties that will result in or that are reasonably likely to result in the reporting entity's liquidity improving or deteriorating in any material way. Further, descriptions of known material trends in the insurer’s capital resources and expected changes in the mix and cost of such resources should be included. Disclosure of known trends or uncertainties that the insurer reasonably expects will have a material impact on premium, net income, or other gains/losses in surplus is also encouraged. </w:t>
      </w:r>
    </w:p>
    <w:p w14:paraId="3FD7874A" w14:textId="77777777" w:rsidR="00ED03B7" w:rsidRDefault="006D1E42" w:rsidP="00DB1184">
      <w:pPr>
        <w:pStyle w:val="ListParagraph"/>
        <w:numPr>
          <w:ilvl w:val="0"/>
          <w:numId w:val="70"/>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Material changes</w:t>
      </w:r>
      <w:r w:rsidRPr="00D437F1">
        <w:rPr>
          <w:rFonts w:ascii="Calibri" w:hAnsi="Calibri"/>
          <w:color w:val="000000" w:themeColor="text1"/>
          <w:sz w:val="22"/>
        </w:rPr>
        <w:t xml:space="preserve"> – Insurers are required to provide adequate disclosure of the reasons for material year-to-year changes in line items, or discussion and quantification of the contribution of two or more factors to such material changes. An analysis of changes in line items is required</w:t>
      </w:r>
      <w:r w:rsidR="00ED03B7">
        <w:rPr>
          <w:rFonts w:ascii="Calibri" w:hAnsi="Calibri"/>
          <w:color w:val="000000" w:themeColor="text1"/>
          <w:sz w:val="22"/>
        </w:rPr>
        <w:t>:</w:t>
      </w:r>
      <w:r w:rsidRPr="00D437F1">
        <w:rPr>
          <w:rFonts w:ascii="Calibri" w:hAnsi="Calibri"/>
          <w:color w:val="000000" w:themeColor="text1"/>
          <w:sz w:val="22"/>
        </w:rPr>
        <w:t xml:space="preserve"> </w:t>
      </w:r>
    </w:p>
    <w:p w14:paraId="2953A044" w14:textId="43494985" w:rsidR="00ED03B7" w:rsidRDefault="00713FFE" w:rsidP="00DB1184">
      <w:pPr>
        <w:pStyle w:val="ListParagraph"/>
        <w:numPr>
          <w:ilvl w:val="0"/>
          <w:numId w:val="71"/>
        </w:numPr>
        <w:spacing w:after="120"/>
        <w:ind w:left="1080"/>
        <w:contextualSpacing w:val="0"/>
        <w:jc w:val="both"/>
        <w:rPr>
          <w:rFonts w:ascii="Calibri" w:hAnsi="Calibri"/>
          <w:color w:val="000000" w:themeColor="text1"/>
          <w:sz w:val="22"/>
        </w:rPr>
      </w:pPr>
      <w:r>
        <w:rPr>
          <w:rFonts w:ascii="Calibri" w:hAnsi="Calibri"/>
          <w:color w:val="000000" w:themeColor="text1"/>
          <w:sz w:val="22"/>
        </w:rPr>
        <w:t>W</w:t>
      </w:r>
      <w:r w:rsidR="006D1E42" w:rsidRPr="00D437F1">
        <w:rPr>
          <w:rFonts w:ascii="Calibri" w:hAnsi="Calibri"/>
          <w:color w:val="000000" w:themeColor="text1"/>
          <w:sz w:val="22"/>
        </w:rPr>
        <w:t xml:space="preserve">here material </w:t>
      </w:r>
    </w:p>
    <w:p w14:paraId="0F08D8E2" w14:textId="6D965D90" w:rsidR="00ED03B7" w:rsidRPr="00CD3767" w:rsidRDefault="00713FFE" w:rsidP="00DB1184">
      <w:pPr>
        <w:pStyle w:val="ListParagraph"/>
        <w:numPr>
          <w:ilvl w:val="0"/>
          <w:numId w:val="71"/>
        </w:numPr>
        <w:spacing w:after="120"/>
        <w:ind w:left="1080"/>
        <w:contextualSpacing w:val="0"/>
        <w:jc w:val="both"/>
        <w:rPr>
          <w:rFonts w:ascii="Calibri" w:hAnsi="Calibri"/>
          <w:color w:val="000000" w:themeColor="text1"/>
          <w:sz w:val="22"/>
        </w:rPr>
      </w:pPr>
      <w:r>
        <w:rPr>
          <w:rFonts w:ascii="Calibri" w:hAnsi="Calibri"/>
          <w:color w:val="000000" w:themeColor="text1"/>
          <w:sz w:val="22"/>
        </w:rPr>
        <w:t>W</w:t>
      </w:r>
      <w:r w:rsidR="006D1E42" w:rsidRPr="00CD3767">
        <w:rPr>
          <w:rFonts w:ascii="Calibri" w:hAnsi="Calibri"/>
          <w:color w:val="000000" w:themeColor="text1"/>
          <w:sz w:val="22"/>
        </w:rPr>
        <w:t xml:space="preserve">here the changes diverge from modifications in related line items of the Annual Financial Statement </w:t>
      </w:r>
    </w:p>
    <w:p w14:paraId="5C68892E" w14:textId="3C904CE2" w:rsidR="00ED03B7" w:rsidRPr="00CD3767" w:rsidRDefault="00713FFE" w:rsidP="00DB1184">
      <w:pPr>
        <w:pStyle w:val="ListParagraph"/>
        <w:numPr>
          <w:ilvl w:val="0"/>
          <w:numId w:val="71"/>
        </w:numPr>
        <w:spacing w:after="120"/>
        <w:ind w:left="1080"/>
        <w:contextualSpacing w:val="0"/>
        <w:jc w:val="both"/>
        <w:rPr>
          <w:rFonts w:ascii="Calibri" w:hAnsi="Calibri"/>
          <w:color w:val="000000" w:themeColor="text1"/>
          <w:sz w:val="22"/>
        </w:rPr>
      </w:pPr>
      <w:r>
        <w:rPr>
          <w:rFonts w:ascii="Calibri" w:hAnsi="Calibri"/>
          <w:color w:val="000000" w:themeColor="text1"/>
          <w:sz w:val="22"/>
        </w:rPr>
        <w:t>W</w:t>
      </w:r>
      <w:r w:rsidR="006D1E42" w:rsidRPr="00CD3767">
        <w:rPr>
          <w:rFonts w:ascii="Calibri" w:hAnsi="Calibri"/>
          <w:color w:val="000000" w:themeColor="text1"/>
          <w:sz w:val="22"/>
        </w:rPr>
        <w:t xml:space="preserve">here identification and quantification of the extent of contribution of each of two or more factors is necessary to an understanding of a material change </w:t>
      </w:r>
    </w:p>
    <w:p w14:paraId="6E409CF8" w14:textId="30A779A9" w:rsidR="006D1E42" w:rsidRPr="00CD3767" w:rsidRDefault="00713FFE" w:rsidP="00DB1184">
      <w:pPr>
        <w:pStyle w:val="ListParagraph"/>
        <w:numPr>
          <w:ilvl w:val="0"/>
          <w:numId w:val="71"/>
        </w:numPr>
        <w:spacing w:after="120"/>
        <w:ind w:left="1080"/>
        <w:contextualSpacing w:val="0"/>
        <w:jc w:val="both"/>
        <w:rPr>
          <w:rFonts w:ascii="Calibri" w:hAnsi="Calibri"/>
          <w:color w:val="000000" w:themeColor="text1"/>
          <w:sz w:val="22"/>
        </w:rPr>
      </w:pPr>
      <w:r>
        <w:rPr>
          <w:rFonts w:ascii="Calibri" w:hAnsi="Calibri"/>
          <w:color w:val="000000" w:themeColor="text1"/>
          <w:sz w:val="22"/>
        </w:rPr>
        <w:t>W</w:t>
      </w:r>
      <w:r w:rsidR="006D1E42" w:rsidRPr="00CD3767">
        <w:rPr>
          <w:rFonts w:ascii="Calibri" w:hAnsi="Calibri"/>
          <w:color w:val="000000" w:themeColor="text1"/>
          <w:sz w:val="22"/>
        </w:rPr>
        <w:t>here there are material increases or decreases in net premium</w:t>
      </w:r>
    </w:p>
    <w:p w14:paraId="1357B742" w14:textId="23F30C0F" w:rsidR="00805B3D" w:rsidRPr="00D437F1" w:rsidRDefault="006D1E42" w:rsidP="00DB1184">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Liquidity, asset/liability matching and capital resources</w:t>
      </w:r>
      <w:r w:rsidRPr="00D437F1">
        <w:rPr>
          <w:rFonts w:ascii="Calibri" w:hAnsi="Calibri"/>
          <w:color w:val="000000" w:themeColor="text1"/>
          <w:sz w:val="22"/>
        </w:rPr>
        <w:t xml:space="preserve"> – Insurers are required to discuss both short-term and long-term liquidity and capital resources. Short-term liquidity shall include a discussion of the nature and extent of restrictions on the ability of subsidiaries to transfer funds to the reporting entity in the form of cash dividends, loans, or advances, and the impact, if any, such restrictions may have on the </w:t>
      </w:r>
      <w:r w:rsidRPr="00D437F1">
        <w:rPr>
          <w:rFonts w:ascii="Calibri" w:hAnsi="Calibri"/>
          <w:color w:val="000000" w:themeColor="text1"/>
          <w:sz w:val="22"/>
        </w:rPr>
        <w:lastRenderedPageBreak/>
        <w:t xml:space="preserve">ability of the reporting entity to meet its cash obligations. The discussion of long-term liquidity and long-term capital resources must address material expenditures, significant balloon payments or other payments due on long-term obligations, and other demands or commitments, including any off-balance sheet items, to be incurred beyond the next 12 months, as well as the proposed sources of funding required to satisfy such obligations. Also, identify and separately describe internal and external sources of liquidity, and briefly discuss any material unused sources of liquid assets. Insurers should describe any known material trends, favorable or unfavorable, in </w:t>
      </w:r>
      <w:r w:rsidR="00A178D7" w:rsidRPr="00D437F1">
        <w:rPr>
          <w:rFonts w:ascii="Calibri" w:hAnsi="Calibri"/>
          <w:color w:val="000000" w:themeColor="text1"/>
          <w:sz w:val="22"/>
        </w:rPr>
        <w:t>their</w:t>
      </w:r>
      <w:r w:rsidRPr="00D437F1">
        <w:rPr>
          <w:rFonts w:ascii="Calibri" w:hAnsi="Calibri"/>
          <w:color w:val="000000" w:themeColor="text1"/>
          <w:sz w:val="22"/>
        </w:rPr>
        <w:t xml:space="preserve"> capital resources, and indicate any expected material changes in the mix and relative cost of such resources. </w:t>
      </w:r>
    </w:p>
    <w:p w14:paraId="4854D6B3" w14:textId="77777777" w:rsidR="006D1E42" w:rsidRPr="00D437F1" w:rsidRDefault="006D1E42" w:rsidP="00DB1184">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Loss reserves</w:t>
      </w:r>
      <w:r w:rsidRPr="00D437F1">
        <w:rPr>
          <w:rFonts w:ascii="Calibri" w:hAnsi="Calibri"/>
          <w:color w:val="000000" w:themeColor="text1"/>
          <w:sz w:val="22"/>
        </w:rPr>
        <w:t xml:space="preserve"> – The MD&amp;A should include a discussion of those items that affect the insurer’s volatility of loss reserves, including a description of those risks that contribute to the volatility.</w:t>
      </w:r>
    </w:p>
    <w:p w14:paraId="7E5C50C4" w14:textId="241D0C66" w:rsidR="00A3084C" w:rsidRPr="00D437F1" w:rsidRDefault="006D1E42" w:rsidP="00DB1184">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Off-balance sheet arrangements</w:t>
      </w:r>
      <w:r w:rsidRPr="00D437F1">
        <w:rPr>
          <w:rFonts w:ascii="Calibri" w:hAnsi="Calibri"/>
          <w:color w:val="000000" w:themeColor="text1"/>
          <w:sz w:val="22"/>
        </w:rPr>
        <w:t xml:space="preserve"> – Insurers should consider the need to provide disclosures concerning transactions, arrangements, and other relationships with entities or other persons that are reasonably likely to materially impact liquidity or the availability of or requirements for capital resources. Material sources of liquidity and financing, including off-balance sheet arrangements and transactions with limited purpose entities, should be discussed.</w:t>
      </w:r>
    </w:p>
    <w:p w14:paraId="36937A32" w14:textId="77777777" w:rsidR="006D1E42" w:rsidRPr="00D437F1" w:rsidRDefault="00A3084C" w:rsidP="00DB1184">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Participation high-risk</w:t>
      </w:r>
      <w:r w:rsidR="006D1E42" w:rsidRPr="00712343">
        <w:rPr>
          <w:rFonts w:ascii="Calibri" w:hAnsi="Calibri"/>
          <w:color w:val="000000" w:themeColor="text1"/>
          <w:sz w:val="22"/>
          <w:u w:val="single"/>
        </w:rPr>
        <w:t xml:space="preserve"> transactions and investments</w:t>
      </w:r>
      <w:r w:rsidR="006D1E42" w:rsidRPr="00D437F1">
        <w:rPr>
          <w:rFonts w:ascii="Calibri" w:hAnsi="Calibri"/>
          <w:color w:val="000000" w:themeColor="text1"/>
          <w:sz w:val="22"/>
        </w:rPr>
        <w:t xml:space="preserve"> – The insurer should disclose and discuss participation in high-yield financing, highly leveraged transactions, or non-investm</w:t>
      </w:r>
      <w:r w:rsidR="004322CD" w:rsidRPr="00D437F1">
        <w:rPr>
          <w:rFonts w:ascii="Calibri" w:hAnsi="Calibri"/>
          <w:color w:val="000000" w:themeColor="text1"/>
          <w:sz w:val="22"/>
        </w:rPr>
        <w:t>ent grade loans and investments</w:t>
      </w:r>
      <w:r w:rsidR="006D1E42" w:rsidRPr="00D437F1">
        <w:rPr>
          <w:rFonts w:ascii="Calibri" w:hAnsi="Calibri"/>
          <w:color w:val="000000" w:themeColor="text1"/>
          <w:sz w:val="22"/>
        </w:rPr>
        <w:t>, if such participation or involvement has had or is reasonably likely to have a material effect on financial condition or results of operations. For each such participation or involvement or grouping thereof, there shall be identification consistent with the Annual Financial Statement schedules or detail, description of the risks added to the reporting entity, associated fees recognized or deferred, amount (if any) of loss recognized, the insurer’s judgment whether there has been material negative effects on the insurer’s financial condition, and the insurer’s judgment whether there will be a material negative effect on the financial condition in subsequent reporting periods.</w:t>
      </w:r>
    </w:p>
    <w:p w14:paraId="370D3DA8" w14:textId="77777777" w:rsidR="004322CD" w:rsidRPr="00D437F1" w:rsidRDefault="004322CD" w:rsidP="00DB1184">
      <w:pPr>
        <w:pStyle w:val="ListParagraph"/>
        <w:numPr>
          <w:ilvl w:val="0"/>
          <w:numId w:val="72"/>
        </w:numPr>
        <w:spacing w:after="120"/>
        <w:contextualSpacing w:val="0"/>
        <w:jc w:val="both"/>
        <w:rPr>
          <w:rFonts w:ascii="Calibri" w:hAnsi="Calibri"/>
          <w:color w:val="000000" w:themeColor="text1"/>
          <w:sz w:val="22"/>
        </w:rPr>
      </w:pPr>
      <w:r w:rsidRPr="00712343">
        <w:rPr>
          <w:rFonts w:ascii="Calibri" w:hAnsi="Calibri"/>
          <w:color w:val="000000" w:themeColor="text1"/>
          <w:sz w:val="22"/>
          <w:u w:val="single"/>
        </w:rPr>
        <w:t>Preliminary merger/acquisition negotiation</w:t>
      </w:r>
      <w:r w:rsidRPr="00D437F1">
        <w:rPr>
          <w:rFonts w:ascii="Calibri" w:hAnsi="Calibri"/>
          <w:color w:val="000000" w:themeColor="text1"/>
          <w:sz w:val="22"/>
        </w:rPr>
        <w:t xml:space="preserve"> – The insurer should disclose and discuss its involvement in any merger/acquisition negotiations, to the extent they are likely to have a material effect on financial condition or operations. </w:t>
      </w:r>
    </w:p>
    <w:p w14:paraId="1F4A8FF2" w14:textId="6091E370" w:rsidR="004322CD" w:rsidRPr="00DB1184" w:rsidRDefault="004322CD" w:rsidP="00DB1184">
      <w:pPr>
        <w:pStyle w:val="ListParagraph"/>
        <w:numPr>
          <w:ilvl w:val="0"/>
          <w:numId w:val="72"/>
        </w:numPr>
        <w:ind w:left="360"/>
        <w:jc w:val="both"/>
        <w:rPr>
          <w:rFonts w:ascii="Calibri" w:hAnsi="Calibri"/>
          <w:color w:val="000000" w:themeColor="text1"/>
          <w:sz w:val="22"/>
        </w:rPr>
      </w:pPr>
      <w:r w:rsidRPr="00DB1184">
        <w:rPr>
          <w:rFonts w:ascii="Calibri" w:hAnsi="Calibri"/>
          <w:color w:val="000000" w:themeColor="text1"/>
          <w:sz w:val="22"/>
        </w:rPr>
        <w:t>In reviewing the items disclosed in the MD&amp;A filing, the analyst should assess their potential impact on the insurer’s financial condition and prospective solvency by placing and discussing risk information within the appropriate branded risk classification</w:t>
      </w:r>
      <w:r w:rsidR="00CC4439" w:rsidRPr="00DB1184">
        <w:rPr>
          <w:rFonts w:ascii="Calibri" w:hAnsi="Calibri"/>
          <w:color w:val="000000" w:themeColor="text1"/>
          <w:sz w:val="22"/>
        </w:rPr>
        <w:t xml:space="preserve">. </w:t>
      </w:r>
    </w:p>
    <w:p w14:paraId="61665679" w14:textId="77777777" w:rsidR="002F3C7E" w:rsidRDefault="002F3C7E" w:rsidP="00DB1184">
      <w:pPr>
        <w:ind w:left="360"/>
        <w:jc w:val="both"/>
        <w:rPr>
          <w:rFonts w:ascii="Calibri" w:hAnsi="Calibri"/>
          <w:color w:val="000000" w:themeColor="text1"/>
          <w:sz w:val="22"/>
        </w:rPr>
      </w:pPr>
    </w:p>
    <w:p w14:paraId="5D85D83E" w14:textId="087E0D28" w:rsidR="00C476FC" w:rsidRPr="005F628E" w:rsidRDefault="00C476FC" w:rsidP="00110FA9">
      <w:pPr>
        <w:jc w:val="both"/>
        <w:rPr>
          <w:rFonts w:ascii="Calibri" w:hAnsi="Calibri"/>
          <w:b/>
          <w:bCs/>
          <w:color w:val="000000" w:themeColor="text1"/>
          <w:sz w:val="24"/>
          <w:szCs w:val="24"/>
        </w:rPr>
      </w:pPr>
      <w:r w:rsidRPr="005F628E">
        <w:rPr>
          <w:rFonts w:ascii="Calibri" w:hAnsi="Calibri"/>
          <w:b/>
          <w:bCs/>
          <w:color w:val="000000" w:themeColor="text1"/>
          <w:sz w:val="24"/>
          <w:szCs w:val="24"/>
        </w:rPr>
        <w:t>Audited Financial Report</w:t>
      </w:r>
      <w:r>
        <w:rPr>
          <w:rFonts w:ascii="Calibri" w:hAnsi="Calibri"/>
          <w:b/>
          <w:bCs/>
          <w:color w:val="000000" w:themeColor="text1"/>
          <w:sz w:val="24"/>
          <w:szCs w:val="24"/>
        </w:rPr>
        <w:t xml:space="preserve"> </w:t>
      </w:r>
    </w:p>
    <w:p w14:paraId="58954DF4" w14:textId="672E4B7A" w:rsidR="003A62B3" w:rsidRDefault="007302E0" w:rsidP="00D437F1">
      <w:pPr>
        <w:spacing w:after="120"/>
        <w:jc w:val="both"/>
        <w:rPr>
          <w:rFonts w:ascii="Calibri" w:hAnsi="Calibri"/>
          <w:color w:val="000000" w:themeColor="text1"/>
          <w:sz w:val="22"/>
          <w:szCs w:val="22"/>
        </w:rPr>
      </w:pPr>
      <w:r>
        <w:rPr>
          <w:rFonts w:ascii="Calibri" w:hAnsi="Calibri"/>
          <w:color w:val="000000" w:themeColor="text1"/>
          <w:sz w:val="22"/>
          <w:szCs w:val="22"/>
        </w:rPr>
        <w:t>A</w:t>
      </w:r>
      <w:r w:rsidR="008131EB" w:rsidRPr="00D437F1">
        <w:rPr>
          <w:rFonts w:ascii="Calibri" w:hAnsi="Calibri"/>
          <w:color w:val="000000" w:themeColor="text1"/>
          <w:sz w:val="22"/>
          <w:szCs w:val="22"/>
        </w:rPr>
        <w:t xml:space="preserve">ssess the insurer’s compliance with Audited Financial Report requirements and identify any legal risks noted in the report. </w:t>
      </w:r>
    </w:p>
    <w:p w14:paraId="337378EF" w14:textId="20B32076" w:rsidR="003A62B3" w:rsidRDefault="003A62B3" w:rsidP="00D437F1">
      <w:pPr>
        <w:spacing w:after="120"/>
        <w:jc w:val="both"/>
        <w:rPr>
          <w:rFonts w:ascii="Calibri" w:hAnsi="Calibri"/>
          <w:color w:val="000000" w:themeColor="text1"/>
          <w:sz w:val="22"/>
          <w:szCs w:val="22"/>
        </w:rPr>
      </w:pPr>
      <w:r>
        <w:rPr>
          <w:rFonts w:ascii="Calibri" w:hAnsi="Calibri"/>
          <w:color w:val="000000" w:themeColor="text1"/>
          <w:sz w:val="22"/>
          <w:szCs w:val="22"/>
        </w:rPr>
        <w:t>Risks identified in the Audit</w:t>
      </w:r>
      <w:r w:rsidR="00D76BCD">
        <w:rPr>
          <w:rFonts w:ascii="Calibri" w:hAnsi="Calibri"/>
          <w:color w:val="000000" w:themeColor="text1"/>
          <w:sz w:val="22"/>
          <w:szCs w:val="22"/>
        </w:rPr>
        <w:t>ed Financial Report may include:</w:t>
      </w:r>
    </w:p>
    <w:p w14:paraId="5F64C084" w14:textId="2D0F72D5" w:rsidR="00D76BCD" w:rsidRDefault="00D76BCD" w:rsidP="00D56527">
      <w:pPr>
        <w:pStyle w:val="ListParagraph"/>
        <w:numPr>
          <w:ilvl w:val="0"/>
          <w:numId w:val="60"/>
        </w:numPr>
        <w:spacing w:after="120"/>
        <w:ind w:left="360"/>
        <w:jc w:val="both"/>
        <w:rPr>
          <w:rFonts w:ascii="Calibri" w:hAnsi="Calibri"/>
          <w:color w:val="000000" w:themeColor="text1"/>
          <w:sz w:val="22"/>
          <w:szCs w:val="22"/>
        </w:rPr>
      </w:pPr>
      <w:r w:rsidRPr="00D56527">
        <w:rPr>
          <w:rFonts w:ascii="Calibri" w:hAnsi="Calibri"/>
          <w:color w:val="000000" w:themeColor="text1"/>
          <w:sz w:val="22"/>
          <w:szCs w:val="22"/>
        </w:rPr>
        <w:t>Audit</w:t>
      </w:r>
      <w:r>
        <w:rPr>
          <w:rFonts w:ascii="Calibri" w:hAnsi="Calibri"/>
          <w:color w:val="000000" w:themeColor="text1"/>
          <w:sz w:val="22"/>
          <w:szCs w:val="22"/>
        </w:rPr>
        <w:t>ed Financial O</w:t>
      </w:r>
      <w:r w:rsidRPr="00D56527">
        <w:rPr>
          <w:rFonts w:ascii="Calibri" w:hAnsi="Calibri"/>
          <w:color w:val="000000" w:themeColor="text1"/>
          <w:sz w:val="22"/>
          <w:szCs w:val="22"/>
        </w:rPr>
        <w:t xml:space="preserve">pinion </w:t>
      </w:r>
      <w:r>
        <w:rPr>
          <w:rFonts w:ascii="Calibri" w:hAnsi="Calibri"/>
          <w:color w:val="000000" w:themeColor="text1"/>
          <w:sz w:val="22"/>
          <w:szCs w:val="22"/>
        </w:rPr>
        <w:t>o</w:t>
      </w:r>
      <w:r w:rsidRPr="00D56527">
        <w:rPr>
          <w:rFonts w:ascii="Calibri" w:hAnsi="Calibri"/>
          <w:color w:val="000000" w:themeColor="text1"/>
          <w:sz w:val="22"/>
          <w:szCs w:val="22"/>
        </w:rPr>
        <w:t xml:space="preserve">ther </w:t>
      </w:r>
      <w:r>
        <w:rPr>
          <w:rFonts w:ascii="Calibri" w:hAnsi="Calibri"/>
          <w:color w:val="000000" w:themeColor="text1"/>
          <w:sz w:val="22"/>
          <w:szCs w:val="22"/>
        </w:rPr>
        <w:t>t</w:t>
      </w:r>
      <w:r w:rsidRPr="00D56527">
        <w:rPr>
          <w:rFonts w:ascii="Calibri" w:hAnsi="Calibri"/>
          <w:color w:val="000000" w:themeColor="text1"/>
          <w:sz w:val="22"/>
          <w:szCs w:val="22"/>
        </w:rPr>
        <w:t xml:space="preserve">han </w:t>
      </w:r>
      <w:r>
        <w:rPr>
          <w:rFonts w:ascii="Calibri" w:hAnsi="Calibri"/>
          <w:color w:val="000000" w:themeColor="text1"/>
          <w:sz w:val="22"/>
          <w:szCs w:val="22"/>
        </w:rPr>
        <w:t>u</w:t>
      </w:r>
      <w:r w:rsidRPr="00D56527">
        <w:rPr>
          <w:rFonts w:ascii="Calibri" w:hAnsi="Calibri"/>
          <w:color w:val="000000" w:themeColor="text1"/>
          <w:sz w:val="22"/>
          <w:szCs w:val="22"/>
        </w:rPr>
        <w:t>nmodified</w:t>
      </w:r>
    </w:p>
    <w:p w14:paraId="0B2B2568" w14:textId="7847562F" w:rsidR="0038663C" w:rsidRDefault="0038663C" w:rsidP="008E2934">
      <w:pPr>
        <w:pStyle w:val="ListParagraph"/>
        <w:numPr>
          <w:ilvl w:val="1"/>
          <w:numId w:val="60"/>
        </w:numPr>
        <w:spacing w:after="120"/>
        <w:jc w:val="both"/>
        <w:rPr>
          <w:rFonts w:ascii="Calibri" w:hAnsi="Calibri"/>
          <w:color w:val="000000" w:themeColor="text1"/>
          <w:sz w:val="22"/>
          <w:szCs w:val="22"/>
        </w:rPr>
      </w:pPr>
      <w:r>
        <w:rPr>
          <w:rFonts w:ascii="Calibri" w:hAnsi="Calibri"/>
          <w:color w:val="000000" w:themeColor="text1"/>
          <w:sz w:val="22"/>
          <w:szCs w:val="22"/>
        </w:rPr>
        <w:t>E.g., Going Concern</w:t>
      </w:r>
    </w:p>
    <w:p w14:paraId="7187C5F9" w14:textId="77777777" w:rsidR="000D5A80" w:rsidRDefault="00D76BCD" w:rsidP="00D56527">
      <w:pPr>
        <w:pStyle w:val="ListParagraph"/>
        <w:numPr>
          <w:ilvl w:val="0"/>
          <w:numId w:val="60"/>
        </w:numPr>
        <w:spacing w:after="120"/>
        <w:ind w:left="360"/>
        <w:jc w:val="both"/>
        <w:rPr>
          <w:rFonts w:ascii="Calibri" w:hAnsi="Calibri"/>
          <w:color w:val="000000" w:themeColor="text1"/>
          <w:sz w:val="22"/>
          <w:szCs w:val="22"/>
        </w:rPr>
      </w:pPr>
      <w:r>
        <w:rPr>
          <w:rFonts w:ascii="Calibri" w:hAnsi="Calibri"/>
          <w:color w:val="000000" w:themeColor="text1"/>
          <w:sz w:val="22"/>
          <w:szCs w:val="22"/>
        </w:rPr>
        <w:t>Material differences or material audit adjustments</w:t>
      </w:r>
      <w:r w:rsidRPr="00D56527">
        <w:rPr>
          <w:rFonts w:ascii="Calibri" w:hAnsi="Calibri"/>
          <w:color w:val="000000" w:themeColor="text1"/>
          <w:sz w:val="22"/>
          <w:szCs w:val="22"/>
        </w:rPr>
        <w:t xml:space="preserve"> </w:t>
      </w:r>
    </w:p>
    <w:p w14:paraId="5F102D5C" w14:textId="4A5A3DAD" w:rsidR="00D76BCD" w:rsidRDefault="0038663C" w:rsidP="00C23BD9">
      <w:pPr>
        <w:pStyle w:val="ListParagraph"/>
        <w:numPr>
          <w:ilvl w:val="1"/>
          <w:numId w:val="60"/>
        </w:numPr>
        <w:spacing w:after="120"/>
        <w:jc w:val="both"/>
        <w:rPr>
          <w:rFonts w:ascii="Calibri" w:hAnsi="Calibri"/>
          <w:color w:val="000000" w:themeColor="text1"/>
          <w:sz w:val="22"/>
          <w:szCs w:val="22"/>
        </w:rPr>
      </w:pPr>
      <w:r>
        <w:rPr>
          <w:rFonts w:ascii="Calibri" w:hAnsi="Calibri"/>
          <w:color w:val="000000" w:themeColor="text1"/>
          <w:sz w:val="22"/>
          <w:szCs w:val="22"/>
        </w:rPr>
        <w:t>E</w:t>
      </w:r>
      <w:r w:rsidR="000D5A80">
        <w:rPr>
          <w:rFonts w:ascii="Calibri" w:hAnsi="Calibri"/>
          <w:color w:val="000000" w:themeColor="text1"/>
          <w:sz w:val="22"/>
          <w:szCs w:val="22"/>
        </w:rPr>
        <w:t>.</w:t>
      </w:r>
      <w:r>
        <w:rPr>
          <w:rFonts w:ascii="Calibri" w:hAnsi="Calibri"/>
          <w:color w:val="000000" w:themeColor="text1"/>
          <w:sz w:val="22"/>
          <w:szCs w:val="22"/>
        </w:rPr>
        <w:t>g.,</w:t>
      </w:r>
      <w:r w:rsidR="000D5A80">
        <w:rPr>
          <w:rFonts w:ascii="Calibri" w:hAnsi="Calibri"/>
          <w:color w:val="000000" w:themeColor="text1"/>
          <w:sz w:val="22"/>
          <w:szCs w:val="22"/>
        </w:rPr>
        <w:t xml:space="preserve"> </w:t>
      </w:r>
      <w:r w:rsidR="000D5A80" w:rsidRPr="00CD6715">
        <w:rPr>
          <w:rFonts w:asciiTheme="minorHAnsi" w:hAnsiTheme="minorHAnsi"/>
          <w:sz w:val="22"/>
          <w:szCs w:val="22"/>
        </w:rPr>
        <w:t>material differences to the filed Annual Financial Statement and/or resulted in material audit adjustments that will be made to the current or next financial filing</w:t>
      </w:r>
    </w:p>
    <w:p w14:paraId="5CBE50AE" w14:textId="3629B233" w:rsidR="00D76BCD" w:rsidRDefault="00D76BCD" w:rsidP="00D56527">
      <w:pPr>
        <w:pStyle w:val="ListParagraph"/>
        <w:numPr>
          <w:ilvl w:val="0"/>
          <w:numId w:val="60"/>
        </w:numPr>
        <w:spacing w:after="120"/>
        <w:ind w:left="360"/>
        <w:jc w:val="both"/>
        <w:rPr>
          <w:rFonts w:ascii="Calibri" w:hAnsi="Calibri"/>
          <w:color w:val="000000" w:themeColor="text1"/>
          <w:sz w:val="22"/>
          <w:szCs w:val="22"/>
        </w:rPr>
      </w:pPr>
      <w:r w:rsidRPr="00D56527">
        <w:rPr>
          <w:rFonts w:ascii="Calibri" w:hAnsi="Calibri"/>
          <w:color w:val="000000" w:themeColor="text1"/>
          <w:sz w:val="22"/>
          <w:szCs w:val="22"/>
        </w:rPr>
        <w:t xml:space="preserve">Material </w:t>
      </w:r>
      <w:r>
        <w:rPr>
          <w:rFonts w:ascii="Calibri" w:hAnsi="Calibri"/>
          <w:color w:val="000000" w:themeColor="text1"/>
          <w:sz w:val="22"/>
          <w:szCs w:val="22"/>
        </w:rPr>
        <w:t>i</w:t>
      </w:r>
      <w:r w:rsidRPr="00D56527">
        <w:rPr>
          <w:rFonts w:ascii="Calibri" w:hAnsi="Calibri"/>
          <w:color w:val="000000" w:themeColor="text1"/>
          <w:sz w:val="22"/>
          <w:szCs w:val="22"/>
        </w:rPr>
        <w:t>nternal</w:t>
      </w:r>
      <w:r>
        <w:rPr>
          <w:rFonts w:ascii="Calibri" w:hAnsi="Calibri"/>
          <w:color w:val="000000" w:themeColor="text1"/>
          <w:sz w:val="22"/>
          <w:szCs w:val="22"/>
        </w:rPr>
        <w:t xml:space="preserve"> c</w:t>
      </w:r>
      <w:r w:rsidRPr="00D56527">
        <w:rPr>
          <w:rFonts w:ascii="Calibri" w:hAnsi="Calibri"/>
          <w:color w:val="000000" w:themeColor="text1"/>
          <w:sz w:val="22"/>
          <w:szCs w:val="22"/>
        </w:rPr>
        <w:t xml:space="preserve">ontrol </w:t>
      </w:r>
      <w:r>
        <w:rPr>
          <w:rFonts w:ascii="Calibri" w:hAnsi="Calibri"/>
          <w:color w:val="000000" w:themeColor="text1"/>
          <w:sz w:val="22"/>
          <w:szCs w:val="22"/>
        </w:rPr>
        <w:t>w</w:t>
      </w:r>
      <w:r w:rsidRPr="00D56527">
        <w:rPr>
          <w:rFonts w:ascii="Calibri" w:hAnsi="Calibri"/>
          <w:color w:val="000000" w:themeColor="text1"/>
          <w:sz w:val="22"/>
          <w:szCs w:val="22"/>
        </w:rPr>
        <w:t>eakness</w:t>
      </w:r>
      <w:r w:rsidR="008D754A">
        <w:rPr>
          <w:rFonts w:ascii="Calibri" w:hAnsi="Calibri"/>
          <w:color w:val="000000" w:themeColor="text1"/>
          <w:sz w:val="22"/>
          <w:szCs w:val="22"/>
        </w:rPr>
        <w:t>, and the impact of a corrective action plan</w:t>
      </w:r>
    </w:p>
    <w:p w14:paraId="035AD767" w14:textId="77777777" w:rsidR="00D56527" w:rsidRPr="00D56527" w:rsidRDefault="008D754A" w:rsidP="00D56527">
      <w:pPr>
        <w:pStyle w:val="ListParagraph"/>
        <w:numPr>
          <w:ilvl w:val="0"/>
          <w:numId w:val="60"/>
        </w:numPr>
        <w:spacing w:after="120"/>
        <w:ind w:left="360"/>
        <w:jc w:val="both"/>
        <w:rPr>
          <w:rFonts w:ascii="Calibri" w:hAnsi="Calibri"/>
          <w:color w:val="000000" w:themeColor="text1"/>
          <w:sz w:val="22"/>
          <w:szCs w:val="22"/>
        </w:rPr>
      </w:pPr>
      <w:r w:rsidRPr="00D56527">
        <w:rPr>
          <w:rFonts w:ascii="Calibri" w:hAnsi="Calibri"/>
          <w:color w:val="000000" w:themeColor="text1"/>
          <w:sz w:val="22"/>
        </w:rPr>
        <w:t xml:space="preserve">Potential impact of items in the report on the insurer’s financial condition and prospective solvency </w:t>
      </w:r>
    </w:p>
    <w:p w14:paraId="1579CED5" w14:textId="33D1C97D" w:rsidR="003A62B3" w:rsidRPr="00D56527" w:rsidRDefault="00D56527" w:rsidP="00D56527">
      <w:pPr>
        <w:pStyle w:val="ListParagraph"/>
        <w:numPr>
          <w:ilvl w:val="1"/>
          <w:numId w:val="60"/>
        </w:numPr>
        <w:spacing w:after="120"/>
        <w:ind w:left="720"/>
        <w:jc w:val="both"/>
        <w:rPr>
          <w:rFonts w:ascii="Calibri" w:hAnsi="Calibri"/>
          <w:color w:val="000000" w:themeColor="text1"/>
          <w:sz w:val="22"/>
          <w:szCs w:val="22"/>
        </w:rPr>
      </w:pPr>
      <w:r w:rsidRPr="00D56527">
        <w:rPr>
          <w:rFonts w:ascii="Calibri" w:hAnsi="Calibri"/>
          <w:color w:val="000000" w:themeColor="text1"/>
          <w:sz w:val="22"/>
        </w:rPr>
        <w:t>Consider</w:t>
      </w:r>
      <w:r w:rsidR="008D754A" w:rsidRPr="00D56527">
        <w:rPr>
          <w:rFonts w:ascii="Calibri" w:hAnsi="Calibri"/>
          <w:color w:val="000000" w:themeColor="text1"/>
          <w:sz w:val="22"/>
        </w:rPr>
        <w:t xml:space="preserve"> placing and discussing </w:t>
      </w:r>
      <w:r w:rsidRPr="00D56527">
        <w:rPr>
          <w:rFonts w:ascii="Calibri" w:hAnsi="Calibri"/>
          <w:color w:val="000000" w:themeColor="text1"/>
          <w:sz w:val="22"/>
        </w:rPr>
        <w:t xml:space="preserve">specific </w:t>
      </w:r>
      <w:r w:rsidR="008D754A" w:rsidRPr="00D56527">
        <w:rPr>
          <w:rFonts w:ascii="Calibri" w:hAnsi="Calibri"/>
          <w:color w:val="000000" w:themeColor="text1"/>
          <w:sz w:val="22"/>
        </w:rPr>
        <w:t>risk information within the appropriate branded risk classification.</w:t>
      </w:r>
    </w:p>
    <w:p w14:paraId="634F6E04" w14:textId="761283FF" w:rsidR="00CB7DF9" w:rsidRPr="00D437F1" w:rsidRDefault="008131EB" w:rsidP="00D437F1">
      <w:pPr>
        <w:spacing w:after="120"/>
        <w:jc w:val="both"/>
        <w:rPr>
          <w:rFonts w:ascii="Calibri" w:hAnsi="Calibri"/>
          <w:color w:val="000000" w:themeColor="text1"/>
          <w:sz w:val="22"/>
          <w:szCs w:val="22"/>
        </w:rPr>
      </w:pPr>
      <w:r w:rsidRPr="00D437F1">
        <w:rPr>
          <w:rFonts w:ascii="Calibri" w:hAnsi="Calibri"/>
          <w:color w:val="000000" w:themeColor="text1"/>
          <w:sz w:val="22"/>
          <w:szCs w:val="22"/>
        </w:rPr>
        <w:t xml:space="preserve">To assist the analyst in conducting the review, an optional Audited Financial Report review workpaper </w:t>
      </w:r>
      <w:r w:rsidR="006E397A" w:rsidRPr="00D437F1">
        <w:rPr>
          <w:rFonts w:ascii="Calibri" w:hAnsi="Calibri"/>
          <w:color w:val="000000" w:themeColor="text1"/>
          <w:sz w:val="22"/>
          <w:szCs w:val="22"/>
        </w:rPr>
        <w:t xml:space="preserve">is </w:t>
      </w:r>
      <w:r w:rsidRPr="00D437F1">
        <w:rPr>
          <w:rFonts w:ascii="Calibri" w:hAnsi="Calibri"/>
          <w:color w:val="000000" w:themeColor="text1"/>
          <w:sz w:val="22"/>
          <w:szCs w:val="22"/>
        </w:rPr>
        <w:t xml:space="preserve">included in the </w:t>
      </w:r>
      <w:r w:rsidRPr="00730CAB">
        <w:rPr>
          <w:rFonts w:ascii="Calibri" w:hAnsi="Calibri"/>
          <w:color w:val="000000" w:themeColor="text1"/>
          <w:sz w:val="22"/>
          <w:szCs w:val="22"/>
        </w:rPr>
        <w:t xml:space="preserve">Handbook </w:t>
      </w:r>
      <w:r w:rsidR="00730CAB">
        <w:rPr>
          <w:rFonts w:ascii="Calibri" w:hAnsi="Calibri"/>
          <w:color w:val="000000" w:themeColor="text1"/>
          <w:sz w:val="22"/>
          <w:szCs w:val="22"/>
        </w:rPr>
        <w:t>and available to download from iSite+</w:t>
      </w:r>
      <w:r w:rsidRPr="00D437F1">
        <w:rPr>
          <w:rFonts w:ascii="Calibri" w:hAnsi="Calibri"/>
          <w:color w:val="000000" w:themeColor="text1"/>
          <w:sz w:val="22"/>
          <w:szCs w:val="22"/>
        </w:rPr>
        <w:t>. This workpaper highlights</w:t>
      </w:r>
      <w:r w:rsidR="00CB7DF9" w:rsidRPr="00D437F1">
        <w:rPr>
          <w:rFonts w:ascii="Calibri" w:hAnsi="Calibri"/>
          <w:color w:val="000000" w:themeColor="text1"/>
          <w:sz w:val="22"/>
          <w:szCs w:val="22"/>
        </w:rPr>
        <w:t xml:space="preserve"> both compliance and assessment considerations, as discussed below:</w:t>
      </w:r>
    </w:p>
    <w:p w14:paraId="489281F8" w14:textId="7EDCB78E" w:rsidR="00C8120D" w:rsidRDefault="00CB7DF9" w:rsidP="001128E8">
      <w:pPr>
        <w:spacing w:after="120"/>
        <w:jc w:val="both"/>
        <w:rPr>
          <w:rFonts w:ascii="Calibri" w:hAnsi="Calibri"/>
          <w:color w:val="000000" w:themeColor="text1"/>
          <w:sz w:val="22"/>
          <w:szCs w:val="22"/>
        </w:rPr>
      </w:pPr>
      <w:r w:rsidRPr="00C8120D">
        <w:rPr>
          <w:rFonts w:ascii="Calibri" w:hAnsi="Calibri"/>
          <w:b/>
          <w:bCs/>
          <w:color w:val="000000" w:themeColor="text1"/>
          <w:sz w:val="22"/>
          <w:szCs w:val="22"/>
          <w:u w:val="single"/>
        </w:rPr>
        <w:lastRenderedPageBreak/>
        <w:t xml:space="preserve">Audited </w:t>
      </w:r>
      <w:r w:rsidR="00B43BA2" w:rsidRPr="00C8120D">
        <w:rPr>
          <w:rFonts w:ascii="Calibri" w:hAnsi="Calibri"/>
          <w:b/>
          <w:bCs/>
          <w:color w:val="000000" w:themeColor="text1"/>
          <w:sz w:val="22"/>
          <w:szCs w:val="22"/>
          <w:u w:val="single"/>
        </w:rPr>
        <w:t>F</w:t>
      </w:r>
      <w:r w:rsidRPr="00C8120D">
        <w:rPr>
          <w:rFonts w:ascii="Calibri" w:hAnsi="Calibri"/>
          <w:b/>
          <w:bCs/>
          <w:color w:val="000000" w:themeColor="text1"/>
          <w:sz w:val="22"/>
          <w:szCs w:val="22"/>
          <w:u w:val="single"/>
        </w:rPr>
        <w:t xml:space="preserve">inancial </w:t>
      </w:r>
      <w:r w:rsidR="00B43BA2" w:rsidRPr="00C8120D">
        <w:rPr>
          <w:rFonts w:ascii="Calibri" w:hAnsi="Calibri"/>
          <w:b/>
          <w:bCs/>
          <w:color w:val="000000" w:themeColor="text1"/>
          <w:sz w:val="22"/>
          <w:szCs w:val="22"/>
          <w:u w:val="single"/>
        </w:rPr>
        <w:t>R</w:t>
      </w:r>
      <w:r w:rsidRPr="00C8120D">
        <w:rPr>
          <w:rFonts w:ascii="Calibri" w:hAnsi="Calibri"/>
          <w:b/>
          <w:bCs/>
          <w:color w:val="000000" w:themeColor="text1"/>
          <w:sz w:val="22"/>
          <w:szCs w:val="22"/>
          <w:u w:val="single"/>
        </w:rPr>
        <w:t xml:space="preserve">eport </w:t>
      </w:r>
      <w:r w:rsidR="00B43BA2" w:rsidRPr="00C8120D">
        <w:rPr>
          <w:rFonts w:ascii="Calibri" w:hAnsi="Calibri"/>
          <w:b/>
          <w:bCs/>
          <w:color w:val="000000" w:themeColor="text1"/>
          <w:sz w:val="22"/>
          <w:szCs w:val="22"/>
          <w:u w:val="single"/>
        </w:rPr>
        <w:t>C</w:t>
      </w:r>
      <w:r w:rsidRPr="00C8120D">
        <w:rPr>
          <w:rFonts w:ascii="Calibri" w:hAnsi="Calibri"/>
          <w:b/>
          <w:bCs/>
          <w:color w:val="000000" w:themeColor="text1"/>
          <w:sz w:val="22"/>
          <w:szCs w:val="22"/>
          <w:u w:val="single"/>
        </w:rPr>
        <w:t>ompliance</w:t>
      </w:r>
      <w:r w:rsidRPr="00C8120D">
        <w:rPr>
          <w:rFonts w:ascii="Calibri" w:hAnsi="Calibri"/>
          <w:color w:val="000000" w:themeColor="text1"/>
          <w:sz w:val="22"/>
          <w:szCs w:val="22"/>
        </w:rPr>
        <w:t xml:space="preserve"> – The financial statements are required to be prepared in conformity with statutory accounting practices prescribed or otherwise permitted by the domiciliary state insurance department.</w:t>
      </w:r>
      <w:r w:rsidRPr="00C8120D">
        <w:rPr>
          <w:rFonts w:ascii="Calibri" w:hAnsi="Calibri"/>
          <w:color w:val="000000" w:themeColor="text1"/>
        </w:rPr>
        <w:t xml:space="preserve"> </w:t>
      </w:r>
      <w:r w:rsidRPr="00C8120D">
        <w:rPr>
          <w:rFonts w:ascii="Calibri" w:hAnsi="Calibri"/>
          <w:color w:val="000000" w:themeColor="text1"/>
          <w:sz w:val="22"/>
          <w:szCs w:val="22"/>
        </w:rPr>
        <w:t>In addition, the financial statements should be prepared on a stand-alone basis, unless the insurer has made written application to the domiciliary commissioner to file audited consolidated or combined financial statements if the insurer is a part of a group of insurance companies that utilizes a pooling or 100</w:t>
      </w:r>
      <w:r w:rsidR="00694C5B" w:rsidRPr="00C8120D">
        <w:rPr>
          <w:rFonts w:ascii="Calibri" w:hAnsi="Calibri"/>
          <w:color w:val="000000" w:themeColor="text1"/>
          <w:sz w:val="22"/>
          <w:szCs w:val="22"/>
        </w:rPr>
        <w:t>%</w:t>
      </w:r>
      <w:r w:rsidRPr="00C8120D">
        <w:rPr>
          <w:rFonts w:ascii="Calibri" w:hAnsi="Calibri"/>
          <w:color w:val="000000" w:themeColor="text1"/>
          <w:sz w:val="22"/>
          <w:szCs w:val="22"/>
        </w:rPr>
        <w:t xml:space="preserve"> reinsurance agreement. </w:t>
      </w:r>
    </w:p>
    <w:p w14:paraId="787505FD" w14:textId="4443269E" w:rsidR="00C8120D" w:rsidRPr="00C8120D" w:rsidRDefault="00C8120D" w:rsidP="001128E8">
      <w:pPr>
        <w:spacing w:after="120"/>
        <w:jc w:val="both"/>
        <w:rPr>
          <w:rFonts w:ascii="Calibri" w:hAnsi="Calibri"/>
          <w:color w:val="000000" w:themeColor="text1"/>
          <w:sz w:val="22"/>
          <w:szCs w:val="22"/>
          <w:u w:val="single"/>
        </w:rPr>
      </w:pPr>
      <w:r w:rsidRPr="00C8120D">
        <w:rPr>
          <w:rFonts w:ascii="Calibri" w:hAnsi="Calibri"/>
          <w:color w:val="000000" w:themeColor="text1"/>
          <w:sz w:val="22"/>
          <w:szCs w:val="22"/>
          <w:u w:val="single"/>
        </w:rPr>
        <w:t>Procedure</w:t>
      </w:r>
    </w:p>
    <w:p w14:paraId="21B964B7" w14:textId="40C10967" w:rsidR="002522D7" w:rsidRDefault="00CB7DF9" w:rsidP="00CA1BEB">
      <w:pPr>
        <w:pStyle w:val="ListParagraph"/>
        <w:numPr>
          <w:ilvl w:val="0"/>
          <w:numId w:val="68"/>
        </w:numPr>
        <w:spacing w:after="120"/>
        <w:ind w:left="360"/>
        <w:jc w:val="both"/>
        <w:rPr>
          <w:rFonts w:ascii="Calibri" w:hAnsi="Calibri"/>
          <w:color w:val="000000" w:themeColor="text1"/>
          <w:sz w:val="22"/>
          <w:szCs w:val="22"/>
        </w:rPr>
      </w:pPr>
      <w:r w:rsidRPr="00CA1BEB">
        <w:rPr>
          <w:rFonts w:ascii="Calibri" w:hAnsi="Calibri"/>
          <w:color w:val="000000" w:themeColor="text1"/>
          <w:sz w:val="22"/>
          <w:szCs w:val="22"/>
        </w:rPr>
        <w:t>If the insurer is filing financial statements on a consolidated or combined basis, the analyst should determine whether the domiciliary commissioner approved the insurer’s application to file on a consolidated or combined basis, and whether a consolidating or combining worksheet has been included with the financial statements. This worksheet should show amounts for each insurer separately, including explanations for consolidating and eliminating entries, and reconciliations for any differences between the amounts shown for an individual insurer and the amounts per the insurer’s Annual Financial Statement.</w:t>
      </w:r>
    </w:p>
    <w:p w14:paraId="3472F45F" w14:textId="77777777" w:rsidR="00CA1BEB" w:rsidRPr="00CA1BEB" w:rsidRDefault="00CA1BEB" w:rsidP="00CA1BEB">
      <w:pPr>
        <w:pStyle w:val="ListParagraph"/>
        <w:spacing w:after="120"/>
        <w:ind w:left="360"/>
        <w:jc w:val="both"/>
        <w:rPr>
          <w:rFonts w:ascii="Calibri" w:hAnsi="Calibri"/>
          <w:color w:val="000000" w:themeColor="text1"/>
          <w:sz w:val="22"/>
          <w:szCs w:val="22"/>
        </w:rPr>
      </w:pPr>
    </w:p>
    <w:p w14:paraId="67401BF1" w14:textId="691672AE" w:rsidR="00A3084C" w:rsidRPr="00C8120D" w:rsidRDefault="00A3084C" w:rsidP="00C8120D">
      <w:pPr>
        <w:spacing w:after="120"/>
        <w:jc w:val="both"/>
        <w:rPr>
          <w:rFonts w:ascii="Calibri" w:hAnsi="Calibri"/>
          <w:color w:val="000000" w:themeColor="text1"/>
          <w:sz w:val="22"/>
          <w:szCs w:val="22"/>
        </w:rPr>
      </w:pPr>
      <w:r w:rsidRPr="00C8120D">
        <w:rPr>
          <w:rFonts w:ascii="Calibri" w:hAnsi="Calibri"/>
          <w:b/>
          <w:bCs/>
          <w:color w:val="000000" w:themeColor="text1"/>
          <w:sz w:val="22"/>
          <w:szCs w:val="22"/>
          <w:u w:val="single"/>
        </w:rPr>
        <w:t xml:space="preserve">Audited </w:t>
      </w:r>
      <w:r w:rsidR="00B43BA2" w:rsidRPr="00C8120D">
        <w:rPr>
          <w:rFonts w:ascii="Calibri" w:hAnsi="Calibri"/>
          <w:b/>
          <w:bCs/>
          <w:color w:val="000000" w:themeColor="text1"/>
          <w:sz w:val="22"/>
          <w:szCs w:val="22"/>
          <w:u w:val="single"/>
        </w:rPr>
        <w:t>F</w:t>
      </w:r>
      <w:r w:rsidRPr="00C8120D">
        <w:rPr>
          <w:rFonts w:ascii="Calibri" w:hAnsi="Calibri"/>
          <w:b/>
          <w:bCs/>
          <w:color w:val="000000" w:themeColor="text1"/>
          <w:sz w:val="22"/>
          <w:szCs w:val="22"/>
          <w:u w:val="single"/>
        </w:rPr>
        <w:t xml:space="preserve">inancial </w:t>
      </w:r>
      <w:r w:rsidR="00B43BA2" w:rsidRPr="00C8120D">
        <w:rPr>
          <w:rFonts w:ascii="Calibri" w:hAnsi="Calibri"/>
          <w:b/>
          <w:bCs/>
          <w:color w:val="000000" w:themeColor="text1"/>
          <w:sz w:val="22"/>
          <w:szCs w:val="22"/>
          <w:u w:val="single"/>
        </w:rPr>
        <w:t>R</w:t>
      </w:r>
      <w:r w:rsidRPr="00C8120D">
        <w:rPr>
          <w:rFonts w:ascii="Calibri" w:hAnsi="Calibri"/>
          <w:b/>
          <w:bCs/>
          <w:color w:val="000000" w:themeColor="text1"/>
          <w:sz w:val="22"/>
          <w:szCs w:val="22"/>
          <w:u w:val="single"/>
        </w:rPr>
        <w:t xml:space="preserve">eport </w:t>
      </w:r>
      <w:r w:rsidR="00B43BA2" w:rsidRPr="00C8120D">
        <w:rPr>
          <w:rFonts w:ascii="Calibri" w:hAnsi="Calibri"/>
          <w:b/>
          <w:bCs/>
          <w:color w:val="000000" w:themeColor="text1"/>
          <w:sz w:val="22"/>
          <w:szCs w:val="22"/>
          <w:u w:val="single"/>
        </w:rPr>
        <w:t>D</w:t>
      </w:r>
      <w:r w:rsidR="00A04E9A" w:rsidRPr="00C8120D">
        <w:rPr>
          <w:rFonts w:ascii="Calibri" w:hAnsi="Calibri"/>
          <w:b/>
          <w:bCs/>
          <w:color w:val="000000" w:themeColor="text1"/>
          <w:sz w:val="22"/>
          <w:szCs w:val="22"/>
          <w:u w:val="single"/>
        </w:rPr>
        <w:t>etailed</w:t>
      </w:r>
      <w:r w:rsidRPr="00C8120D">
        <w:rPr>
          <w:rFonts w:ascii="Calibri" w:hAnsi="Calibri"/>
          <w:b/>
          <w:bCs/>
          <w:color w:val="000000" w:themeColor="text1"/>
          <w:sz w:val="22"/>
          <w:szCs w:val="22"/>
          <w:u w:val="single"/>
        </w:rPr>
        <w:t xml:space="preserve"> </w:t>
      </w:r>
      <w:r w:rsidR="00B43BA2" w:rsidRPr="00C8120D">
        <w:rPr>
          <w:rFonts w:ascii="Calibri" w:hAnsi="Calibri"/>
          <w:b/>
          <w:bCs/>
          <w:color w:val="000000" w:themeColor="text1"/>
          <w:sz w:val="22"/>
          <w:szCs w:val="22"/>
          <w:u w:val="single"/>
        </w:rPr>
        <w:t>A</w:t>
      </w:r>
      <w:r w:rsidRPr="00C8120D">
        <w:rPr>
          <w:rFonts w:ascii="Calibri" w:hAnsi="Calibri"/>
          <w:b/>
          <w:bCs/>
          <w:color w:val="000000" w:themeColor="text1"/>
          <w:sz w:val="22"/>
          <w:szCs w:val="22"/>
          <w:u w:val="single"/>
        </w:rPr>
        <w:t>ssessment</w:t>
      </w:r>
      <w:r w:rsidRPr="00C8120D">
        <w:rPr>
          <w:rFonts w:ascii="Calibri" w:hAnsi="Calibri"/>
          <w:color w:val="000000" w:themeColor="text1"/>
          <w:sz w:val="22"/>
          <w:szCs w:val="22"/>
        </w:rPr>
        <w:t xml:space="preserve"> – In addition to reviewing for compliance, the analyst should review information provided in the financial statements to assist in risk identification and </w:t>
      </w:r>
      <w:r w:rsidR="00A04E9A" w:rsidRPr="00C8120D">
        <w:rPr>
          <w:rFonts w:ascii="Calibri" w:hAnsi="Calibri"/>
          <w:color w:val="000000" w:themeColor="text1"/>
          <w:sz w:val="22"/>
          <w:szCs w:val="22"/>
        </w:rPr>
        <w:t xml:space="preserve">detailed </w:t>
      </w:r>
      <w:r w:rsidRPr="00C8120D">
        <w:rPr>
          <w:rFonts w:ascii="Calibri" w:hAnsi="Calibri"/>
          <w:color w:val="000000" w:themeColor="text1"/>
          <w:sz w:val="22"/>
          <w:szCs w:val="22"/>
        </w:rPr>
        <w:t xml:space="preserve">assessment. One key step in this area is to determine the type of audit opinion that was issued by the independent </w:t>
      </w:r>
      <w:r w:rsidR="008631D9" w:rsidRPr="00C8120D">
        <w:rPr>
          <w:rFonts w:ascii="Calibri" w:hAnsi="Calibri"/>
          <w:color w:val="000000" w:themeColor="text1"/>
          <w:sz w:val="22"/>
          <w:szCs w:val="22"/>
        </w:rPr>
        <w:t>certified public accountant (</w:t>
      </w:r>
      <w:r w:rsidRPr="00C8120D">
        <w:rPr>
          <w:rFonts w:ascii="Calibri" w:hAnsi="Calibri"/>
          <w:color w:val="000000" w:themeColor="text1"/>
          <w:sz w:val="22"/>
          <w:szCs w:val="22"/>
        </w:rPr>
        <w:t>CPA</w:t>
      </w:r>
      <w:r w:rsidR="008631D9" w:rsidRPr="00C8120D">
        <w:rPr>
          <w:rFonts w:ascii="Calibri" w:hAnsi="Calibri"/>
          <w:color w:val="000000" w:themeColor="text1"/>
          <w:sz w:val="22"/>
          <w:szCs w:val="22"/>
        </w:rPr>
        <w:t>)</w:t>
      </w:r>
      <w:r w:rsidRPr="00C8120D">
        <w:rPr>
          <w:rFonts w:ascii="Calibri" w:hAnsi="Calibri"/>
          <w:color w:val="000000" w:themeColor="text1"/>
          <w:sz w:val="22"/>
          <w:szCs w:val="22"/>
        </w:rPr>
        <w:t>. The opinion may be an unmodified or a modified opinion; however, there are three types of modified opinions: qualified, adverse and disclaimer of opinion.</w:t>
      </w:r>
    </w:p>
    <w:p w14:paraId="50B0387E" w14:textId="77777777" w:rsidR="00A3084C" w:rsidRPr="00D437F1" w:rsidRDefault="00A3084C" w:rsidP="005F628E">
      <w:pPr>
        <w:pStyle w:val="ListParagraph"/>
        <w:numPr>
          <w:ilvl w:val="1"/>
          <w:numId w:val="5"/>
        </w:numPr>
        <w:spacing w:after="120"/>
        <w:ind w:left="1080"/>
        <w:contextualSpacing w:val="0"/>
        <w:jc w:val="both"/>
        <w:rPr>
          <w:rFonts w:ascii="Calibri" w:hAnsi="Calibri"/>
          <w:color w:val="000000" w:themeColor="text1"/>
          <w:sz w:val="22"/>
          <w:szCs w:val="22"/>
        </w:rPr>
      </w:pPr>
      <w:r w:rsidRPr="00712343">
        <w:rPr>
          <w:rFonts w:ascii="Calibri" w:hAnsi="Calibri"/>
          <w:color w:val="000000" w:themeColor="text1"/>
          <w:sz w:val="22"/>
          <w:szCs w:val="22"/>
          <w:u w:val="single"/>
        </w:rPr>
        <w:t>Unmodified Opinion</w:t>
      </w:r>
      <w:r w:rsidRPr="00D437F1">
        <w:rPr>
          <w:rFonts w:ascii="Calibri" w:hAnsi="Calibri"/>
          <w:color w:val="000000" w:themeColor="text1"/>
          <w:sz w:val="22"/>
          <w:szCs w:val="22"/>
        </w:rPr>
        <w:t xml:space="preserve"> – The auditor should express an unmodified opinion when the auditor concludes that the financial statements are presented fairly, in all material respects, in accordance with the applicable financial reporting framework.</w:t>
      </w:r>
    </w:p>
    <w:p w14:paraId="66A2C565" w14:textId="77777777" w:rsidR="00A3084C" w:rsidRPr="00D437F1" w:rsidRDefault="00A3084C" w:rsidP="005F628E">
      <w:pPr>
        <w:pStyle w:val="ListParagraph"/>
        <w:numPr>
          <w:ilvl w:val="1"/>
          <w:numId w:val="5"/>
        </w:numPr>
        <w:spacing w:after="120"/>
        <w:ind w:left="1080"/>
        <w:contextualSpacing w:val="0"/>
        <w:jc w:val="both"/>
        <w:rPr>
          <w:rFonts w:ascii="Calibri" w:hAnsi="Calibri"/>
          <w:color w:val="000000" w:themeColor="text1"/>
          <w:sz w:val="22"/>
          <w:szCs w:val="22"/>
        </w:rPr>
      </w:pPr>
      <w:r w:rsidRPr="00712343">
        <w:rPr>
          <w:rFonts w:ascii="Calibri" w:hAnsi="Calibri"/>
          <w:color w:val="000000" w:themeColor="text1"/>
          <w:sz w:val="22"/>
          <w:szCs w:val="22"/>
          <w:u w:val="single"/>
        </w:rPr>
        <w:t>Modified Opinion</w:t>
      </w:r>
      <w:r w:rsidRPr="00D437F1">
        <w:rPr>
          <w:rFonts w:ascii="Calibri" w:hAnsi="Calibri"/>
          <w:color w:val="000000" w:themeColor="text1"/>
          <w:sz w:val="22"/>
          <w:szCs w:val="22"/>
        </w:rPr>
        <w:t xml:space="preserve"> – The auditor should modify the opinion in the auditor’s report, if the auditor concludes that, based on the audit evidence obtained, the financial statements as a whole are materially misstated or is unable to obtain sufficient appropriate audit evidence to conclude that the financial statements as a whole are free from material misstatement. There are three types of modified opinions: qualified, adverse and disclaimer of opinion, as explained below:</w:t>
      </w:r>
    </w:p>
    <w:p w14:paraId="0D7BA8F5" w14:textId="77777777" w:rsidR="00A3084C" w:rsidRPr="00D437F1" w:rsidRDefault="00A3084C" w:rsidP="005F628E">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express a qualified opinion when:</w:t>
      </w:r>
    </w:p>
    <w:p w14:paraId="5C0D7CBE" w14:textId="77777777" w:rsidR="00A3084C" w:rsidRPr="00D437F1" w:rsidRDefault="00A3084C" w:rsidP="005F628E">
      <w:pPr>
        <w:pStyle w:val="ListParagraph"/>
        <w:numPr>
          <w:ilvl w:val="0"/>
          <w:numId w:val="6"/>
        </w:numPr>
        <w:spacing w:after="120"/>
        <w:ind w:left="2190" w:hanging="39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having obtained sufficient appropriate audit evidence, concludes that misstatements, individually or in the aggregate, are material but not pervasive to the financial statements; or</w:t>
      </w:r>
    </w:p>
    <w:p w14:paraId="0C7778A4" w14:textId="77777777" w:rsidR="00A3084C" w:rsidRPr="00D437F1" w:rsidRDefault="00A3084C" w:rsidP="005F628E">
      <w:pPr>
        <w:pStyle w:val="ListParagraph"/>
        <w:numPr>
          <w:ilvl w:val="0"/>
          <w:numId w:val="6"/>
        </w:numPr>
        <w:spacing w:after="120"/>
        <w:ind w:left="2190" w:hanging="39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is unable to obtain sufficient appropriate audit evidence on which to base the opinion, but the auditor concludes that the possible effects on the financial statements of undetected misstatements, if any, could be material but not pervasive.</w:t>
      </w:r>
    </w:p>
    <w:p w14:paraId="5E5BE978" w14:textId="77777777" w:rsidR="00A3084C" w:rsidRPr="00D437F1" w:rsidRDefault="00A3084C" w:rsidP="005F628E">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express an adverse opinion when the auditor, having obtained sufficient appropriate audit evidence, concludes that misstatements, individually or in the aggregate, are both material and pervasive to the financial statements.</w:t>
      </w:r>
    </w:p>
    <w:p w14:paraId="07187BC9" w14:textId="77777777" w:rsidR="00A3084C" w:rsidRPr="00D437F1" w:rsidRDefault="00A3084C" w:rsidP="005F628E">
      <w:pPr>
        <w:pStyle w:val="ListParagraph"/>
        <w:numPr>
          <w:ilvl w:val="2"/>
          <w:numId w:val="5"/>
        </w:numPr>
        <w:spacing w:after="120"/>
        <w:contextualSpacing w:val="0"/>
        <w:jc w:val="both"/>
        <w:rPr>
          <w:rFonts w:ascii="Calibri" w:hAnsi="Calibri"/>
          <w:color w:val="000000" w:themeColor="text1"/>
          <w:sz w:val="22"/>
          <w:szCs w:val="22"/>
        </w:rPr>
      </w:pPr>
      <w:r w:rsidRPr="00D437F1">
        <w:rPr>
          <w:rFonts w:ascii="Calibri" w:hAnsi="Calibri"/>
          <w:color w:val="000000" w:themeColor="text1"/>
          <w:sz w:val="22"/>
          <w:szCs w:val="22"/>
        </w:rPr>
        <w:t>The auditor should disclaim an opinion when the auditor is unable to obtain sufficient appropriate audit evidence on which to base the opinion, and the auditor concludes that the possible effects on the financial statements of undetected misstatements, if any, could be both material and pervasive.</w:t>
      </w:r>
    </w:p>
    <w:p w14:paraId="4AFFD2D9" w14:textId="6E506C67" w:rsidR="00E97DBD" w:rsidRPr="00A667AD" w:rsidRDefault="00E97DBD" w:rsidP="00A667AD">
      <w:pPr>
        <w:spacing w:after="120"/>
        <w:jc w:val="both"/>
        <w:rPr>
          <w:rFonts w:ascii="Calibri" w:hAnsi="Calibri"/>
          <w:color w:val="000000" w:themeColor="text1"/>
          <w:sz w:val="22"/>
          <w:szCs w:val="22"/>
          <w:u w:val="single"/>
        </w:rPr>
      </w:pPr>
      <w:r w:rsidRPr="00A667AD">
        <w:rPr>
          <w:rFonts w:ascii="Calibri" w:hAnsi="Calibri"/>
          <w:color w:val="000000" w:themeColor="text1"/>
          <w:sz w:val="22"/>
          <w:szCs w:val="22"/>
          <w:u w:val="single"/>
        </w:rPr>
        <w:t>Procedures</w:t>
      </w:r>
    </w:p>
    <w:p w14:paraId="3F35130F" w14:textId="23B75335" w:rsidR="00A04E9A" w:rsidRPr="00A667AD" w:rsidRDefault="001A31C3" w:rsidP="00A667AD">
      <w:pPr>
        <w:pStyle w:val="ListParagraph"/>
        <w:numPr>
          <w:ilvl w:val="0"/>
          <w:numId w:val="62"/>
        </w:numPr>
        <w:spacing w:after="120"/>
        <w:jc w:val="both"/>
        <w:rPr>
          <w:rFonts w:ascii="Calibri" w:hAnsi="Calibri"/>
          <w:color w:val="000000" w:themeColor="text1"/>
          <w:sz w:val="22"/>
          <w:szCs w:val="22"/>
        </w:rPr>
      </w:pPr>
      <w:r w:rsidRPr="00A667AD">
        <w:rPr>
          <w:rFonts w:ascii="Calibri" w:hAnsi="Calibri"/>
          <w:color w:val="000000" w:themeColor="text1"/>
          <w:sz w:val="22"/>
          <w:szCs w:val="22"/>
        </w:rPr>
        <w:t xml:space="preserve">If a modified opinion is issued, the analyst should document the reasons for the modification and assess the impact of the modification on the insurer’s financial position and prospective solvency. </w:t>
      </w:r>
    </w:p>
    <w:p w14:paraId="17DB5BF0" w14:textId="77777777" w:rsidR="00E97DBD" w:rsidRDefault="001A31C3" w:rsidP="00A667AD">
      <w:pPr>
        <w:pStyle w:val="ListParagraph"/>
        <w:numPr>
          <w:ilvl w:val="0"/>
          <w:numId w:val="62"/>
        </w:numPr>
        <w:spacing w:after="120"/>
        <w:jc w:val="both"/>
        <w:rPr>
          <w:rFonts w:ascii="Calibri" w:hAnsi="Calibri"/>
          <w:color w:val="000000" w:themeColor="text1"/>
          <w:sz w:val="22"/>
          <w:szCs w:val="22"/>
        </w:rPr>
      </w:pPr>
      <w:r w:rsidRPr="00A667AD">
        <w:rPr>
          <w:rFonts w:ascii="Calibri" w:hAnsi="Calibri"/>
          <w:color w:val="000000" w:themeColor="text1"/>
          <w:sz w:val="22"/>
          <w:szCs w:val="22"/>
        </w:rPr>
        <w:lastRenderedPageBreak/>
        <w:t xml:space="preserve">In addition to reviewing and assessing the opinion, the analyst should also </w:t>
      </w:r>
      <w:r w:rsidR="00A04E9A" w:rsidRPr="00A667AD">
        <w:rPr>
          <w:rFonts w:ascii="Calibri" w:hAnsi="Calibri"/>
          <w:color w:val="000000" w:themeColor="text1"/>
          <w:sz w:val="22"/>
          <w:szCs w:val="22"/>
        </w:rPr>
        <w:t xml:space="preserve">determine whether total assets, net income, and surplus per the Audited Financial Report agree with the amounts per the insurer’s Annual Financial Statement. </w:t>
      </w:r>
    </w:p>
    <w:p w14:paraId="45B29D4D" w14:textId="77777777" w:rsidR="00E97DBD" w:rsidRDefault="00A04E9A" w:rsidP="00E97DBD">
      <w:pPr>
        <w:pStyle w:val="ListParagraph"/>
        <w:numPr>
          <w:ilvl w:val="1"/>
          <w:numId w:val="61"/>
        </w:numPr>
        <w:spacing w:after="120"/>
        <w:jc w:val="both"/>
        <w:rPr>
          <w:rFonts w:ascii="Calibri" w:hAnsi="Calibri"/>
          <w:color w:val="000000" w:themeColor="text1"/>
          <w:sz w:val="22"/>
          <w:szCs w:val="22"/>
        </w:rPr>
      </w:pPr>
      <w:r w:rsidRPr="00A667AD">
        <w:rPr>
          <w:rFonts w:ascii="Calibri" w:hAnsi="Calibri"/>
          <w:color w:val="000000" w:themeColor="text1"/>
          <w:sz w:val="22"/>
          <w:szCs w:val="22"/>
        </w:rPr>
        <w:t xml:space="preserve">If differences exist, the independent CPA is required to include in the Notes to Financial Statements a reconciliation of the differences between the Audited Financial Report and the Annual Financial Statement along with a written description of the nature of these differences. </w:t>
      </w:r>
    </w:p>
    <w:p w14:paraId="27A919D4" w14:textId="77777777" w:rsidR="00E97DBD" w:rsidRDefault="00A04E9A" w:rsidP="00E97DBD">
      <w:pPr>
        <w:pStyle w:val="ListParagraph"/>
        <w:numPr>
          <w:ilvl w:val="1"/>
          <w:numId w:val="61"/>
        </w:numPr>
        <w:spacing w:after="120"/>
        <w:jc w:val="both"/>
        <w:rPr>
          <w:rFonts w:ascii="Calibri" w:hAnsi="Calibri"/>
          <w:color w:val="000000" w:themeColor="text1"/>
          <w:sz w:val="22"/>
          <w:szCs w:val="22"/>
        </w:rPr>
      </w:pPr>
      <w:r w:rsidRPr="00A667AD">
        <w:rPr>
          <w:rFonts w:ascii="Calibri" w:hAnsi="Calibri"/>
          <w:color w:val="000000" w:themeColor="text1"/>
          <w:sz w:val="22"/>
          <w:szCs w:val="22"/>
        </w:rPr>
        <w:t xml:space="preserve">If differences are identified, the analyst should document these differences and the reasons for the differences based on a review of the independent CPA’s reconciliation in the Notes to Financial Statements. </w:t>
      </w:r>
    </w:p>
    <w:p w14:paraId="294210F6" w14:textId="408E2187" w:rsidR="001A31C3" w:rsidRDefault="00A04E9A" w:rsidP="00A667AD">
      <w:pPr>
        <w:pStyle w:val="ListParagraph"/>
        <w:numPr>
          <w:ilvl w:val="1"/>
          <w:numId w:val="61"/>
        </w:numPr>
        <w:spacing w:after="120"/>
        <w:jc w:val="both"/>
        <w:rPr>
          <w:rFonts w:ascii="Calibri" w:hAnsi="Calibri"/>
          <w:color w:val="000000" w:themeColor="text1"/>
          <w:sz w:val="22"/>
          <w:szCs w:val="22"/>
        </w:rPr>
      </w:pPr>
      <w:r w:rsidRPr="00A667AD">
        <w:rPr>
          <w:rFonts w:ascii="Calibri" w:hAnsi="Calibri"/>
          <w:color w:val="000000" w:themeColor="text1"/>
          <w:sz w:val="22"/>
          <w:szCs w:val="22"/>
        </w:rPr>
        <w:t>The analyst should also consider the impact of the audit adjustments made by the independent CPA on the conclusions reached as a result of the analysis of the Annual Financial Statement and consider the need to perform additional analysis (i.e., complete additional procedures for items impacted by the audit adjustments) on the Annual Financial Statement information.</w:t>
      </w:r>
    </w:p>
    <w:p w14:paraId="292BEDA8" w14:textId="77777777" w:rsidR="002301A8" w:rsidRPr="002301A8" w:rsidRDefault="002301A8" w:rsidP="002301A8">
      <w:pPr>
        <w:jc w:val="both"/>
        <w:rPr>
          <w:rFonts w:ascii="Calibri" w:hAnsi="Calibri"/>
          <w:color w:val="000000" w:themeColor="text1"/>
          <w:sz w:val="22"/>
          <w:szCs w:val="22"/>
          <w:u w:val="single"/>
        </w:rPr>
      </w:pPr>
      <w:r w:rsidRPr="002301A8">
        <w:rPr>
          <w:rFonts w:ascii="Calibri" w:hAnsi="Calibri"/>
          <w:color w:val="000000" w:themeColor="text1"/>
          <w:sz w:val="22"/>
          <w:szCs w:val="22"/>
          <w:u w:val="single"/>
        </w:rPr>
        <w:t>Additional Review Considerations</w:t>
      </w:r>
    </w:p>
    <w:p w14:paraId="77D48FBC" w14:textId="77777777" w:rsidR="00A04E9A" w:rsidRPr="00A667AD" w:rsidRDefault="00A04E9A" w:rsidP="00A667AD">
      <w:pPr>
        <w:pStyle w:val="ListParagraph"/>
        <w:numPr>
          <w:ilvl w:val="0"/>
          <w:numId w:val="63"/>
        </w:numPr>
        <w:spacing w:after="120"/>
        <w:jc w:val="both"/>
        <w:rPr>
          <w:rFonts w:ascii="Calibri" w:hAnsi="Calibri"/>
          <w:color w:val="000000" w:themeColor="text1"/>
          <w:sz w:val="22"/>
          <w:szCs w:val="22"/>
        </w:rPr>
      </w:pPr>
      <w:r w:rsidRPr="00A667AD">
        <w:rPr>
          <w:rFonts w:ascii="Calibri" w:hAnsi="Calibri"/>
          <w:color w:val="000000" w:themeColor="text1"/>
          <w:sz w:val="22"/>
          <w:szCs w:val="22"/>
        </w:rPr>
        <w:t>If further concerns exist, the analyst should consider performing one or more of the following procedures:</w:t>
      </w:r>
    </w:p>
    <w:p w14:paraId="309B0C05" w14:textId="1D3A5973" w:rsidR="00A04E9A" w:rsidRPr="00D437F1" w:rsidRDefault="00A04E9A" w:rsidP="00A667AD">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Obtain and review a copy of the signed management representation letter, which acknowledges that management is responsible for the presentation of the financial statements and has considered all uncorrected misstatements and concluded that any uncorrected misstatements are immaterial. The analyst should review the entire management representation letter to determine </w:t>
      </w:r>
      <w:r w:rsidR="00B2121F">
        <w:rPr>
          <w:rFonts w:asciiTheme="minorHAnsi" w:hAnsiTheme="minorHAnsi"/>
          <w:sz w:val="22"/>
          <w:szCs w:val="22"/>
        </w:rPr>
        <w:t xml:space="preserve">whether </w:t>
      </w:r>
      <w:r w:rsidRPr="00D437F1">
        <w:rPr>
          <w:rFonts w:ascii="Calibri" w:hAnsi="Calibri"/>
          <w:color w:val="000000" w:themeColor="text1"/>
          <w:sz w:val="22"/>
          <w:szCs w:val="22"/>
        </w:rPr>
        <w:t>there are representations that would impact the insurer’s solvency.</w:t>
      </w:r>
    </w:p>
    <w:p w14:paraId="06E11CAD" w14:textId="77777777" w:rsidR="00A04E9A" w:rsidRPr="00D437F1" w:rsidRDefault="00A04E9A" w:rsidP="00A667AD">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Obtain and review all recorded and unrecorded audit adjustments along with supporting documentation regarding the adjustments or explanations from the external auditor. The analyst may use the information regarding audit adjustments to identify risk or internal control weaknesses to determine what the impact of significant audit adjustments might be on the insurer’s solvency.</w:t>
      </w:r>
    </w:p>
    <w:p w14:paraId="30971A77" w14:textId="77777777" w:rsidR="00A04E9A" w:rsidRPr="00D437F1" w:rsidRDefault="00A04E9A" w:rsidP="00A667AD">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Obtain and review the internal control-related matters presentation materials, including the Management Letter, prepared by the external auditor for the audit committee’s review. Note the external auditor is required to provide written communication to the audit committee of all significant deficiencies or material weaknesses known. The comments from the external auditors may be used as guidance as to areas that may require additional investigation and the analyst’s view of this documentation.</w:t>
      </w:r>
    </w:p>
    <w:p w14:paraId="1964367F" w14:textId="77777777" w:rsidR="00A04E9A" w:rsidRPr="00D437F1" w:rsidRDefault="00A04E9A" w:rsidP="00A667AD">
      <w:pPr>
        <w:pStyle w:val="ListParagraph"/>
        <w:numPr>
          <w:ilvl w:val="0"/>
          <w:numId w:val="64"/>
        </w:numPr>
        <w:ind w:left="720"/>
        <w:contextualSpacing w:val="0"/>
        <w:jc w:val="both"/>
        <w:rPr>
          <w:rFonts w:ascii="Calibri" w:hAnsi="Calibri"/>
          <w:color w:val="000000" w:themeColor="text1"/>
          <w:sz w:val="22"/>
          <w:szCs w:val="22"/>
        </w:rPr>
      </w:pPr>
      <w:r w:rsidRPr="00D437F1">
        <w:rPr>
          <w:rFonts w:ascii="Calibri" w:hAnsi="Calibri"/>
          <w:color w:val="000000" w:themeColor="text1"/>
          <w:sz w:val="22"/>
          <w:szCs w:val="22"/>
        </w:rPr>
        <w:t>Obtain and review any other audit work papers deemed appropriate or necessary (e.g., Statement on Auditing Standards (SAS) No. 99 Consideration of Fraud in a Financial Statement Audit). This documentation should impact the analysts’ consideration of risk inherent within the entity and impact the overall risk assessment and analysis procedures completed by the analyst. Further, obtain copies of all legal letters and determine the status of all pending litigation and the impact that potential settlements might have on the insurer’s solvency.</w:t>
      </w:r>
    </w:p>
    <w:p w14:paraId="5C26379A" w14:textId="77777777" w:rsidR="008E1034" w:rsidRPr="00A90AE8" w:rsidRDefault="008E1034" w:rsidP="00A90AE8">
      <w:pPr>
        <w:spacing w:after="120"/>
        <w:ind w:left="360"/>
        <w:jc w:val="both"/>
        <w:rPr>
          <w:rFonts w:ascii="Calibri" w:hAnsi="Calibri"/>
          <w:color w:val="000000" w:themeColor="text1"/>
          <w:sz w:val="22"/>
          <w:szCs w:val="22"/>
        </w:rPr>
      </w:pPr>
    </w:p>
    <w:p w14:paraId="0B3F9392" w14:textId="77777777" w:rsidR="00A90AE8" w:rsidRDefault="00A04E9A" w:rsidP="00A90AE8">
      <w:pPr>
        <w:spacing w:after="120"/>
        <w:jc w:val="both"/>
        <w:rPr>
          <w:rFonts w:ascii="Calibri" w:hAnsi="Calibri"/>
          <w:color w:val="000000" w:themeColor="text1"/>
          <w:sz w:val="22"/>
          <w:szCs w:val="22"/>
        </w:rPr>
      </w:pPr>
      <w:r w:rsidRPr="00C8120D">
        <w:rPr>
          <w:rFonts w:ascii="Calibri" w:hAnsi="Calibri"/>
          <w:b/>
          <w:bCs/>
          <w:color w:val="000000" w:themeColor="text1"/>
          <w:sz w:val="22"/>
          <w:szCs w:val="22"/>
          <w:u w:val="single"/>
        </w:rPr>
        <w:t xml:space="preserve">CPA </w:t>
      </w:r>
      <w:r w:rsidR="008F6C29" w:rsidRPr="00C8120D">
        <w:rPr>
          <w:rFonts w:ascii="Calibri" w:hAnsi="Calibri"/>
          <w:b/>
          <w:bCs/>
          <w:color w:val="000000" w:themeColor="text1"/>
          <w:sz w:val="22"/>
          <w:szCs w:val="22"/>
          <w:u w:val="single"/>
        </w:rPr>
        <w:t>L</w:t>
      </w:r>
      <w:r w:rsidRPr="00C8120D">
        <w:rPr>
          <w:rFonts w:ascii="Calibri" w:hAnsi="Calibri"/>
          <w:b/>
          <w:bCs/>
          <w:color w:val="000000" w:themeColor="text1"/>
          <w:sz w:val="22"/>
          <w:szCs w:val="22"/>
          <w:u w:val="single"/>
        </w:rPr>
        <w:t xml:space="preserve">etter of </w:t>
      </w:r>
      <w:r w:rsidR="008F6C29" w:rsidRPr="00C8120D">
        <w:rPr>
          <w:rFonts w:ascii="Calibri" w:hAnsi="Calibri"/>
          <w:b/>
          <w:bCs/>
          <w:color w:val="000000" w:themeColor="text1"/>
          <w:sz w:val="22"/>
          <w:szCs w:val="22"/>
          <w:u w:val="single"/>
        </w:rPr>
        <w:t>Q</w:t>
      </w:r>
      <w:r w:rsidRPr="00C8120D">
        <w:rPr>
          <w:rFonts w:ascii="Calibri" w:hAnsi="Calibri"/>
          <w:b/>
          <w:bCs/>
          <w:color w:val="000000" w:themeColor="text1"/>
          <w:sz w:val="22"/>
          <w:szCs w:val="22"/>
          <w:u w:val="single"/>
        </w:rPr>
        <w:t>ualifications</w:t>
      </w:r>
      <w:r w:rsidRPr="00A90AE8">
        <w:rPr>
          <w:rFonts w:ascii="Calibri" w:hAnsi="Calibri"/>
          <w:color w:val="000000" w:themeColor="text1"/>
          <w:sz w:val="22"/>
          <w:szCs w:val="22"/>
        </w:rPr>
        <w:t xml:space="preserve"> – The analyst should perform procedures in this area whenever there has been a change in the independent CPA from the prior year, although it may be completed annually whether or not there has been a change in independent CPA. The analyst should determine if the independent CPA furnished to the insurer, in connection with and for inclusion in the filing of the Audited Financial Report, a Letter of Qualifications which includes all of the statements listed in the procedure. </w:t>
      </w:r>
    </w:p>
    <w:p w14:paraId="0D43BE75" w14:textId="201FCBE3" w:rsidR="001128E8" w:rsidRPr="00C8120D" w:rsidRDefault="001128E8" w:rsidP="00A90AE8">
      <w:pPr>
        <w:spacing w:after="120"/>
        <w:jc w:val="both"/>
        <w:rPr>
          <w:rFonts w:ascii="Calibri" w:hAnsi="Calibri"/>
          <w:color w:val="000000" w:themeColor="text1"/>
          <w:sz w:val="22"/>
          <w:szCs w:val="22"/>
          <w:u w:val="single"/>
        </w:rPr>
      </w:pPr>
      <w:r w:rsidRPr="00C8120D">
        <w:rPr>
          <w:rFonts w:ascii="Calibri" w:hAnsi="Calibri"/>
          <w:color w:val="000000" w:themeColor="text1"/>
          <w:sz w:val="22"/>
          <w:szCs w:val="22"/>
          <w:u w:val="single"/>
        </w:rPr>
        <w:t>Procedures</w:t>
      </w:r>
    </w:p>
    <w:p w14:paraId="5227E9D7" w14:textId="77777777" w:rsidR="001128E8" w:rsidRPr="00C8120D" w:rsidRDefault="00A04E9A" w:rsidP="00C8120D">
      <w:pPr>
        <w:pStyle w:val="ListParagraph"/>
        <w:numPr>
          <w:ilvl w:val="0"/>
          <w:numId w:val="63"/>
        </w:numPr>
        <w:spacing w:after="120"/>
        <w:jc w:val="both"/>
        <w:rPr>
          <w:rFonts w:ascii="Calibri" w:hAnsi="Calibri"/>
          <w:color w:val="000000" w:themeColor="text1"/>
          <w:sz w:val="22"/>
          <w:szCs w:val="22"/>
        </w:rPr>
      </w:pPr>
      <w:r w:rsidRPr="00C8120D">
        <w:rPr>
          <w:rFonts w:ascii="Calibri" w:hAnsi="Calibri"/>
          <w:color w:val="000000" w:themeColor="text1"/>
          <w:sz w:val="22"/>
          <w:szCs w:val="22"/>
        </w:rPr>
        <w:t xml:space="preserve">If any of the statements are missing from the letter, the analyst should contact the CPA firm to discuss and address. </w:t>
      </w:r>
    </w:p>
    <w:p w14:paraId="6263DD69" w14:textId="0EDD12D3" w:rsidR="00CB7DF9" w:rsidRPr="00C8120D" w:rsidRDefault="00A04E9A" w:rsidP="00C8120D">
      <w:pPr>
        <w:pStyle w:val="ListParagraph"/>
        <w:numPr>
          <w:ilvl w:val="0"/>
          <w:numId w:val="63"/>
        </w:numPr>
        <w:spacing w:after="120"/>
        <w:jc w:val="both"/>
        <w:rPr>
          <w:rFonts w:ascii="Calibri" w:hAnsi="Calibri"/>
          <w:color w:val="000000" w:themeColor="text1"/>
          <w:sz w:val="22"/>
          <w:szCs w:val="22"/>
        </w:rPr>
      </w:pPr>
      <w:r w:rsidRPr="00C8120D">
        <w:rPr>
          <w:rFonts w:ascii="Calibri" w:hAnsi="Calibri"/>
          <w:color w:val="000000" w:themeColor="text1"/>
          <w:sz w:val="22"/>
          <w:szCs w:val="22"/>
        </w:rPr>
        <w:t>In addition, the analyst should determine whether the CPA retained for review by the domiciliary state insurance department all audit work papers prepared during the audit, unadjusted journal entries, letter of representation, management’s letter and any communications between the CPA and the insurer related to the audit.</w:t>
      </w:r>
    </w:p>
    <w:p w14:paraId="6E6B64C9" w14:textId="77777777" w:rsidR="00DC757F" w:rsidRDefault="000E1AA2" w:rsidP="00A90AE8">
      <w:pPr>
        <w:spacing w:after="120"/>
        <w:jc w:val="both"/>
        <w:rPr>
          <w:rFonts w:ascii="Calibri" w:hAnsi="Calibri"/>
          <w:color w:val="000000" w:themeColor="text1"/>
          <w:sz w:val="22"/>
          <w:szCs w:val="22"/>
        </w:rPr>
      </w:pPr>
      <w:r w:rsidRPr="00C8120D">
        <w:rPr>
          <w:rFonts w:ascii="Calibri" w:hAnsi="Calibri"/>
          <w:b/>
          <w:bCs/>
          <w:color w:val="000000" w:themeColor="text1"/>
          <w:sz w:val="22"/>
          <w:szCs w:val="22"/>
          <w:u w:val="single"/>
        </w:rPr>
        <w:lastRenderedPageBreak/>
        <w:t>Change in CPA</w:t>
      </w:r>
      <w:r w:rsidRPr="00A90AE8">
        <w:rPr>
          <w:rFonts w:ascii="Calibri" w:hAnsi="Calibri"/>
          <w:color w:val="000000" w:themeColor="text1"/>
          <w:sz w:val="22"/>
          <w:szCs w:val="22"/>
        </w:rPr>
        <w:t xml:space="preserve"> – The insurer is required to notify the domiciliary state insurance department within five business days when the insurer’s independent CPA is dismissed or resigns. The insurer is also required to furnish a separate letter within 10 business days of the previous notification stating whether, in the 24 months preceding such event, there were any disagreements with the former independent CPA on any matter of accounting principles or practices, financial statement disclosure, or auditing scope or procedure, and which disagreements, if not resolved to the satisfaction of the former independent CPA, would have caused the CPA to make reference to the disagreement in connection with the opinion. In addition, the insurer is further required to furnish a letter from the former independent CPA stating whether the independent CPA agrees with the statements contained in the insurer’s letter and, if not, stating the reasons for which he or she does not agree. </w:t>
      </w:r>
    </w:p>
    <w:p w14:paraId="7DD4F8D7" w14:textId="371EA2A7" w:rsidR="00DC757F" w:rsidRPr="00DC757F" w:rsidRDefault="00DC757F" w:rsidP="00A90AE8">
      <w:pPr>
        <w:spacing w:after="120"/>
        <w:jc w:val="both"/>
        <w:rPr>
          <w:rFonts w:ascii="Calibri" w:hAnsi="Calibri"/>
          <w:color w:val="000000" w:themeColor="text1"/>
          <w:sz w:val="22"/>
          <w:szCs w:val="22"/>
          <w:u w:val="single"/>
        </w:rPr>
      </w:pPr>
      <w:r w:rsidRPr="00DC757F">
        <w:rPr>
          <w:rFonts w:ascii="Calibri" w:hAnsi="Calibri"/>
          <w:color w:val="000000" w:themeColor="text1"/>
          <w:sz w:val="22"/>
          <w:szCs w:val="22"/>
          <w:u w:val="single"/>
        </w:rPr>
        <w:t>Procedure</w:t>
      </w:r>
    </w:p>
    <w:p w14:paraId="12DF1D38" w14:textId="6D5C0266" w:rsidR="00A04E9A" w:rsidRDefault="000E1AA2" w:rsidP="00DC757F">
      <w:pPr>
        <w:pStyle w:val="ListParagraph"/>
        <w:numPr>
          <w:ilvl w:val="0"/>
          <w:numId w:val="67"/>
        </w:numPr>
        <w:spacing w:after="120"/>
        <w:ind w:left="360"/>
        <w:jc w:val="both"/>
        <w:rPr>
          <w:rFonts w:ascii="Calibri" w:hAnsi="Calibri"/>
          <w:color w:val="000000" w:themeColor="text1"/>
          <w:sz w:val="22"/>
          <w:szCs w:val="22"/>
        </w:rPr>
      </w:pPr>
      <w:r w:rsidRPr="00DC757F">
        <w:rPr>
          <w:rFonts w:ascii="Calibri" w:hAnsi="Calibri"/>
          <w:color w:val="000000" w:themeColor="text1"/>
          <w:sz w:val="22"/>
          <w:szCs w:val="22"/>
        </w:rPr>
        <w:t xml:space="preserve">The analyst should determine whether the CPA who issued an opinion on the insurer’s financial statements in the current period is the same CPA who issued the opinion in the prior year. If not, the analyst should determine whether all required reports were filed with the </w:t>
      </w:r>
      <w:r w:rsidR="00AA4701" w:rsidRPr="00DC757F">
        <w:rPr>
          <w:rFonts w:ascii="Calibri" w:hAnsi="Calibri"/>
          <w:color w:val="000000" w:themeColor="text1"/>
          <w:sz w:val="22"/>
          <w:szCs w:val="22"/>
        </w:rPr>
        <w:t>state insurance</w:t>
      </w:r>
      <w:r w:rsidRPr="00DC757F">
        <w:rPr>
          <w:rFonts w:ascii="Calibri" w:hAnsi="Calibri"/>
          <w:color w:val="000000" w:themeColor="text1"/>
          <w:sz w:val="22"/>
          <w:szCs w:val="22"/>
        </w:rPr>
        <w:t xml:space="preserve"> department as outlined above and assess the impact of the change in CPA on the insurer. </w:t>
      </w:r>
    </w:p>
    <w:p w14:paraId="74D68CF6" w14:textId="77777777" w:rsidR="00DC757F" w:rsidRPr="00DC757F" w:rsidRDefault="00DC757F" w:rsidP="00DC757F">
      <w:pPr>
        <w:pStyle w:val="ListParagraph"/>
        <w:spacing w:after="120"/>
        <w:ind w:left="360"/>
        <w:jc w:val="both"/>
        <w:rPr>
          <w:rFonts w:ascii="Calibri" w:hAnsi="Calibri"/>
          <w:color w:val="000000" w:themeColor="text1"/>
          <w:sz w:val="22"/>
          <w:szCs w:val="22"/>
        </w:rPr>
      </w:pPr>
    </w:p>
    <w:p w14:paraId="456C037F" w14:textId="41941D58" w:rsidR="00657126" w:rsidRDefault="000E1AA2" w:rsidP="00657126">
      <w:pPr>
        <w:spacing w:after="120"/>
        <w:jc w:val="both"/>
        <w:rPr>
          <w:rFonts w:ascii="Calibri" w:hAnsi="Calibri"/>
          <w:color w:val="000000" w:themeColor="text1"/>
          <w:sz w:val="22"/>
          <w:szCs w:val="22"/>
        </w:rPr>
      </w:pPr>
      <w:r w:rsidRPr="00A90AE8">
        <w:rPr>
          <w:rFonts w:ascii="Calibri" w:hAnsi="Calibri"/>
          <w:color w:val="000000" w:themeColor="text1"/>
          <w:sz w:val="22"/>
          <w:szCs w:val="22"/>
          <w:u w:val="single"/>
        </w:rPr>
        <w:t xml:space="preserve">Reports on </w:t>
      </w:r>
      <w:r w:rsidR="00B43BA2" w:rsidRPr="00A90AE8">
        <w:rPr>
          <w:rFonts w:ascii="Calibri" w:hAnsi="Calibri"/>
          <w:color w:val="000000" w:themeColor="text1"/>
          <w:sz w:val="22"/>
          <w:szCs w:val="22"/>
          <w:u w:val="single"/>
        </w:rPr>
        <w:t>I</w:t>
      </w:r>
      <w:r w:rsidRPr="00A90AE8">
        <w:rPr>
          <w:rFonts w:ascii="Calibri" w:hAnsi="Calibri"/>
          <w:color w:val="000000" w:themeColor="text1"/>
          <w:sz w:val="22"/>
          <w:szCs w:val="22"/>
          <w:u w:val="single"/>
        </w:rPr>
        <w:t xml:space="preserve">nternal </w:t>
      </w:r>
      <w:r w:rsidR="00B43BA2" w:rsidRPr="00A90AE8">
        <w:rPr>
          <w:rFonts w:ascii="Calibri" w:hAnsi="Calibri"/>
          <w:color w:val="000000" w:themeColor="text1"/>
          <w:sz w:val="22"/>
          <w:szCs w:val="22"/>
          <w:u w:val="single"/>
        </w:rPr>
        <w:t>C</w:t>
      </w:r>
      <w:r w:rsidRPr="00A90AE8">
        <w:rPr>
          <w:rFonts w:ascii="Calibri" w:hAnsi="Calibri"/>
          <w:color w:val="000000" w:themeColor="text1"/>
          <w:sz w:val="22"/>
          <w:szCs w:val="22"/>
          <w:u w:val="single"/>
        </w:rPr>
        <w:t>ontrols</w:t>
      </w:r>
      <w:r w:rsidRPr="00A90AE8">
        <w:rPr>
          <w:rFonts w:ascii="Calibri" w:hAnsi="Calibri"/>
          <w:color w:val="000000" w:themeColor="text1"/>
          <w:sz w:val="22"/>
          <w:szCs w:val="22"/>
        </w:rPr>
        <w:t xml:space="preserve"> </w:t>
      </w:r>
      <w:r w:rsidR="00AA4701" w:rsidRPr="00A90AE8">
        <w:rPr>
          <w:rFonts w:ascii="Calibri" w:hAnsi="Calibri"/>
          <w:color w:val="000000" w:themeColor="text1"/>
          <w:sz w:val="22"/>
          <w:szCs w:val="22"/>
        </w:rPr>
        <w:t>–</w:t>
      </w:r>
      <w:r w:rsidRPr="00A90AE8">
        <w:rPr>
          <w:rFonts w:ascii="Calibri" w:hAnsi="Calibri"/>
          <w:color w:val="000000" w:themeColor="text1"/>
          <w:sz w:val="22"/>
          <w:szCs w:val="22"/>
        </w:rPr>
        <w:t xml:space="preserve"> In addition to the Audited Financial Report, insurers are required to furnish the domiciliary state insurance department with a written Management’s Report of Internal Control Over Financial Reporting by the independent CPA describing material weaknesses in the insurer’s internal control structure as noted by the independent CPA during the audit, if applicable. Such a report is required </w:t>
      </w:r>
      <w:r w:rsidR="0061129F" w:rsidRPr="00A90AE8">
        <w:rPr>
          <w:rFonts w:ascii="Calibri" w:hAnsi="Calibri"/>
          <w:color w:val="000000" w:themeColor="text1"/>
          <w:sz w:val="22"/>
          <w:szCs w:val="22"/>
        </w:rPr>
        <w:t>regardless of</w:t>
      </w:r>
      <w:r w:rsidRPr="00A90AE8">
        <w:rPr>
          <w:rFonts w:ascii="Calibri" w:hAnsi="Calibri"/>
          <w:color w:val="000000" w:themeColor="text1"/>
          <w:sz w:val="22"/>
          <w:szCs w:val="22"/>
        </w:rPr>
        <w:t xml:space="preserve"> whether material weaknesses have been identified. In those instances where material weaknesses are noted, the insurer is also required to provide a description of remedial actions taken or proposed to correct the material weaknesses if such actions are not described in the CPA’s report.</w:t>
      </w:r>
      <w:r w:rsidR="00200E00" w:rsidRPr="00A90AE8">
        <w:rPr>
          <w:rFonts w:ascii="Calibri" w:hAnsi="Calibri"/>
          <w:color w:val="000000" w:themeColor="text1"/>
          <w:sz w:val="22"/>
          <w:szCs w:val="22"/>
        </w:rPr>
        <w:t xml:space="preserve"> </w:t>
      </w:r>
    </w:p>
    <w:p w14:paraId="2C574668" w14:textId="6A36871E" w:rsidR="00926A15" w:rsidRPr="00317A2C" w:rsidRDefault="00200E00" w:rsidP="00CA1BEB">
      <w:pPr>
        <w:pStyle w:val="ListParagraph"/>
        <w:spacing w:after="120"/>
        <w:ind w:left="0"/>
        <w:contextualSpacing w:val="0"/>
        <w:jc w:val="both"/>
        <w:rPr>
          <w:rFonts w:ascii="Calibri" w:hAnsi="Calibri"/>
          <w:color w:val="000000" w:themeColor="text1"/>
          <w:sz w:val="22"/>
          <w:szCs w:val="22"/>
        </w:rPr>
      </w:pPr>
      <w:r w:rsidRPr="00076D84">
        <w:rPr>
          <w:rFonts w:ascii="Calibri" w:hAnsi="Calibri"/>
          <w:color w:val="000000" w:themeColor="text1"/>
          <w:sz w:val="22"/>
          <w:szCs w:val="22"/>
        </w:rPr>
        <w:t xml:space="preserve">Effective for audits as of </w:t>
      </w:r>
      <w:r w:rsidR="007573A1">
        <w:rPr>
          <w:rFonts w:ascii="Calibri" w:hAnsi="Calibri"/>
          <w:color w:val="000000" w:themeColor="text1"/>
          <w:sz w:val="22"/>
          <w:szCs w:val="22"/>
        </w:rPr>
        <w:t>December</w:t>
      </w:r>
      <w:r w:rsidR="00D86759">
        <w:rPr>
          <w:rFonts w:ascii="Calibri" w:hAnsi="Calibri"/>
          <w:color w:val="000000" w:themeColor="text1"/>
          <w:sz w:val="22"/>
          <w:szCs w:val="22"/>
        </w:rPr>
        <w:t xml:space="preserve"> 31, 2021,</w:t>
      </w:r>
      <w:r w:rsidRPr="00076D84">
        <w:rPr>
          <w:rFonts w:ascii="Calibri" w:hAnsi="Calibri"/>
          <w:color w:val="000000" w:themeColor="text1"/>
          <w:sz w:val="22"/>
          <w:szCs w:val="22"/>
        </w:rPr>
        <w:t xml:space="preserve"> and thereafter, </w:t>
      </w:r>
      <w:r>
        <w:rPr>
          <w:rFonts w:ascii="Calibri" w:hAnsi="Calibri"/>
          <w:color w:val="000000" w:themeColor="text1"/>
          <w:sz w:val="22"/>
          <w:szCs w:val="22"/>
        </w:rPr>
        <w:t xml:space="preserve">the NAIC’s Model Audit Rule Implementation Guide requests that the </w:t>
      </w:r>
      <w:r w:rsidRPr="00076D84">
        <w:rPr>
          <w:rFonts w:ascii="Calibri" w:hAnsi="Calibri"/>
          <w:color w:val="000000" w:themeColor="text1"/>
          <w:sz w:val="22"/>
          <w:szCs w:val="22"/>
        </w:rPr>
        <w:t>name of the current lead audit partner and the year at which he or she began serving in that capacity</w:t>
      </w:r>
      <w:r>
        <w:rPr>
          <w:rFonts w:ascii="Calibri" w:hAnsi="Calibri"/>
          <w:color w:val="000000" w:themeColor="text1"/>
          <w:sz w:val="22"/>
          <w:szCs w:val="22"/>
        </w:rPr>
        <w:t xml:space="preserve"> be included in the internal control report, so it can be provided to regulators but kept confidential</w:t>
      </w:r>
      <w:r w:rsidRPr="00076D84">
        <w:rPr>
          <w:rFonts w:ascii="Calibri" w:hAnsi="Calibri"/>
          <w:color w:val="000000" w:themeColor="text1"/>
          <w:sz w:val="22"/>
          <w:szCs w:val="22"/>
        </w:rPr>
        <w:t xml:space="preserve">. </w:t>
      </w:r>
      <w:r>
        <w:rPr>
          <w:rFonts w:ascii="Calibri" w:hAnsi="Calibri"/>
          <w:color w:val="000000" w:themeColor="text1"/>
          <w:sz w:val="22"/>
          <w:szCs w:val="22"/>
        </w:rPr>
        <w:t xml:space="preserve">Such information may be useful in </w:t>
      </w:r>
      <w:r w:rsidRPr="00076D84">
        <w:rPr>
          <w:rFonts w:ascii="Calibri" w:hAnsi="Calibri"/>
          <w:color w:val="000000" w:themeColor="text1"/>
          <w:sz w:val="22"/>
          <w:szCs w:val="22"/>
        </w:rPr>
        <w:t>verify</w:t>
      </w:r>
      <w:r>
        <w:rPr>
          <w:rFonts w:ascii="Calibri" w:hAnsi="Calibri"/>
          <w:color w:val="000000" w:themeColor="text1"/>
          <w:sz w:val="22"/>
          <w:szCs w:val="22"/>
        </w:rPr>
        <w:t>ing</w:t>
      </w:r>
      <w:r w:rsidRPr="00076D84">
        <w:rPr>
          <w:rFonts w:ascii="Calibri" w:hAnsi="Calibri"/>
          <w:color w:val="000000" w:themeColor="text1"/>
          <w:sz w:val="22"/>
          <w:szCs w:val="22"/>
        </w:rPr>
        <w:t xml:space="preserve"> compliance with </w:t>
      </w:r>
      <w:r>
        <w:rPr>
          <w:rFonts w:ascii="Calibri" w:hAnsi="Calibri"/>
          <w:color w:val="000000" w:themeColor="text1"/>
          <w:sz w:val="22"/>
          <w:szCs w:val="22"/>
        </w:rPr>
        <w:t>audit partner qualification and rotation requirements.</w:t>
      </w:r>
      <w:r w:rsidR="00926A15" w:rsidRPr="00926A15">
        <w:rPr>
          <w:rFonts w:asciiTheme="minorHAnsi" w:hAnsiTheme="minorHAnsi"/>
          <w:sz w:val="22"/>
          <w:szCs w:val="22"/>
        </w:rPr>
        <w:t xml:space="preserve"> </w:t>
      </w:r>
    </w:p>
    <w:p w14:paraId="534205B2" w14:textId="77777777" w:rsidR="008B31D3" w:rsidRDefault="000E1AA2" w:rsidP="00CD3767">
      <w:pPr>
        <w:pStyle w:val="ListParagraph"/>
        <w:ind w:left="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Management of insurance companies with more than $500 million in direct and assumed premiums are also required to file with the state insurance department an assessment of internal control over financial reporting. This report states whether or not management is confident the internal controls are effective in providing accurate statutory financial statements. </w:t>
      </w:r>
    </w:p>
    <w:p w14:paraId="69CA030A" w14:textId="77777777" w:rsidR="008B31D3" w:rsidRDefault="008B31D3" w:rsidP="00CD3767">
      <w:pPr>
        <w:pStyle w:val="ListParagraph"/>
        <w:ind w:left="0"/>
        <w:contextualSpacing w:val="0"/>
        <w:jc w:val="both"/>
        <w:rPr>
          <w:rFonts w:ascii="Calibri" w:hAnsi="Calibri"/>
          <w:color w:val="000000" w:themeColor="text1"/>
          <w:sz w:val="22"/>
          <w:szCs w:val="22"/>
        </w:rPr>
      </w:pPr>
    </w:p>
    <w:p w14:paraId="05C014E9" w14:textId="27FA6ACF" w:rsidR="008B31D3" w:rsidRDefault="008B31D3" w:rsidP="00CD3767">
      <w:pPr>
        <w:pStyle w:val="ListParagraph"/>
        <w:ind w:left="0"/>
        <w:contextualSpacing w:val="0"/>
        <w:jc w:val="both"/>
        <w:rPr>
          <w:rFonts w:ascii="Calibri" w:hAnsi="Calibri"/>
          <w:color w:val="000000" w:themeColor="text1"/>
          <w:sz w:val="22"/>
          <w:szCs w:val="22"/>
        </w:rPr>
      </w:pPr>
      <w:r>
        <w:rPr>
          <w:rFonts w:ascii="Calibri" w:hAnsi="Calibri"/>
          <w:color w:val="000000" w:themeColor="text1"/>
          <w:sz w:val="22"/>
          <w:szCs w:val="22"/>
        </w:rPr>
        <w:t>Procedures</w:t>
      </w:r>
    </w:p>
    <w:p w14:paraId="0F3D1699" w14:textId="614C9D79" w:rsidR="000E1AA2" w:rsidRDefault="000E1AA2" w:rsidP="00CA1BEB">
      <w:pPr>
        <w:pStyle w:val="ListParagraph"/>
        <w:numPr>
          <w:ilvl w:val="0"/>
          <w:numId w:val="66"/>
        </w:numPr>
        <w:ind w:left="360"/>
        <w:contextualSpacing w:val="0"/>
        <w:jc w:val="both"/>
        <w:rPr>
          <w:rFonts w:ascii="Calibri" w:hAnsi="Calibri"/>
          <w:color w:val="000000" w:themeColor="text1"/>
          <w:sz w:val="22"/>
          <w:szCs w:val="22"/>
        </w:rPr>
      </w:pPr>
      <w:r w:rsidRPr="00D437F1">
        <w:rPr>
          <w:rFonts w:ascii="Calibri" w:hAnsi="Calibri"/>
          <w:color w:val="000000" w:themeColor="text1"/>
          <w:sz w:val="22"/>
          <w:szCs w:val="22"/>
        </w:rPr>
        <w:t xml:space="preserve">If material weaknesses are identified or management cannot attest to effective internal controls over financial reporting, the analyst should consider performing additional </w:t>
      </w:r>
      <w:r w:rsidR="005518E5" w:rsidRPr="00D437F1">
        <w:rPr>
          <w:rFonts w:ascii="Calibri" w:hAnsi="Calibri"/>
          <w:color w:val="000000" w:themeColor="text1"/>
          <w:sz w:val="22"/>
          <w:szCs w:val="22"/>
        </w:rPr>
        <w:t xml:space="preserve">procedures as highlighted in the worksheet. </w:t>
      </w:r>
    </w:p>
    <w:p w14:paraId="46F23D1E" w14:textId="774A6DD8" w:rsidR="008B31D3" w:rsidRPr="005C6903" w:rsidRDefault="008B31D3" w:rsidP="00CA1BEB">
      <w:pPr>
        <w:pStyle w:val="ListParagraph"/>
        <w:numPr>
          <w:ilvl w:val="0"/>
          <w:numId w:val="66"/>
        </w:numPr>
        <w:spacing w:after="120"/>
        <w:ind w:left="360"/>
        <w:jc w:val="both"/>
        <w:rPr>
          <w:rFonts w:ascii="Calibri" w:hAnsi="Calibri"/>
          <w:color w:val="000000" w:themeColor="text1"/>
          <w:sz w:val="22"/>
          <w:szCs w:val="22"/>
        </w:rPr>
      </w:pPr>
      <w:r w:rsidRPr="005C6903">
        <w:rPr>
          <w:rFonts w:ascii="Calibri" w:hAnsi="Calibri"/>
          <w:color w:val="000000" w:themeColor="text1"/>
          <w:sz w:val="22"/>
          <w:szCs w:val="22"/>
        </w:rPr>
        <w:t xml:space="preserve">The </w:t>
      </w:r>
      <w:r w:rsidRPr="005C6903">
        <w:rPr>
          <w:rFonts w:asciiTheme="minorHAnsi" w:hAnsiTheme="minorHAnsi"/>
          <w:sz w:val="22"/>
          <w:szCs w:val="22"/>
        </w:rPr>
        <w:t>analyst should consider the financial impact of any corrective actions the insurer is undertaking to correct those weakness</w:t>
      </w:r>
      <w:r w:rsidR="00CA1BEB">
        <w:rPr>
          <w:rFonts w:asciiTheme="minorHAnsi" w:hAnsiTheme="minorHAnsi"/>
          <w:sz w:val="22"/>
          <w:szCs w:val="22"/>
        </w:rPr>
        <w:t>es</w:t>
      </w:r>
      <w:r w:rsidRPr="005C6903">
        <w:rPr>
          <w:rFonts w:asciiTheme="minorHAnsi" w:hAnsiTheme="minorHAnsi"/>
          <w:sz w:val="22"/>
          <w:szCs w:val="22"/>
        </w:rPr>
        <w:t>.</w:t>
      </w:r>
    </w:p>
    <w:p w14:paraId="69BFF6DD" w14:textId="77777777" w:rsidR="00BA664D" w:rsidRDefault="00BA664D" w:rsidP="00110FA9">
      <w:pPr>
        <w:pStyle w:val="ListParagraph"/>
        <w:ind w:left="0"/>
        <w:contextualSpacing w:val="0"/>
        <w:jc w:val="both"/>
        <w:rPr>
          <w:rFonts w:ascii="Calibri" w:hAnsi="Calibri"/>
          <w:color w:val="000000" w:themeColor="text1"/>
          <w:sz w:val="22"/>
          <w:szCs w:val="22"/>
        </w:rPr>
      </w:pPr>
    </w:p>
    <w:p w14:paraId="48AF18D3" w14:textId="33745E86" w:rsidR="00BA664D" w:rsidRPr="005F628E" w:rsidRDefault="00BA664D" w:rsidP="00110FA9">
      <w:pPr>
        <w:pStyle w:val="ListParagraph"/>
        <w:ind w:left="0"/>
        <w:contextualSpacing w:val="0"/>
        <w:jc w:val="both"/>
        <w:rPr>
          <w:rFonts w:ascii="Calibri" w:hAnsi="Calibri"/>
          <w:color w:val="000000" w:themeColor="text1"/>
          <w:sz w:val="22"/>
          <w:szCs w:val="22"/>
          <w:u w:val="single"/>
        </w:rPr>
      </w:pPr>
      <w:r w:rsidRPr="005F628E">
        <w:rPr>
          <w:rFonts w:ascii="Calibri" w:hAnsi="Calibri"/>
          <w:color w:val="000000" w:themeColor="text1"/>
          <w:sz w:val="22"/>
          <w:szCs w:val="22"/>
          <w:u w:val="single"/>
        </w:rPr>
        <w:t>Additional Review Considerations</w:t>
      </w:r>
    </w:p>
    <w:p w14:paraId="2AD9DE3B" w14:textId="77777777" w:rsidR="00DD4866" w:rsidRDefault="00DD4866" w:rsidP="00730CAB">
      <w:pPr>
        <w:pStyle w:val="ListParagraph"/>
        <w:numPr>
          <w:ilvl w:val="0"/>
          <w:numId w:val="55"/>
        </w:numPr>
        <w:ind w:left="360"/>
        <w:contextualSpacing w:val="0"/>
        <w:jc w:val="both"/>
        <w:rPr>
          <w:rFonts w:ascii="Calibri" w:hAnsi="Calibri"/>
          <w:color w:val="000000" w:themeColor="text1"/>
          <w:sz w:val="22"/>
          <w:szCs w:val="22"/>
        </w:rPr>
      </w:pPr>
      <w:r>
        <w:rPr>
          <w:rFonts w:ascii="Calibri" w:hAnsi="Calibri"/>
          <w:color w:val="000000" w:themeColor="text1"/>
          <w:sz w:val="22"/>
          <w:szCs w:val="22"/>
        </w:rPr>
        <w:t xml:space="preserve">Upon review of the Audited Financial Report and </w:t>
      </w:r>
      <w:r w:rsidRPr="00D437F1">
        <w:rPr>
          <w:rFonts w:ascii="Calibri" w:hAnsi="Calibri"/>
          <w:color w:val="000000" w:themeColor="text1"/>
          <w:sz w:val="22"/>
          <w:szCs w:val="22"/>
        </w:rPr>
        <w:t>Management’s Report of Internal Control Over Financial Reporting</w:t>
      </w:r>
      <w:r>
        <w:rPr>
          <w:rFonts w:ascii="Calibri" w:hAnsi="Calibri"/>
          <w:color w:val="000000" w:themeColor="text1"/>
          <w:sz w:val="22"/>
          <w:szCs w:val="22"/>
        </w:rPr>
        <w:t>, if material risks were noted or weaknesses in internal controls were reported, identify what corrective actions are planned to resolve the issues.</w:t>
      </w:r>
    </w:p>
    <w:p w14:paraId="7EE4FE2F" w14:textId="34B7C63C" w:rsidR="00DD4866" w:rsidRDefault="00DD4866" w:rsidP="00730CAB">
      <w:pPr>
        <w:pStyle w:val="ListParagraph"/>
        <w:numPr>
          <w:ilvl w:val="0"/>
          <w:numId w:val="55"/>
        </w:numPr>
        <w:ind w:left="360"/>
        <w:contextualSpacing w:val="0"/>
        <w:jc w:val="both"/>
        <w:rPr>
          <w:rFonts w:ascii="Calibri" w:hAnsi="Calibri"/>
          <w:color w:val="000000" w:themeColor="text1"/>
          <w:sz w:val="22"/>
          <w:szCs w:val="22"/>
        </w:rPr>
      </w:pPr>
      <w:r>
        <w:rPr>
          <w:rFonts w:ascii="Calibri" w:hAnsi="Calibri"/>
          <w:color w:val="000000" w:themeColor="text1"/>
          <w:sz w:val="22"/>
          <w:szCs w:val="22"/>
        </w:rPr>
        <w:t>Inquire of the insurer:</w:t>
      </w:r>
    </w:p>
    <w:p w14:paraId="4B3939E2" w14:textId="77777777" w:rsidR="00BE0040" w:rsidRPr="00BE0040" w:rsidRDefault="00BE0040" w:rsidP="00730CAB">
      <w:pPr>
        <w:pStyle w:val="ListParagraph"/>
        <w:numPr>
          <w:ilvl w:val="1"/>
          <w:numId w:val="55"/>
        </w:numPr>
        <w:ind w:left="720"/>
        <w:jc w:val="both"/>
        <w:rPr>
          <w:rFonts w:ascii="Calibri" w:hAnsi="Calibri"/>
          <w:color w:val="000000" w:themeColor="text1"/>
          <w:sz w:val="22"/>
          <w:szCs w:val="22"/>
        </w:rPr>
      </w:pPr>
      <w:r w:rsidRPr="00BE0040">
        <w:rPr>
          <w:rFonts w:ascii="Calibri" w:hAnsi="Calibri"/>
          <w:color w:val="000000" w:themeColor="text1"/>
          <w:sz w:val="22"/>
          <w:szCs w:val="22"/>
        </w:rPr>
        <w:t>Letter of Representation</w:t>
      </w:r>
    </w:p>
    <w:p w14:paraId="6D6E69CB" w14:textId="77777777" w:rsidR="00BE0040" w:rsidRPr="00BE0040" w:rsidRDefault="00BE0040" w:rsidP="00730CAB">
      <w:pPr>
        <w:pStyle w:val="ListParagraph"/>
        <w:numPr>
          <w:ilvl w:val="1"/>
          <w:numId w:val="55"/>
        </w:numPr>
        <w:ind w:left="720"/>
        <w:jc w:val="both"/>
        <w:rPr>
          <w:rFonts w:ascii="Calibri" w:hAnsi="Calibri"/>
          <w:color w:val="000000" w:themeColor="text1"/>
          <w:sz w:val="22"/>
          <w:szCs w:val="22"/>
        </w:rPr>
      </w:pPr>
      <w:r w:rsidRPr="00BE0040">
        <w:rPr>
          <w:rFonts w:ascii="Calibri" w:hAnsi="Calibri"/>
          <w:color w:val="000000" w:themeColor="text1"/>
          <w:sz w:val="22"/>
          <w:szCs w:val="22"/>
        </w:rPr>
        <w:t>Schedule of all recorded and unrecorded audit adjustments</w:t>
      </w:r>
    </w:p>
    <w:p w14:paraId="3FDD70A8" w14:textId="77777777" w:rsidR="00BE0040" w:rsidRPr="00BE0040" w:rsidRDefault="00BE0040" w:rsidP="00730CAB">
      <w:pPr>
        <w:pStyle w:val="ListParagraph"/>
        <w:numPr>
          <w:ilvl w:val="1"/>
          <w:numId w:val="55"/>
        </w:numPr>
        <w:ind w:left="720"/>
        <w:jc w:val="both"/>
        <w:rPr>
          <w:rFonts w:ascii="Calibri" w:hAnsi="Calibri"/>
          <w:color w:val="000000" w:themeColor="text1"/>
          <w:sz w:val="22"/>
          <w:szCs w:val="22"/>
        </w:rPr>
      </w:pPr>
      <w:r w:rsidRPr="00BE0040">
        <w:rPr>
          <w:rFonts w:ascii="Calibri" w:hAnsi="Calibri"/>
          <w:color w:val="000000" w:themeColor="text1"/>
          <w:sz w:val="22"/>
          <w:szCs w:val="22"/>
        </w:rPr>
        <w:t>Internal control related presentation materials including Management’s Comment Letter</w:t>
      </w:r>
    </w:p>
    <w:p w14:paraId="2D37A3B1" w14:textId="77777777" w:rsidR="00BE0040" w:rsidRPr="00BE0040" w:rsidRDefault="00BE0040" w:rsidP="00730CAB">
      <w:pPr>
        <w:pStyle w:val="ListParagraph"/>
        <w:numPr>
          <w:ilvl w:val="1"/>
          <w:numId w:val="55"/>
        </w:numPr>
        <w:ind w:left="720"/>
        <w:jc w:val="both"/>
        <w:rPr>
          <w:rFonts w:ascii="Calibri" w:hAnsi="Calibri"/>
          <w:color w:val="000000" w:themeColor="text1"/>
          <w:sz w:val="22"/>
          <w:szCs w:val="22"/>
        </w:rPr>
      </w:pPr>
      <w:r w:rsidRPr="00BE0040">
        <w:rPr>
          <w:rFonts w:ascii="Calibri" w:hAnsi="Calibri"/>
          <w:color w:val="000000" w:themeColor="text1"/>
          <w:sz w:val="22"/>
          <w:szCs w:val="22"/>
        </w:rPr>
        <w:t>Any other audit work papers deemed appropriate or necessary (i.e., Statement of Auditing Standards (SAS) 99 Fraud and Legal Representations Letters)</w:t>
      </w:r>
    </w:p>
    <w:p w14:paraId="6BCC9080" w14:textId="714A0573" w:rsidR="00DD4866" w:rsidRDefault="00BE0040" w:rsidP="00730CAB">
      <w:pPr>
        <w:pStyle w:val="ListParagraph"/>
        <w:numPr>
          <w:ilvl w:val="1"/>
          <w:numId w:val="55"/>
        </w:numPr>
        <w:ind w:left="720"/>
        <w:contextualSpacing w:val="0"/>
        <w:jc w:val="both"/>
        <w:rPr>
          <w:rFonts w:ascii="Calibri" w:hAnsi="Calibri"/>
          <w:color w:val="000000" w:themeColor="text1"/>
          <w:sz w:val="22"/>
          <w:szCs w:val="22"/>
        </w:rPr>
      </w:pPr>
      <w:r>
        <w:rPr>
          <w:rFonts w:ascii="Calibri" w:hAnsi="Calibri"/>
          <w:color w:val="000000" w:themeColor="text1"/>
          <w:sz w:val="22"/>
          <w:szCs w:val="22"/>
        </w:rPr>
        <w:lastRenderedPageBreak/>
        <w:t xml:space="preserve">If internal </w:t>
      </w:r>
      <w:r w:rsidR="00B47CA4">
        <w:rPr>
          <w:rFonts w:ascii="Calibri" w:hAnsi="Calibri"/>
          <w:color w:val="000000" w:themeColor="text1"/>
          <w:sz w:val="22"/>
          <w:szCs w:val="22"/>
        </w:rPr>
        <w:t>c</w:t>
      </w:r>
      <w:r>
        <w:rPr>
          <w:rFonts w:ascii="Calibri" w:hAnsi="Calibri"/>
          <w:color w:val="000000" w:themeColor="text1"/>
          <w:sz w:val="22"/>
          <w:szCs w:val="22"/>
        </w:rPr>
        <w:t xml:space="preserve">ontrol </w:t>
      </w:r>
      <w:r w:rsidR="00B47CA4" w:rsidRPr="00B47CA4">
        <w:rPr>
          <w:rFonts w:ascii="Calibri" w:hAnsi="Calibri"/>
          <w:color w:val="000000" w:themeColor="text1"/>
          <w:sz w:val="22"/>
          <w:szCs w:val="22"/>
        </w:rPr>
        <w:t>weaknesses are noted and no corrective action plan is proposed, contact the insurer and request detailed information regarding the insurer’s remediation and corrective action plan to resolve the weaknesses.</w:t>
      </w:r>
    </w:p>
    <w:p w14:paraId="4C9C37F4" w14:textId="77777777" w:rsidR="00962C95" w:rsidRDefault="00962C95" w:rsidP="00110FA9">
      <w:pPr>
        <w:pStyle w:val="ListParagraph"/>
        <w:ind w:left="0"/>
        <w:contextualSpacing w:val="0"/>
        <w:jc w:val="both"/>
        <w:rPr>
          <w:rFonts w:ascii="Calibri" w:hAnsi="Calibri"/>
          <w:color w:val="000000" w:themeColor="text1"/>
          <w:sz w:val="22"/>
          <w:szCs w:val="22"/>
        </w:rPr>
      </w:pPr>
    </w:p>
    <w:p w14:paraId="63E99DC5" w14:textId="5A393576" w:rsidR="001E27D9" w:rsidRPr="00D437F1" w:rsidRDefault="001E27D9" w:rsidP="00D437F1">
      <w:pPr>
        <w:pStyle w:val="Heading1"/>
        <w:pBdr>
          <w:bottom w:val="single" w:sz="2" w:space="1" w:color="auto"/>
        </w:pBdr>
        <w:spacing w:after="120"/>
        <w:rPr>
          <w:rFonts w:ascii="Calibri" w:hAnsi="Calibri"/>
          <w:color w:val="000000" w:themeColor="text1"/>
          <w:sz w:val="28"/>
          <w:szCs w:val="28"/>
        </w:rPr>
      </w:pPr>
      <w:r w:rsidRPr="00D437F1">
        <w:rPr>
          <w:rFonts w:ascii="Calibri" w:hAnsi="Calibri"/>
          <w:color w:val="000000" w:themeColor="text1"/>
          <w:sz w:val="28"/>
          <w:szCs w:val="28"/>
        </w:rPr>
        <w:t xml:space="preserve">Additional Procedures </w:t>
      </w:r>
      <w:r w:rsidR="009330C3">
        <w:rPr>
          <w:rFonts w:ascii="Calibri" w:hAnsi="Calibri"/>
          <w:color w:val="000000" w:themeColor="text1"/>
          <w:sz w:val="28"/>
          <w:szCs w:val="28"/>
        </w:rPr>
        <w:t>Applicable to Legal Risk</w:t>
      </w:r>
    </w:p>
    <w:p w14:paraId="538B3CF5" w14:textId="7B4500B4" w:rsidR="001E27D9" w:rsidRDefault="006F6B7A" w:rsidP="005F628E">
      <w:pPr>
        <w:jc w:val="both"/>
        <w:rPr>
          <w:rFonts w:ascii="Calibri" w:hAnsi="Calibri"/>
          <w:b/>
          <w:bCs/>
          <w:noProof/>
          <w:color w:val="000000" w:themeColor="text1"/>
          <w:sz w:val="24"/>
          <w:szCs w:val="24"/>
        </w:rPr>
      </w:pPr>
      <w:r w:rsidRPr="005F628E">
        <w:rPr>
          <w:rFonts w:ascii="Calibri" w:hAnsi="Calibri"/>
          <w:b/>
          <w:bCs/>
          <w:noProof/>
          <w:color w:val="000000" w:themeColor="text1"/>
          <w:sz w:val="24"/>
          <w:szCs w:val="24"/>
        </w:rPr>
        <w:t>Examination Findings</w:t>
      </w:r>
    </w:p>
    <w:p w14:paraId="132388DB" w14:textId="702DF15B" w:rsidR="002734DD" w:rsidRPr="002B5075" w:rsidRDefault="002B5075" w:rsidP="00D437F1">
      <w:pPr>
        <w:spacing w:after="120"/>
        <w:jc w:val="both"/>
        <w:rPr>
          <w:rFonts w:ascii="Calibri" w:hAnsi="Calibri"/>
          <w:noProof/>
          <w:color w:val="000000" w:themeColor="text1"/>
          <w:sz w:val="22"/>
          <w:szCs w:val="22"/>
        </w:rPr>
      </w:pPr>
      <w:r w:rsidRPr="005F628E">
        <w:rPr>
          <w:rFonts w:ascii="Calibri" w:hAnsi="Calibri"/>
          <w:noProof/>
          <w:color w:val="000000" w:themeColor="text1"/>
          <w:sz w:val="22"/>
          <w:szCs w:val="22"/>
        </w:rPr>
        <w:t>Review the most recent examination report and the Summary Review Memorandum (SRM) for any findings regarding legal risks. If outstanding issues are identified, perform follow-up procedures as necessary to address concerns.</w:t>
      </w:r>
    </w:p>
    <w:p w14:paraId="45B7FCFF" w14:textId="20A46447" w:rsidR="004B6E83" w:rsidRPr="005F628E" w:rsidRDefault="004B6E83" w:rsidP="004B6E83">
      <w:pPr>
        <w:tabs>
          <w:tab w:val="left" w:pos="7200"/>
          <w:tab w:val="left" w:leader="underscore" w:pos="8640"/>
        </w:tabs>
        <w:spacing w:after="100"/>
        <w:jc w:val="both"/>
        <w:rPr>
          <w:rFonts w:asciiTheme="minorHAnsi" w:hAnsiTheme="minorHAnsi"/>
          <w:sz w:val="24"/>
          <w:szCs w:val="24"/>
        </w:rPr>
      </w:pPr>
      <w:r w:rsidRPr="005F628E">
        <w:rPr>
          <w:rFonts w:asciiTheme="minorHAnsi" w:hAnsiTheme="minorHAnsi"/>
          <w:b/>
          <w:sz w:val="24"/>
          <w:szCs w:val="24"/>
        </w:rPr>
        <w:t>Inquire of the Insurer</w:t>
      </w:r>
    </w:p>
    <w:p w14:paraId="57F5538B" w14:textId="0DAB600D" w:rsidR="00795A1A" w:rsidRDefault="00521FA5" w:rsidP="00795A1A">
      <w:pPr>
        <w:tabs>
          <w:tab w:val="left" w:pos="7200"/>
          <w:tab w:val="left" w:leader="underscore" w:pos="8640"/>
        </w:tabs>
        <w:spacing w:after="100"/>
        <w:jc w:val="both"/>
        <w:rPr>
          <w:rFonts w:asciiTheme="minorHAnsi" w:hAnsiTheme="minorHAnsi"/>
          <w:bCs/>
          <w:sz w:val="22"/>
          <w:szCs w:val="22"/>
        </w:rPr>
      </w:pPr>
      <w:r w:rsidRPr="005F628E">
        <w:rPr>
          <w:rFonts w:asciiTheme="minorHAnsi" w:hAnsiTheme="minorHAnsi"/>
          <w:sz w:val="22"/>
          <w:szCs w:val="22"/>
        </w:rPr>
        <w:t xml:space="preserve">Consider requesting additional information from the insurer if </w:t>
      </w:r>
      <w:r w:rsidR="0083736A">
        <w:rPr>
          <w:rFonts w:asciiTheme="minorHAnsi" w:hAnsiTheme="minorHAnsi"/>
          <w:sz w:val="22"/>
          <w:szCs w:val="22"/>
        </w:rPr>
        <w:t>legal</w:t>
      </w:r>
      <w:r w:rsidRPr="005F628E">
        <w:rPr>
          <w:rFonts w:asciiTheme="minorHAnsi" w:hAnsiTheme="minorHAnsi"/>
          <w:sz w:val="22"/>
          <w:szCs w:val="22"/>
        </w:rPr>
        <w:t xml:space="preserve"> risk concerns exist in a specific area. The list provided are examples of types of information or explanations to be obtained that may assist in the analysis of </w:t>
      </w:r>
      <w:r w:rsidR="0083736A">
        <w:rPr>
          <w:rFonts w:asciiTheme="minorHAnsi" w:hAnsiTheme="minorHAnsi"/>
          <w:sz w:val="22"/>
          <w:szCs w:val="22"/>
        </w:rPr>
        <w:t>legal</w:t>
      </w:r>
      <w:r w:rsidRPr="005F628E">
        <w:rPr>
          <w:rFonts w:asciiTheme="minorHAnsi" w:hAnsiTheme="minorHAnsi"/>
          <w:sz w:val="22"/>
          <w:szCs w:val="22"/>
        </w:rPr>
        <w:t xml:space="preserve"> risk for specific topics where concerns have been identified</w:t>
      </w:r>
      <w:r w:rsidR="00795A1A">
        <w:rPr>
          <w:rFonts w:asciiTheme="minorHAnsi" w:hAnsiTheme="minorHAnsi"/>
          <w:sz w:val="22"/>
          <w:szCs w:val="22"/>
        </w:rPr>
        <w:t>.</w:t>
      </w:r>
    </w:p>
    <w:p w14:paraId="7FF8F8AD" w14:textId="78D2C09E" w:rsidR="00795A1A" w:rsidRPr="005F628E" w:rsidRDefault="00E9105D" w:rsidP="005F628E">
      <w:pPr>
        <w:tabs>
          <w:tab w:val="left" w:pos="7200"/>
          <w:tab w:val="left" w:leader="underscore" w:pos="8640"/>
        </w:tabs>
        <w:spacing w:after="100"/>
        <w:jc w:val="both"/>
        <w:rPr>
          <w:rFonts w:asciiTheme="minorHAnsi" w:hAnsiTheme="minorHAnsi"/>
          <w:bCs/>
          <w:sz w:val="22"/>
          <w:szCs w:val="22"/>
        </w:rPr>
      </w:pPr>
      <w:r w:rsidRPr="005F628E">
        <w:rPr>
          <w:rFonts w:asciiTheme="minorHAnsi" w:hAnsiTheme="minorHAnsi"/>
          <w:bCs/>
          <w:sz w:val="22"/>
          <w:szCs w:val="22"/>
        </w:rPr>
        <w:t>If concerns exist, consider requesting information from the insurer regarding:</w:t>
      </w:r>
    </w:p>
    <w:p w14:paraId="4D860841" w14:textId="55C719EC" w:rsidR="006E5BE1" w:rsidRPr="005F628E" w:rsidRDefault="004B6E83" w:rsidP="00D66123">
      <w:pPr>
        <w:pStyle w:val="ListParagraph"/>
        <w:numPr>
          <w:ilvl w:val="0"/>
          <w:numId w:val="51"/>
        </w:numPr>
        <w:tabs>
          <w:tab w:val="left" w:pos="7200"/>
          <w:tab w:val="left" w:leader="underscore" w:pos="8640"/>
        </w:tabs>
        <w:spacing w:after="100"/>
        <w:ind w:left="360"/>
        <w:jc w:val="both"/>
        <w:rPr>
          <w:rFonts w:asciiTheme="minorHAnsi" w:hAnsiTheme="minorHAnsi"/>
          <w:b/>
          <w:sz w:val="22"/>
          <w:szCs w:val="22"/>
        </w:rPr>
      </w:pPr>
      <w:r w:rsidRPr="005F628E">
        <w:rPr>
          <w:rFonts w:asciiTheme="minorHAnsi" w:hAnsiTheme="minorHAnsi"/>
          <w:b/>
          <w:sz w:val="22"/>
          <w:szCs w:val="22"/>
        </w:rPr>
        <w:t>Policies and Strategies for Compliance with State, Federal and International Laws and Regulations</w:t>
      </w:r>
      <w:r w:rsidR="0031499A">
        <w:rPr>
          <w:rFonts w:asciiTheme="minorHAnsi" w:hAnsiTheme="minorHAnsi"/>
          <w:b/>
          <w:sz w:val="22"/>
          <w:szCs w:val="22"/>
        </w:rPr>
        <w:t>:</w:t>
      </w:r>
    </w:p>
    <w:p w14:paraId="730FB1C6" w14:textId="77777777" w:rsidR="006E5BE1" w:rsidRPr="00A70C6D" w:rsidRDefault="004B6E83" w:rsidP="00D66123">
      <w:pPr>
        <w:pStyle w:val="ListParagraph"/>
        <w:numPr>
          <w:ilvl w:val="1"/>
          <w:numId w:val="51"/>
        </w:numPr>
        <w:tabs>
          <w:tab w:val="left" w:pos="7200"/>
          <w:tab w:val="left" w:leader="underscore" w:pos="8640"/>
        </w:tabs>
        <w:ind w:left="720"/>
        <w:jc w:val="both"/>
        <w:rPr>
          <w:rFonts w:asciiTheme="minorHAnsi" w:hAnsiTheme="minorHAnsi"/>
          <w:b/>
          <w:sz w:val="22"/>
          <w:szCs w:val="22"/>
        </w:rPr>
      </w:pPr>
      <w:r w:rsidRPr="005F628E">
        <w:rPr>
          <w:rFonts w:asciiTheme="minorHAnsi" w:hAnsiTheme="minorHAnsi"/>
          <w:sz w:val="22"/>
          <w:szCs w:val="22"/>
        </w:rPr>
        <w:t>Information on how the legal/compliance function ensures compliance with relevant laws and regulations</w:t>
      </w:r>
    </w:p>
    <w:p w14:paraId="2831B892" w14:textId="77777777" w:rsidR="00A70C6D" w:rsidRPr="006E5BE1" w:rsidRDefault="00A70C6D" w:rsidP="005F628E">
      <w:pPr>
        <w:pStyle w:val="ListParagraph"/>
        <w:tabs>
          <w:tab w:val="left" w:pos="7200"/>
          <w:tab w:val="left" w:leader="underscore" w:pos="8640"/>
        </w:tabs>
        <w:ind w:left="1080"/>
        <w:jc w:val="both"/>
        <w:rPr>
          <w:rFonts w:asciiTheme="minorHAnsi" w:hAnsiTheme="minorHAnsi"/>
          <w:b/>
          <w:sz w:val="22"/>
          <w:szCs w:val="22"/>
        </w:rPr>
      </w:pPr>
    </w:p>
    <w:p w14:paraId="55767892" w14:textId="77777777" w:rsidR="006E5BE1" w:rsidRPr="005F628E" w:rsidRDefault="004B6E83" w:rsidP="00D66123">
      <w:pPr>
        <w:pStyle w:val="ListParagraph"/>
        <w:numPr>
          <w:ilvl w:val="0"/>
          <w:numId w:val="51"/>
        </w:numPr>
        <w:tabs>
          <w:tab w:val="left" w:pos="7200"/>
          <w:tab w:val="left" w:leader="underscore" w:pos="8640"/>
        </w:tabs>
        <w:spacing w:after="100"/>
        <w:ind w:left="360"/>
        <w:jc w:val="both"/>
        <w:rPr>
          <w:rFonts w:asciiTheme="minorHAnsi" w:hAnsiTheme="minorHAnsi"/>
          <w:b/>
          <w:sz w:val="22"/>
          <w:szCs w:val="22"/>
        </w:rPr>
      </w:pPr>
      <w:r w:rsidRPr="005F628E">
        <w:rPr>
          <w:rFonts w:asciiTheme="minorHAnsi" w:hAnsiTheme="minorHAnsi"/>
          <w:b/>
          <w:sz w:val="22"/>
          <w:szCs w:val="22"/>
        </w:rPr>
        <w:t>News, Press Releases and Industry Reports:</w:t>
      </w:r>
    </w:p>
    <w:p w14:paraId="61448FAF" w14:textId="77777777" w:rsidR="006E5BE1" w:rsidRPr="006E5BE1"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The financial impact of any legal issues on the insurer and/or group’s operations and surplus</w:t>
      </w:r>
    </w:p>
    <w:p w14:paraId="44F3A8B8" w14:textId="77777777" w:rsidR="006E5BE1" w:rsidRPr="006E5BE1"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Disclosures of financial impact to the public and agent distribution force</w:t>
      </w:r>
    </w:p>
    <w:p w14:paraId="783528A9" w14:textId="77777777" w:rsidR="006E5BE1" w:rsidRPr="005F628E"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 xml:space="preserve">The insurer’s efforts to mitigate any impact of the risk. </w:t>
      </w:r>
      <w:r w:rsidRPr="005F628E">
        <w:rPr>
          <w:rFonts w:asciiTheme="minorHAnsi" w:hAnsiTheme="minorHAnsi"/>
          <w:color w:val="000000" w:themeColor="text1"/>
          <w:sz w:val="22"/>
        </w:rPr>
        <w:t>For ORSA filers, this may be identified in the ORSA Summary Report for certain risks.</w:t>
      </w:r>
    </w:p>
    <w:p w14:paraId="5F7283B2" w14:textId="77777777" w:rsidR="006E5BE1" w:rsidRPr="006E5BE1"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Policies and procedures in place to mitigate adverse publicity</w:t>
      </w:r>
    </w:p>
    <w:p w14:paraId="2471D8D5" w14:textId="77777777" w:rsidR="00C2244A" w:rsidRPr="00A70C6D" w:rsidRDefault="004B6E83" w:rsidP="00D66123">
      <w:pPr>
        <w:pStyle w:val="ListParagraph"/>
        <w:numPr>
          <w:ilvl w:val="1"/>
          <w:numId w:val="51"/>
        </w:numPr>
        <w:tabs>
          <w:tab w:val="left" w:pos="7200"/>
          <w:tab w:val="left" w:leader="underscore" w:pos="8640"/>
        </w:tabs>
        <w:spacing w:after="120"/>
        <w:ind w:left="720"/>
        <w:jc w:val="both"/>
        <w:rPr>
          <w:rFonts w:asciiTheme="minorHAnsi" w:hAnsiTheme="minorHAnsi"/>
          <w:b/>
          <w:sz w:val="22"/>
          <w:szCs w:val="22"/>
        </w:rPr>
      </w:pPr>
      <w:r w:rsidRPr="005F628E">
        <w:rPr>
          <w:rFonts w:asciiTheme="minorHAnsi" w:hAnsiTheme="minorHAnsi"/>
          <w:sz w:val="22"/>
          <w:szCs w:val="22"/>
        </w:rPr>
        <w:t>Revised business plan</w:t>
      </w:r>
    </w:p>
    <w:p w14:paraId="782415CC" w14:textId="77777777" w:rsidR="00A70C6D" w:rsidRPr="00C2244A" w:rsidRDefault="00A70C6D" w:rsidP="005F628E">
      <w:pPr>
        <w:pStyle w:val="ListParagraph"/>
        <w:tabs>
          <w:tab w:val="left" w:pos="7200"/>
          <w:tab w:val="left" w:leader="underscore" w:pos="8640"/>
        </w:tabs>
        <w:spacing w:after="120"/>
        <w:ind w:left="1080"/>
        <w:jc w:val="both"/>
        <w:rPr>
          <w:rFonts w:asciiTheme="minorHAnsi" w:hAnsiTheme="minorHAnsi"/>
          <w:b/>
          <w:sz w:val="22"/>
          <w:szCs w:val="22"/>
        </w:rPr>
      </w:pPr>
    </w:p>
    <w:p w14:paraId="1D8EDC38" w14:textId="77777777" w:rsidR="00C2244A" w:rsidRPr="005F628E" w:rsidRDefault="004B6E83" w:rsidP="00D66123">
      <w:pPr>
        <w:pStyle w:val="ListParagraph"/>
        <w:numPr>
          <w:ilvl w:val="0"/>
          <w:numId w:val="51"/>
        </w:numPr>
        <w:tabs>
          <w:tab w:val="left" w:pos="7200"/>
          <w:tab w:val="left" w:leader="underscore" w:pos="8640"/>
        </w:tabs>
        <w:spacing w:after="100"/>
        <w:ind w:left="360"/>
        <w:jc w:val="both"/>
        <w:rPr>
          <w:rFonts w:asciiTheme="minorHAnsi" w:hAnsiTheme="minorHAnsi"/>
          <w:b/>
          <w:sz w:val="22"/>
          <w:szCs w:val="22"/>
        </w:rPr>
      </w:pPr>
      <w:r w:rsidRPr="005F628E">
        <w:rPr>
          <w:rFonts w:asciiTheme="minorHAnsi" w:hAnsiTheme="minorHAnsi"/>
          <w:b/>
          <w:sz w:val="22"/>
          <w:szCs w:val="22"/>
        </w:rPr>
        <w:t>Legal Risk Assessment by Management:</w:t>
      </w:r>
    </w:p>
    <w:p w14:paraId="00ED7010" w14:textId="77777777" w:rsidR="00C2244A" w:rsidRPr="00C2244A"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How the insurer assesses its legal risk and reports it to senior management</w:t>
      </w:r>
    </w:p>
    <w:p w14:paraId="17BAD1AB" w14:textId="77777777" w:rsidR="00C2244A" w:rsidRPr="00C2244A"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The involvement of legal counsel in changes to existing products and development of new products</w:t>
      </w:r>
    </w:p>
    <w:p w14:paraId="77EDA340" w14:textId="77777777" w:rsidR="00C2244A" w:rsidRPr="00C2244A" w:rsidRDefault="004B6E83" w:rsidP="00D66123">
      <w:pPr>
        <w:pStyle w:val="ListParagraph"/>
        <w:numPr>
          <w:ilvl w:val="1"/>
          <w:numId w:val="51"/>
        </w:numPr>
        <w:tabs>
          <w:tab w:val="left" w:pos="7200"/>
          <w:tab w:val="left" w:leader="underscore" w:pos="8640"/>
        </w:tabs>
        <w:spacing w:after="100"/>
        <w:ind w:left="720"/>
        <w:jc w:val="both"/>
        <w:rPr>
          <w:rFonts w:asciiTheme="minorHAnsi" w:hAnsiTheme="minorHAnsi"/>
          <w:b/>
          <w:sz w:val="22"/>
          <w:szCs w:val="22"/>
        </w:rPr>
      </w:pPr>
      <w:r w:rsidRPr="005F628E">
        <w:rPr>
          <w:rFonts w:asciiTheme="minorHAnsi" w:hAnsiTheme="minorHAnsi"/>
          <w:sz w:val="22"/>
          <w:szCs w:val="22"/>
        </w:rPr>
        <w:t>The degree to which compliance programs are utilized to control, monitor and report legal risk</w:t>
      </w:r>
    </w:p>
    <w:p w14:paraId="1E3D0F94" w14:textId="09A3545B" w:rsidR="00522730" w:rsidRPr="005F628E" w:rsidRDefault="00522730" w:rsidP="00522730">
      <w:pPr>
        <w:tabs>
          <w:tab w:val="left" w:pos="7200"/>
          <w:tab w:val="left" w:leader="underscore" w:pos="8640"/>
        </w:tabs>
        <w:spacing w:after="120"/>
        <w:jc w:val="both"/>
        <w:rPr>
          <w:rFonts w:asciiTheme="minorHAnsi" w:hAnsiTheme="minorHAnsi"/>
          <w:b/>
          <w:sz w:val="24"/>
          <w:szCs w:val="24"/>
        </w:rPr>
      </w:pPr>
      <w:r w:rsidRPr="005F628E">
        <w:rPr>
          <w:rFonts w:asciiTheme="minorHAnsi" w:hAnsiTheme="minorHAnsi"/>
          <w:b/>
          <w:sz w:val="24"/>
          <w:szCs w:val="24"/>
        </w:rPr>
        <w:t>Own Risk and Solvency Assessment (ORSA) Summary Report</w:t>
      </w:r>
    </w:p>
    <w:p w14:paraId="278B561E" w14:textId="63501CE3" w:rsidR="00522730" w:rsidRPr="00CD6715" w:rsidRDefault="00522730" w:rsidP="0032388B">
      <w:pPr>
        <w:tabs>
          <w:tab w:val="left" w:pos="7200"/>
          <w:tab w:val="left" w:leader="underscore" w:pos="8640"/>
        </w:tabs>
        <w:jc w:val="both"/>
        <w:rPr>
          <w:rFonts w:asciiTheme="minorHAnsi" w:hAnsiTheme="minorHAnsi"/>
          <w:sz w:val="22"/>
          <w:szCs w:val="22"/>
        </w:rPr>
      </w:pPr>
      <w:r w:rsidRPr="00CD6715">
        <w:rPr>
          <w:rFonts w:asciiTheme="minorHAnsi" w:hAnsiTheme="minorHAnsi"/>
          <w:sz w:val="22"/>
          <w:szCs w:val="22"/>
        </w:rPr>
        <w:t>If the insurer is required to file ORSA or part of a group that is required to file ORSA</w:t>
      </w:r>
      <w:r w:rsidR="00DB4314">
        <w:rPr>
          <w:rFonts w:asciiTheme="minorHAnsi" w:hAnsiTheme="minorHAnsi"/>
          <w:sz w:val="22"/>
          <w:szCs w:val="22"/>
        </w:rPr>
        <w:t xml:space="preserve">, determine </w:t>
      </w:r>
      <w:r w:rsidR="00561E15">
        <w:rPr>
          <w:rFonts w:asciiTheme="minorHAnsi" w:hAnsiTheme="minorHAnsi"/>
          <w:sz w:val="22"/>
          <w:szCs w:val="22"/>
        </w:rPr>
        <w:t>w</w:t>
      </w:r>
      <w:r w:rsidR="00A35AD8">
        <w:rPr>
          <w:rFonts w:asciiTheme="minorHAnsi" w:hAnsiTheme="minorHAnsi"/>
          <w:sz w:val="22"/>
          <w:szCs w:val="22"/>
        </w:rPr>
        <w:t>hether</w:t>
      </w:r>
      <w:r w:rsidR="00DB4314">
        <w:rPr>
          <w:rFonts w:asciiTheme="minorHAnsi" w:hAnsiTheme="minorHAnsi"/>
          <w:sz w:val="22"/>
          <w:szCs w:val="22"/>
        </w:rPr>
        <w:t xml:space="preserve"> </w:t>
      </w:r>
      <w:r w:rsidR="00DB4314" w:rsidRPr="00CD6715">
        <w:rPr>
          <w:rFonts w:asciiTheme="minorHAnsi" w:hAnsiTheme="minorHAnsi"/>
          <w:sz w:val="22"/>
          <w:szCs w:val="22"/>
        </w:rPr>
        <w:t>the ORSA Summary Report analysis conducted by the lead state indicate</w:t>
      </w:r>
      <w:r w:rsidR="00DB4314">
        <w:rPr>
          <w:rFonts w:asciiTheme="minorHAnsi" w:hAnsiTheme="minorHAnsi"/>
          <w:sz w:val="22"/>
          <w:szCs w:val="22"/>
        </w:rPr>
        <w:t>d</w:t>
      </w:r>
      <w:r w:rsidR="00DB4314" w:rsidRPr="00CD6715">
        <w:rPr>
          <w:rFonts w:asciiTheme="minorHAnsi" w:hAnsiTheme="minorHAnsi"/>
          <w:sz w:val="22"/>
          <w:szCs w:val="22"/>
        </w:rPr>
        <w:t xml:space="preserve"> any</w:t>
      </w:r>
      <w:r w:rsidR="00DB4314">
        <w:rPr>
          <w:rFonts w:asciiTheme="minorHAnsi" w:hAnsiTheme="minorHAnsi"/>
          <w:sz w:val="22"/>
          <w:szCs w:val="22"/>
        </w:rPr>
        <w:t xml:space="preserve"> of the following: </w:t>
      </w:r>
    </w:p>
    <w:p w14:paraId="0D521161" w14:textId="7D7734DB" w:rsidR="00DB4314" w:rsidRPr="005F628E" w:rsidRDefault="00DB4314" w:rsidP="0032388B">
      <w:pPr>
        <w:pStyle w:val="ListParagraph"/>
        <w:numPr>
          <w:ilvl w:val="0"/>
          <w:numId w:val="53"/>
        </w:numPr>
        <w:tabs>
          <w:tab w:val="left" w:pos="7200"/>
          <w:tab w:val="left" w:leader="underscore" w:pos="8640"/>
        </w:tabs>
        <w:ind w:left="360"/>
        <w:contextualSpacing w:val="0"/>
        <w:jc w:val="both"/>
        <w:rPr>
          <w:rFonts w:asciiTheme="minorHAnsi" w:hAnsiTheme="minorHAnsi"/>
          <w:sz w:val="22"/>
          <w:szCs w:val="22"/>
        </w:rPr>
      </w:pPr>
      <w:r>
        <w:rPr>
          <w:rFonts w:asciiTheme="minorHAnsi" w:hAnsiTheme="minorHAnsi"/>
          <w:sz w:val="22"/>
          <w:szCs w:val="22"/>
        </w:rPr>
        <w:t>L</w:t>
      </w:r>
      <w:r w:rsidR="00522730" w:rsidRPr="00CD6715">
        <w:rPr>
          <w:rFonts w:asciiTheme="minorHAnsi" w:hAnsiTheme="minorHAnsi"/>
          <w:sz w:val="22"/>
          <w:szCs w:val="22"/>
        </w:rPr>
        <w:t>egal risks that require further monitoring or follow-up</w:t>
      </w:r>
      <w:r w:rsidR="004D2BE5">
        <w:rPr>
          <w:rFonts w:asciiTheme="minorHAnsi" w:hAnsiTheme="minorHAnsi"/>
          <w:sz w:val="22"/>
          <w:szCs w:val="22"/>
        </w:rPr>
        <w:t xml:space="preserve"> </w:t>
      </w:r>
    </w:p>
    <w:p w14:paraId="21A9EB71" w14:textId="13878B49" w:rsidR="004D2BE5" w:rsidRPr="005239B8" w:rsidRDefault="00DB4314" w:rsidP="0032388B">
      <w:pPr>
        <w:pStyle w:val="ListParagraph"/>
        <w:numPr>
          <w:ilvl w:val="0"/>
          <w:numId w:val="53"/>
        </w:numPr>
        <w:tabs>
          <w:tab w:val="left" w:pos="7200"/>
          <w:tab w:val="left" w:leader="underscore" w:pos="8640"/>
        </w:tabs>
        <w:ind w:left="360"/>
        <w:contextualSpacing w:val="0"/>
        <w:jc w:val="both"/>
        <w:rPr>
          <w:rFonts w:asciiTheme="minorHAnsi" w:hAnsiTheme="minorHAnsi"/>
          <w:sz w:val="22"/>
          <w:szCs w:val="22"/>
        </w:rPr>
      </w:pPr>
      <w:r>
        <w:rPr>
          <w:rFonts w:asciiTheme="minorHAnsi" w:hAnsiTheme="minorHAnsi"/>
          <w:sz w:val="22"/>
          <w:szCs w:val="22"/>
        </w:rPr>
        <w:t>M</w:t>
      </w:r>
      <w:r w:rsidR="004D2BE5" w:rsidRPr="005239B8">
        <w:rPr>
          <w:rFonts w:asciiTheme="minorHAnsi" w:hAnsiTheme="minorHAnsi"/>
          <w:sz w:val="22"/>
          <w:szCs w:val="22"/>
        </w:rPr>
        <w:t>itigating strategies for existing or prospective legal risks</w:t>
      </w:r>
    </w:p>
    <w:p w14:paraId="59D681BA" w14:textId="77777777" w:rsidR="000742D0" w:rsidRDefault="000742D0" w:rsidP="000742D0">
      <w:pPr>
        <w:pStyle w:val="ListParagraph"/>
        <w:tabs>
          <w:tab w:val="left" w:pos="7200"/>
          <w:tab w:val="left" w:leader="underscore" w:pos="8640"/>
        </w:tabs>
        <w:spacing w:after="120"/>
        <w:ind w:left="0"/>
        <w:contextualSpacing w:val="0"/>
        <w:jc w:val="both"/>
        <w:rPr>
          <w:rFonts w:asciiTheme="minorHAnsi" w:hAnsiTheme="minorHAnsi"/>
          <w:bCs/>
          <w:sz w:val="22"/>
          <w:szCs w:val="22"/>
        </w:rPr>
      </w:pPr>
    </w:p>
    <w:p w14:paraId="77AED7F2" w14:textId="0D0B0912" w:rsidR="000742D0" w:rsidRPr="005F628E" w:rsidRDefault="000742D0" w:rsidP="000742D0">
      <w:pPr>
        <w:pStyle w:val="ListParagraph"/>
        <w:tabs>
          <w:tab w:val="left" w:pos="7200"/>
          <w:tab w:val="left" w:leader="underscore" w:pos="8640"/>
        </w:tabs>
        <w:spacing w:after="120"/>
        <w:ind w:left="0"/>
        <w:contextualSpacing w:val="0"/>
        <w:jc w:val="both"/>
        <w:rPr>
          <w:rFonts w:asciiTheme="minorHAnsi" w:hAnsiTheme="minorHAnsi"/>
          <w:sz w:val="24"/>
          <w:szCs w:val="24"/>
        </w:rPr>
      </w:pPr>
      <w:r w:rsidRPr="005F628E">
        <w:rPr>
          <w:rFonts w:asciiTheme="minorHAnsi" w:hAnsiTheme="minorHAnsi"/>
          <w:b/>
          <w:sz w:val="24"/>
          <w:szCs w:val="24"/>
        </w:rPr>
        <w:t>Holding Company Analysis</w:t>
      </w:r>
    </w:p>
    <w:p w14:paraId="707493C7" w14:textId="0836B1B0" w:rsidR="00657267" w:rsidRPr="005F628E" w:rsidRDefault="00657267" w:rsidP="0032388B">
      <w:pPr>
        <w:tabs>
          <w:tab w:val="left" w:pos="7200"/>
          <w:tab w:val="left" w:leader="underscore" w:pos="8640"/>
        </w:tabs>
        <w:jc w:val="both"/>
        <w:rPr>
          <w:rFonts w:asciiTheme="minorHAnsi" w:hAnsiTheme="minorHAnsi"/>
          <w:sz w:val="22"/>
          <w:szCs w:val="22"/>
        </w:rPr>
      </w:pPr>
      <w:r w:rsidRPr="005F628E">
        <w:rPr>
          <w:rFonts w:asciiTheme="minorHAnsi" w:hAnsiTheme="minorHAnsi"/>
          <w:sz w:val="22"/>
          <w:szCs w:val="22"/>
        </w:rPr>
        <w:t xml:space="preserve">Determine </w:t>
      </w:r>
      <w:r w:rsidR="00A35AD8">
        <w:rPr>
          <w:rFonts w:asciiTheme="minorHAnsi" w:hAnsiTheme="minorHAnsi"/>
          <w:sz w:val="22"/>
          <w:szCs w:val="22"/>
        </w:rPr>
        <w:t>whether</w:t>
      </w:r>
      <w:r w:rsidRPr="005F628E">
        <w:rPr>
          <w:rFonts w:asciiTheme="minorHAnsi" w:hAnsiTheme="minorHAnsi"/>
          <w:sz w:val="22"/>
          <w:szCs w:val="22"/>
        </w:rPr>
        <w:t xml:space="preserve"> </w:t>
      </w:r>
      <w:r w:rsidR="000742D0" w:rsidRPr="005F628E">
        <w:rPr>
          <w:rFonts w:asciiTheme="minorHAnsi" w:hAnsiTheme="minorHAnsi"/>
          <w:sz w:val="22"/>
          <w:szCs w:val="22"/>
        </w:rPr>
        <w:t>the Holding Company analysis conducted by the lead state indicate</w:t>
      </w:r>
      <w:r w:rsidRPr="005F628E">
        <w:rPr>
          <w:rFonts w:asciiTheme="minorHAnsi" w:hAnsiTheme="minorHAnsi"/>
          <w:sz w:val="22"/>
          <w:szCs w:val="22"/>
        </w:rPr>
        <w:t>d</w:t>
      </w:r>
      <w:r w:rsidR="000742D0" w:rsidRPr="005F628E">
        <w:rPr>
          <w:rFonts w:asciiTheme="minorHAnsi" w:hAnsiTheme="minorHAnsi"/>
          <w:sz w:val="22"/>
          <w:szCs w:val="22"/>
        </w:rPr>
        <w:t xml:space="preserve"> </w:t>
      </w:r>
      <w:r>
        <w:rPr>
          <w:rFonts w:asciiTheme="minorHAnsi" w:hAnsiTheme="minorHAnsi"/>
          <w:sz w:val="22"/>
          <w:szCs w:val="22"/>
        </w:rPr>
        <w:t xml:space="preserve">any of </w:t>
      </w:r>
      <w:r w:rsidRPr="005F628E">
        <w:rPr>
          <w:rFonts w:asciiTheme="minorHAnsi" w:hAnsiTheme="minorHAnsi"/>
          <w:sz w:val="22"/>
          <w:szCs w:val="22"/>
        </w:rPr>
        <w:t>the following:</w:t>
      </w:r>
    </w:p>
    <w:p w14:paraId="5615196E" w14:textId="351C2C4C" w:rsidR="00657267" w:rsidRPr="005F628E" w:rsidRDefault="00657267" w:rsidP="0032388B">
      <w:pPr>
        <w:pStyle w:val="ListParagraph"/>
        <w:numPr>
          <w:ilvl w:val="0"/>
          <w:numId w:val="52"/>
        </w:numPr>
        <w:tabs>
          <w:tab w:val="left" w:pos="7200"/>
          <w:tab w:val="left" w:leader="underscore" w:pos="8640"/>
        </w:tabs>
        <w:ind w:left="360"/>
        <w:contextualSpacing w:val="0"/>
        <w:jc w:val="both"/>
        <w:rPr>
          <w:rFonts w:asciiTheme="minorHAnsi" w:hAnsiTheme="minorHAnsi"/>
          <w:sz w:val="22"/>
          <w:szCs w:val="22"/>
        </w:rPr>
      </w:pPr>
      <w:r>
        <w:rPr>
          <w:rFonts w:asciiTheme="minorHAnsi" w:hAnsiTheme="minorHAnsi"/>
          <w:sz w:val="22"/>
          <w:szCs w:val="22"/>
        </w:rPr>
        <w:t>L</w:t>
      </w:r>
      <w:r w:rsidR="000742D0" w:rsidRPr="00CD6715">
        <w:rPr>
          <w:rFonts w:asciiTheme="minorHAnsi" w:hAnsiTheme="minorHAnsi"/>
          <w:sz w:val="22"/>
          <w:szCs w:val="22"/>
        </w:rPr>
        <w:t xml:space="preserve">egal risks </w:t>
      </w:r>
      <w:r w:rsidR="000742D0">
        <w:rPr>
          <w:rFonts w:asciiTheme="minorHAnsi" w:hAnsiTheme="minorHAnsi"/>
          <w:sz w:val="22"/>
          <w:szCs w:val="22"/>
        </w:rPr>
        <w:t>impacting</w:t>
      </w:r>
      <w:r w:rsidR="000742D0" w:rsidRPr="00CD6715">
        <w:rPr>
          <w:rFonts w:asciiTheme="minorHAnsi" w:hAnsiTheme="minorHAnsi"/>
          <w:sz w:val="22"/>
          <w:szCs w:val="22"/>
        </w:rPr>
        <w:t xml:space="preserve"> the insurer that require further monitoring or follow-up</w:t>
      </w:r>
      <w:r>
        <w:rPr>
          <w:rFonts w:asciiTheme="minorHAnsi" w:hAnsiTheme="minorHAnsi"/>
          <w:sz w:val="22"/>
          <w:szCs w:val="22"/>
        </w:rPr>
        <w:t xml:space="preserve"> </w:t>
      </w:r>
    </w:p>
    <w:p w14:paraId="348E5FA9" w14:textId="3B1882C3" w:rsidR="005A28CF" w:rsidRPr="005F628E" w:rsidRDefault="00657267" w:rsidP="0032388B">
      <w:pPr>
        <w:pStyle w:val="ListParagraph"/>
        <w:numPr>
          <w:ilvl w:val="0"/>
          <w:numId w:val="52"/>
        </w:numPr>
        <w:tabs>
          <w:tab w:val="left" w:pos="7200"/>
          <w:tab w:val="left" w:leader="underscore" w:pos="8640"/>
        </w:tabs>
        <w:ind w:left="360"/>
        <w:contextualSpacing w:val="0"/>
        <w:jc w:val="both"/>
        <w:rPr>
          <w:rFonts w:asciiTheme="minorHAnsi" w:hAnsiTheme="minorHAnsi"/>
          <w:sz w:val="22"/>
          <w:szCs w:val="22"/>
        </w:rPr>
      </w:pPr>
      <w:r>
        <w:rPr>
          <w:rFonts w:asciiTheme="minorHAnsi" w:hAnsiTheme="minorHAnsi"/>
          <w:sz w:val="22"/>
          <w:szCs w:val="22"/>
        </w:rPr>
        <w:t>M</w:t>
      </w:r>
      <w:r w:rsidR="000742D0" w:rsidRPr="005F628E">
        <w:rPr>
          <w:rFonts w:asciiTheme="minorHAnsi" w:hAnsiTheme="minorHAnsi"/>
          <w:sz w:val="22"/>
          <w:szCs w:val="22"/>
        </w:rPr>
        <w:t>itigating strategies for existing or prospective legal risks impacting the insurer</w:t>
      </w:r>
    </w:p>
    <w:p w14:paraId="58EB55F7" w14:textId="77777777" w:rsidR="00712343" w:rsidRPr="00110FA9" w:rsidRDefault="00712343" w:rsidP="00712343">
      <w:pPr>
        <w:keepNext/>
        <w:jc w:val="both"/>
        <w:rPr>
          <w:rFonts w:ascii="Calibri" w:hAnsi="Calibri"/>
          <w:b/>
          <w:noProof/>
          <w:color w:val="000000" w:themeColor="text1"/>
          <w:sz w:val="22"/>
          <w:szCs w:val="22"/>
        </w:rPr>
      </w:pPr>
    </w:p>
    <w:p w14:paraId="0B4CF2C1" w14:textId="24C7CDAE" w:rsidR="001E27D9" w:rsidRPr="00D437F1" w:rsidRDefault="001E27D9" w:rsidP="00CD3767">
      <w:pPr>
        <w:pStyle w:val="Heading1"/>
        <w:pBdr>
          <w:bottom w:val="single" w:sz="2" w:space="1" w:color="auto"/>
        </w:pBdr>
        <w:spacing w:after="100"/>
        <w:rPr>
          <w:rFonts w:ascii="Calibri" w:hAnsi="Calibri"/>
          <w:color w:val="000000" w:themeColor="text1"/>
          <w:sz w:val="28"/>
          <w:szCs w:val="28"/>
        </w:rPr>
      </w:pPr>
      <w:r w:rsidRPr="00D437F1">
        <w:rPr>
          <w:rFonts w:ascii="Calibri" w:hAnsi="Calibri"/>
          <w:color w:val="000000" w:themeColor="text1"/>
          <w:sz w:val="28"/>
          <w:szCs w:val="28"/>
        </w:rPr>
        <w:t xml:space="preserve">Quarterly </w:t>
      </w:r>
      <w:r w:rsidR="00A35AD8">
        <w:rPr>
          <w:rFonts w:ascii="Calibri" w:hAnsi="Calibri"/>
          <w:color w:val="000000" w:themeColor="text1"/>
          <w:sz w:val="28"/>
          <w:szCs w:val="28"/>
        </w:rPr>
        <w:t>Legal Risk Assessment</w:t>
      </w:r>
    </w:p>
    <w:p w14:paraId="3D37E7C8" w14:textId="11CD03D2" w:rsidR="002F3C7E" w:rsidRPr="00574CC9" w:rsidRDefault="001E27D9" w:rsidP="00CD3767">
      <w:pPr>
        <w:spacing w:after="100"/>
        <w:jc w:val="both"/>
        <w:rPr>
          <w:rFonts w:ascii="Calibri" w:hAnsi="Calibri"/>
          <w:noProof/>
          <w:color w:val="000000" w:themeColor="text1"/>
          <w:sz w:val="22"/>
        </w:rPr>
      </w:pPr>
      <w:r w:rsidRPr="00574CC9">
        <w:rPr>
          <w:rFonts w:ascii="Calibri" w:hAnsi="Calibri"/>
          <w:noProof/>
          <w:color w:val="000000" w:themeColor="text1"/>
          <w:sz w:val="22"/>
        </w:rPr>
        <w:t xml:space="preserve">The </w:t>
      </w:r>
      <w:r w:rsidR="001A290B" w:rsidRPr="00574CC9">
        <w:rPr>
          <w:rFonts w:ascii="Calibri" w:hAnsi="Calibri"/>
          <w:noProof/>
          <w:color w:val="000000" w:themeColor="text1"/>
          <w:sz w:val="22"/>
        </w:rPr>
        <w:t>q</w:t>
      </w:r>
      <w:r w:rsidRPr="00574CC9">
        <w:rPr>
          <w:rFonts w:ascii="Calibri" w:hAnsi="Calibri"/>
          <w:noProof/>
          <w:color w:val="000000" w:themeColor="text1"/>
          <w:sz w:val="22"/>
        </w:rPr>
        <w:t xml:space="preserve">uarterly </w:t>
      </w:r>
      <w:r w:rsidR="001A290B" w:rsidRPr="00574CC9">
        <w:rPr>
          <w:rFonts w:ascii="Calibri" w:hAnsi="Calibri"/>
          <w:noProof/>
          <w:color w:val="000000" w:themeColor="text1"/>
          <w:sz w:val="22"/>
        </w:rPr>
        <w:t>l</w:t>
      </w:r>
      <w:r w:rsidR="003B4D3F" w:rsidRPr="00574CC9">
        <w:rPr>
          <w:rFonts w:ascii="Calibri" w:hAnsi="Calibri"/>
          <w:noProof/>
          <w:color w:val="000000" w:themeColor="text1"/>
          <w:sz w:val="22"/>
        </w:rPr>
        <w:t xml:space="preserve">egal </w:t>
      </w:r>
      <w:r w:rsidR="001A290B" w:rsidRPr="00574CC9">
        <w:rPr>
          <w:rFonts w:ascii="Calibri" w:hAnsi="Calibri"/>
          <w:noProof/>
          <w:color w:val="000000" w:themeColor="text1"/>
          <w:sz w:val="22"/>
        </w:rPr>
        <w:t>r</w:t>
      </w:r>
      <w:r w:rsidRPr="00574CC9">
        <w:rPr>
          <w:rFonts w:ascii="Calibri" w:hAnsi="Calibri"/>
          <w:noProof/>
          <w:color w:val="000000" w:themeColor="text1"/>
          <w:sz w:val="22"/>
        </w:rPr>
        <w:t xml:space="preserve">isk </w:t>
      </w:r>
      <w:r w:rsidR="000D7648" w:rsidRPr="00574CC9">
        <w:rPr>
          <w:rFonts w:ascii="Calibri" w:hAnsi="Calibri"/>
          <w:noProof/>
          <w:color w:val="000000" w:themeColor="text1"/>
          <w:sz w:val="22"/>
        </w:rPr>
        <w:t>procedures are</w:t>
      </w:r>
      <w:r w:rsidRPr="00574CC9">
        <w:rPr>
          <w:rFonts w:ascii="Calibri" w:hAnsi="Calibri"/>
          <w:noProof/>
          <w:color w:val="000000" w:themeColor="text1"/>
          <w:sz w:val="22"/>
        </w:rPr>
        <w:t xml:space="preserve"> designed to identify the following</w:t>
      </w:r>
      <w:r w:rsidR="00574CC9">
        <w:rPr>
          <w:rFonts w:ascii="Calibri" w:hAnsi="Calibri"/>
          <w:noProof/>
          <w:color w:val="000000" w:themeColor="text1"/>
          <w:sz w:val="22"/>
        </w:rPr>
        <w:t>.</w:t>
      </w:r>
    </w:p>
    <w:p w14:paraId="2263F30C" w14:textId="66F8D75D" w:rsidR="0054777B" w:rsidRDefault="0054777B" w:rsidP="00110FA9">
      <w:pPr>
        <w:spacing w:after="120"/>
        <w:jc w:val="both"/>
        <w:rPr>
          <w:rFonts w:ascii="Calibri" w:hAnsi="Calibri"/>
          <w:color w:val="000000" w:themeColor="text1"/>
          <w:sz w:val="22"/>
          <w:szCs w:val="22"/>
        </w:rPr>
      </w:pPr>
    </w:p>
    <w:p w14:paraId="4FAB772B" w14:textId="77777777" w:rsidR="008710B4" w:rsidRDefault="008710B4" w:rsidP="00110FA9">
      <w:pPr>
        <w:spacing w:after="120"/>
        <w:jc w:val="both"/>
        <w:rPr>
          <w:rFonts w:ascii="Calibri" w:hAnsi="Calibri"/>
          <w:color w:val="000000" w:themeColor="text1"/>
          <w:sz w:val="22"/>
          <w:szCs w:val="22"/>
        </w:rPr>
      </w:pPr>
    </w:p>
    <w:p w14:paraId="23B82A59" w14:textId="77777777" w:rsidR="007341F2" w:rsidRPr="005239B8" w:rsidRDefault="007341F2" w:rsidP="007341F2">
      <w:pPr>
        <w:jc w:val="both"/>
        <w:rPr>
          <w:rFonts w:ascii="Calibri" w:hAnsi="Calibri"/>
          <w:b/>
          <w:bCs/>
          <w:noProof/>
          <w:color w:val="000000" w:themeColor="text1"/>
          <w:sz w:val="24"/>
          <w:szCs w:val="24"/>
        </w:rPr>
      </w:pPr>
      <w:r w:rsidRPr="005239B8">
        <w:rPr>
          <w:rFonts w:ascii="Calibri" w:hAnsi="Calibri"/>
          <w:b/>
          <w:bCs/>
          <w:noProof/>
          <w:color w:val="000000" w:themeColor="text1"/>
          <w:sz w:val="24"/>
          <w:szCs w:val="24"/>
        </w:rPr>
        <w:lastRenderedPageBreak/>
        <w:t>Market Conduct</w:t>
      </w:r>
      <w:r>
        <w:rPr>
          <w:rFonts w:ascii="Calibri" w:hAnsi="Calibri"/>
          <w:b/>
          <w:bCs/>
          <w:noProof/>
          <w:color w:val="000000" w:themeColor="text1"/>
          <w:sz w:val="24"/>
          <w:szCs w:val="24"/>
        </w:rPr>
        <w:t xml:space="preserve"> Examination/Material Findings</w:t>
      </w:r>
    </w:p>
    <w:p w14:paraId="6B3D6E59" w14:textId="1DC478BF" w:rsidR="007341F2" w:rsidRDefault="0005680F" w:rsidP="007341F2">
      <w:pPr>
        <w:jc w:val="both"/>
        <w:rPr>
          <w:rFonts w:ascii="Calibri" w:hAnsi="Calibri"/>
          <w:color w:val="000000" w:themeColor="text1"/>
          <w:sz w:val="22"/>
          <w:szCs w:val="22"/>
        </w:rPr>
      </w:pPr>
      <w:r w:rsidRPr="005239B8">
        <w:rPr>
          <w:rFonts w:ascii="Calibri" w:hAnsi="Calibri"/>
          <w:color w:val="000000" w:themeColor="text1"/>
          <w:sz w:val="22"/>
          <w:szCs w:val="22"/>
        </w:rPr>
        <w:t>Determine if concerns exist regarding Market Conduct, including complaints, market conduct actions, communication with market conduct staff, etc.</w:t>
      </w:r>
      <w:r>
        <w:rPr>
          <w:rFonts w:ascii="Calibri" w:hAnsi="Calibri"/>
          <w:color w:val="000000" w:themeColor="text1"/>
          <w:sz w:val="22"/>
          <w:szCs w:val="22"/>
        </w:rPr>
        <w:t>,</w:t>
      </w:r>
      <w:r w:rsidR="007341F2" w:rsidRPr="00D437F1">
        <w:rPr>
          <w:rFonts w:ascii="Calibri" w:hAnsi="Calibri"/>
          <w:noProof/>
          <w:color w:val="000000" w:themeColor="text1"/>
          <w:sz w:val="22"/>
        </w:rPr>
        <w:t xml:space="preserve"> that could have an impact on financial position and prospective solvency. </w:t>
      </w:r>
      <w:r w:rsidR="007341F2" w:rsidRPr="00D66E68">
        <w:rPr>
          <w:rFonts w:ascii="Calibri" w:hAnsi="Calibri"/>
          <w:color w:val="000000" w:themeColor="text1"/>
          <w:sz w:val="22"/>
          <w:szCs w:val="22"/>
        </w:rPr>
        <w:t>If concerns exist, communicate risks/issues to the state insurance department’s Market Conduct Unit to investigate further.</w:t>
      </w:r>
      <w:r w:rsidR="007341F2">
        <w:rPr>
          <w:rFonts w:ascii="Calibri" w:hAnsi="Calibri"/>
          <w:noProof/>
          <w:color w:val="000000" w:themeColor="text1"/>
          <w:sz w:val="22"/>
        </w:rPr>
        <w:t xml:space="preserve"> </w:t>
      </w:r>
      <w:r w:rsidR="007341F2" w:rsidRPr="00D437F1">
        <w:rPr>
          <w:rFonts w:ascii="Calibri" w:hAnsi="Calibri"/>
          <w:color w:val="000000" w:themeColor="text1"/>
          <w:sz w:val="22"/>
          <w:szCs w:val="22"/>
        </w:rPr>
        <w:t>For example, large fines levied by states, suspensions or revocations of licenses, market conduct exam settlements (whether financial or other), or other regulatory actions taken based on market conduct violations may have a material impact on the financial solvency of the insurer.</w:t>
      </w:r>
      <w:r w:rsidR="007341F2">
        <w:rPr>
          <w:rFonts w:ascii="Calibri" w:hAnsi="Calibri"/>
          <w:color w:val="000000" w:themeColor="text1"/>
          <w:sz w:val="22"/>
          <w:szCs w:val="22"/>
        </w:rPr>
        <w:t xml:space="preserve"> Additionally, </w:t>
      </w:r>
      <w:r w:rsidR="007341F2">
        <w:rPr>
          <w:rFonts w:asciiTheme="minorHAnsi" w:hAnsiTheme="minorHAnsi"/>
          <w:sz w:val="22"/>
          <w:szCs w:val="22"/>
        </w:rPr>
        <w:t>i</w:t>
      </w:r>
      <w:r w:rsidR="007341F2" w:rsidRPr="00CD6715">
        <w:rPr>
          <w:rFonts w:asciiTheme="minorHAnsi" w:hAnsiTheme="minorHAnsi"/>
          <w:sz w:val="22"/>
          <w:szCs w:val="22"/>
        </w:rPr>
        <w:t>f a recently concluded market conduct examination resulted in regulatory requirement to perform remediation</w:t>
      </w:r>
      <w:r w:rsidR="007341F2">
        <w:rPr>
          <w:rFonts w:asciiTheme="minorHAnsi" w:hAnsiTheme="minorHAnsi"/>
          <w:sz w:val="22"/>
          <w:szCs w:val="22"/>
        </w:rPr>
        <w:t xml:space="preserve"> (E.g.,</w:t>
      </w:r>
      <w:r w:rsidR="007341F2" w:rsidRPr="00CD6715">
        <w:rPr>
          <w:rFonts w:asciiTheme="minorHAnsi" w:hAnsiTheme="minorHAnsi"/>
          <w:sz w:val="22"/>
          <w:szCs w:val="22"/>
        </w:rPr>
        <w:t xml:space="preserve"> reprocessing denied claims</w:t>
      </w:r>
      <w:r w:rsidR="007341F2">
        <w:rPr>
          <w:rFonts w:asciiTheme="minorHAnsi" w:hAnsiTheme="minorHAnsi"/>
          <w:sz w:val="22"/>
          <w:szCs w:val="22"/>
        </w:rPr>
        <w:t xml:space="preserve">) </w:t>
      </w:r>
      <w:r w:rsidR="007341F2" w:rsidRPr="00CD6715">
        <w:rPr>
          <w:rFonts w:asciiTheme="minorHAnsi" w:hAnsiTheme="minorHAnsi"/>
          <w:sz w:val="22"/>
          <w:szCs w:val="22"/>
        </w:rPr>
        <w:t>the financial impact may be material to the insurer.</w:t>
      </w:r>
    </w:p>
    <w:p w14:paraId="1D11E5C3" w14:textId="77777777" w:rsidR="001B2309" w:rsidRPr="00962BB9" w:rsidRDefault="001B2309" w:rsidP="001B2309">
      <w:pPr>
        <w:spacing w:after="120"/>
        <w:jc w:val="both"/>
        <w:rPr>
          <w:rFonts w:ascii="Calibri" w:hAnsi="Calibri"/>
          <w:color w:val="000000" w:themeColor="text1"/>
          <w:sz w:val="22"/>
          <w:szCs w:val="22"/>
        </w:rPr>
      </w:pPr>
    </w:p>
    <w:p w14:paraId="21E9B855" w14:textId="77777777" w:rsidR="00243422" w:rsidRPr="005239B8" w:rsidRDefault="00243422" w:rsidP="00243422">
      <w:pPr>
        <w:jc w:val="both"/>
        <w:rPr>
          <w:rFonts w:ascii="Calibri" w:hAnsi="Calibri"/>
          <w:noProof/>
          <w:color w:val="000000" w:themeColor="text1"/>
          <w:sz w:val="22"/>
          <w:u w:val="single"/>
        </w:rPr>
      </w:pPr>
      <w:r w:rsidRPr="005239B8">
        <w:rPr>
          <w:rFonts w:ascii="Calibri" w:hAnsi="Calibri"/>
          <w:noProof/>
          <w:color w:val="000000" w:themeColor="text1"/>
          <w:sz w:val="22"/>
          <w:u w:val="single"/>
        </w:rPr>
        <w:t>Procedures</w:t>
      </w:r>
      <w:r>
        <w:rPr>
          <w:rFonts w:ascii="Calibri" w:hAnsi="Calibri"/>
          <w:noProof/>
          <w:color w:val="000000" w:themeColor="text1"/>
          <w:sz w:val="22"/>
          <w:u w:val="single"/>
        </w:rPr>
        <w:t>/Data</w:t>
      </w:r>
    </w:p>
    <w:p w14:paraId="1E516C06" w14:textId="77777777" w:rsidR="00243422" w:rsidRDefault="00243422" w:rsidP="003B5A35">
      <w:pPr>
        <w:pStyle w:val="ListParagraph"/>
        <w:numPr>
          <w:ilvl w:val="0"/>
          <w:numId w:val="20"/>
        </w:numPr>
        <w:ind w:left="360"/>
        <w:jc w:val="both"/>
        <w:rPr>
          <w:rFonts w:ascii="Calibri" w:hAnsi="Calibri"/>
          <w:noProof/>
          <w:color w:val="000000" w:themeColor="text1"/>
          <w:sz w:val="22"/>
        </w:rPr>
      </w:pPr>
      <w:r w:rsidRPr="00CD6715">
        <w:rPr>
          <w:rFonts w:asciiTheme="minorHAnsi" w:hAnsiTheme="minorHAnsi"/>
          <w:sz w:val="22"/>
          <w:szCs w:val="22"/>
        </w:rPr>
        <w:t xml:space="preserve">Review any market conduct information available from the NAIC market analysis tools </w:t>
      </w:r>
      <w:r w:rsidRPr="005239B8">
        <w:rPr>
          <w:rFonts w:ascii="Calibri" w:hAnsi="Calibri"/>
          <w:color w:val="000000" w:themeColor="text1"/>
          <w:sz w:val="22"/>
          <w:szCs w:val="22"/>
        </w:rPr>
        <w:t>available on iSite+</w:t>
      </w:r>
      <w:r w:rsidRPr="00CD6715">
        <w:rPr>
          <w:rFonts w:asciiTheme="minorHAnsi" w:hAnsiTheme="minorHAnsi"/>
          <w:sz w:val="22"/>
          <w:szCs w:val="22"/>
        </w:rPr>
        <w:t xml:space="preserve"> (</w:t>
      </w:r>
      <w:r w:rsidRPr="005239B8">
        <w:rPr>
          <w:rFonts w:ascii="Calibri" w:hAnsi="Calibri"/>
          <w:color w:val="000000" w:themeColor="text1"/>
          <w:sz w:val="22"/>
          <w:szCs w:val="22"/>
        </w:rPr>
        <w:t>Market Analysis Profile (MAP), Examination Tracking System (ETS), Market Analysis Review System (MARS), Regulatory Information Retrieval System (RIRS), Special Activities Database (SAD), Market Initiative Tracking System (MITS), Market Conduct Annual Statement (MCAS) and the Complaints database</w:t>
      </w:r>
      <w:r w:rsidRPr="00CD6715">
        <w:rPr>
          <w:rFonts w:asciiTheme="minorHAnsi" w:hAnsiTheme="minorHAnsi"/>
          <w:sz w:val="22"/>
          <w:szCs w:val="22"/>
        </w:rPr>
        <w:t xml:space="preserve">). Note any unusual items or negative trends </w:t>
      </w:r>
      <w:r>
        <w:rPr>
          <w:rFonts w:asciiTheme="minorHAnsi" w:hAnsiTheme="minorHAnsi"/>
          <w:sz w:val="22"/>
          <w:szCs w:val="22"/>
        </w:rPr>
        <w:t xml:space="preserve">for the following items </w:t>
      </w:r>
      <w:r w:rsidRPr="00CD6715">
        <w:rPr>
          <w:rFonts w:asciiTheme="minorHAnsi" w:hAnsiTheme="minorHAnsi"/>
          <w:sz w:val="22"/>
          <w:szCs w:val="22"/>
        </w:rPr>
        <w:t>that translate into financial risks or indicate further review is needed</w:t>
      </w:r>
      <w:r>
        <w:rPr>
          <w:rFonts w:asciiTheme="minorHAnsi" w:hAnsiTheme="minorHAnsi"/>
          <w:sz w:val="22"/>
          <w:szCs w:val="22"/>
        </w:rPr>
        <w:t>:</w:t>
      </w:r>
    </w:p>
    <w:p w14:paraId="34A9DF2C" w14:textId="77777777" w:rsidR="00243422" w:rsidRDefault="00243422" w:rsidP="003B5A35">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Count of Regulatory Actions</w:t>
      </w:r>
    </w:p>
    <w:p w14:paraId="73E36F47" w14:textId="77777777" w:rsidR="00243422" w:rsidRDefault="00243422" w:rsidP="003B5A35">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Aggregate of Regulatory Fines</w:t>
      </w:r>
    </w:p>
    <w:p w14:paraId="7730DDE4" w14:textId="77777777" w:rsidR="00243422" w:rsidRDefault="00243422" w:rsidP="003B5A35">
      <w:pPr>
        <w:pStyle w:val="ListParagraph"/>
        <w:numPr>
          <w:ilvl w:val="1"/>
          <w:numId w:val="20"/>
        </w:numPr>
        <w:ind w:left="720"/>
        <w:jc w:val="both"/>
        <w:rPr>
          <w:rFonts w:ascii="Calibri" w:hAnsi="Calibri"/>
          <w:noProof/>
          <w:color w:val="000000" w:themeColor="text1"/>
          <w:sz w:val="22"/>
        </w:rPr>
      </w:pPr>
      <w:r>
        <w:rPr>
          <w:rFonts w:ascii="Calibri" w:hAnsi="Calibri"/>
          <w:noProof/>
          <w:color w:val="000000" w:themeColor="text1"/>
          <w:sz w:val="22"/>
        </w:rPr>
        <w:t>Market Conduct Examination Called or Concluded</w:t>
      </w:r>
    </w:p>
    <w:p w14:paraId="28BD71A2" w14:textId="77777777" w:rsidR="00243422" w:rsidRDefault="00243422" w:rsidP="00243422">
      <w:pPr>
        <w:pStyle w:val="ListParagraph"/>
        <w:jc w:val="both"/>
        <w:rPr>
          <w:rFonts w:ascii="Calibri" w:hAnsi="Calibri"/>
          <w:color w:val="000000" w:themeColor="text1"/>
          <w:sz w:val="22"/>
          <w:szCs w:val="22"/>
        </w:rPr>
      </w:pPr>
    </w:p>
    <w:p w14:paraId="46094C8F" w14:textId="77777777" w:rsidR="00DE3B32" w:rsidRPr="00DE3B32" w:rsidRDefault="00DE3B32" w:rsidP="00DE3B32">
      <w:pPr>
        <w:pStyle w:val="ListParagraph"/>
        <w:numPr>
          <w:ilvl w:val="0"/>
          <w:numId w:val="73"/>
        </w:numPr>
        <w:spacing w:after="120"/>
        <w:ind w:left="360"/>
        <w:jc w:val="both"/>
        <w:rPr>
          <w:rFonts w:ascii="Calibri" w:hAnsi="Calibri"/>
          <w:color w:val="000000" w:themeColor="text1"/>
          <w:sz w:val="22"/>
        </w:rPr>
      </w:pPr>
      <w:r w:rsidRPr="00DE3B32">
        <w:rPr>
          <w:rFonts w:ascii="Calibri" w:hAnsi="Calibri"/>
          <w:color w:val="000000" w:themeColor="text1"/>
          <w:sz w:val="22"/>
        </w:rPr>
        <w:t>In reviewing the items disclosed in the Market Conduct Examination and other Market Conduct findings, the analyst should assess their potential impact on the insurer’s financial condition and prospective solvency by placing and discussing risk information within the appropriate branded risk classification, if not a legal matter.</w:t>
      </w:r>
    </w:p>
    <w:p w14:paraId="6C40ACA4" w14:textId="77777777" w:rsidR="00DE3B32" w:rsidRPr="00DE3B32" w:rsidRDefault="00DE3B32" w:rsidP="00DE3B32">
      <w:pPr>
        <w:pStyle w:val="ListParagraph"/>
        <w:spacing w:after="120"/>
        <w:ind w:left="360"/>
        <w:jc w:val="both"/>
        <w:rPr>
          <w:rFonts w:ascii="Calibri" w:hAnsi="Calibri"/>
          <w:b/>
          <w:bCs/>
          <w:color w:val="000000" w:themeColor="text1"/>
          <w:sz w:val="22"/>
        </w:rPr>
      </w:pPr>
    </w:p>
    <w:p w14:paraId="06BD2CCC" w14:textId="78A626E3" w:rsidR="00243422" w:rsidRPr="005239B8" w:rsidRDefault="00243422" w:rsidP="00243422">
      <w:pPr>
        <w:pStyle w:val="ListParagraph"/>
        <w:ind w:left="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 xml:space="preserve">Additional </w:t>
      </w:r>
      <w:r w:rsidR="00BD0A88">
        <w:rPr>
          <w:rFonts w:ascii="Calibri" w:hAnsi="Calibri"/>
          <w:color w:val="000000" w:themeColor="text1"/>
          <w:sz w:val="22"/>
          <w:szCs w:val="22"/>
          <w:u w:val="single"/>
        </w:rPr>
        <w:t>Procedures</w:t>
      </w:r>
    </w:p>
    <w:p w14:paraId="226C3287" w14:textId="77777777" w:rsidR="00243422" w:rsidRDefault="00243422" w:rsidP="003B5A35">
      <w:pPr>
        <w:pStyle w:val="ListParagraph"/>
        <w:numPr>
          <w:ilvl w:val="0"/>
          <w:numId w:val="20"/>
        </w:numPr>
        <w:ind w:left="360"/>
        <w:jc w:val="both"/>
        <w:rPr>
          <w:rFonts w:ascii="Calibri" w:hAnsi="Calibri"/>
          <w:color w:val="000000" w:themeColor="text1"/>
          <w:sz w:val="22"/>
          <w:szCs w:val="22"/>
        </w:rPr>
      </w:pPr>
      <w:r w:rsidRPr="00CD6715">
        <w:rPr>
          <w:rFonts w:asciiTheme="minorHAnsi" w:hAnsiTheme="minorHAnsi"/>
          <w:sz w:val="22"/>
          <w:szCs w:val="22"/>
        </w:rPr>
        <w:t>Review any market conduct information</w:t>
      </w:r>
      <w:r>
        <w:rPr>
          <w:rFonts w:asciiTheme="minorHAnsi" w:hAnsiTheme="minorHAnsi"/>
          <w:sz w:val="22"/>
          <w:szCs w:val="22"/>
        </w:rPr>
        <w:t>, including information</w:t>
      </w:r>
      <w:r w:rsidRPr="00CD6715">
        <w:rPr>
          <w:rFonts w:asciiTheme="minorHAnsi" w:hAnsiTheme="minorHAnsi"/>
          <w:sz w:val="22"/>
          <w:szCs w:val="22"/>
        </w:rPr>
        <w:t xml:space="preserve"> available from the state’s market analysis department (such as the Market Analysis Chief or the Collaborative Action Designee). Note any unusual items that translate into financial risks or indicate further review is needed.</w:t>
      </w:r>
    </w:p>
    <w:p w14:paraId="2BDB2329" w14:textId="77777777" w:rsidR="00243422" w:rsidRPr="005239B8" w:rsidRDefault="00243422" w:rsidP="003B5A35">
      <w:pPr>
        <w:pStyle w:val="ListParagraph"/>
        <w:numPr>
          <w:ilvl w:val="0"/>
          <w:numId w:val="20"/>
        </w:numPr>
        <w:ind w:left="360"/>
        <w:jc w:val="both"/>
        <w:rPr>
          <w:rFonts w:ascii="Calibri" w:hAnsi="Calibri"/>
          <w:color w:val="000000" w:themeColor="text1"/>
          <w:sz w:val="22"/>
          <w:szCs w:val="22"/>
        </w:rPr>
      </w:pPr>
      <w:r w:rsidRPr="00CD6715">
        <w:rPr>
          <w:rFonts w:asciiTheme="minorHAnsi" w:hAnsiTheme="minorHAnsi"/>
          <w:sz w:val="22"/>
          <w:szCs w:val="22"/>
        </w:rPr>
        <w:t>Review any inter-departmental communication, as well as communication with other state, federal or international insurance regulators and the insurer. Note any unusual items or prospective risks that indicate further analysis or follow-up is necessary.</w:t>
      </w:r>
    </w:p>
    <w:p w14:paraId="10E0A5A1" w14:textId="77777777" w:rsidR="00243422" w:rsidRPr="005239B8" w:rsidRDefault="00243422" w:rsidP="003B5A35">
      <w:pPr>
        <w:pStyle w:val="ListParagraph"/>
        <w:numPr>
          <w:ilvl w:val="0"/>
          <w:numId w:val="20"/>
        </w:numPr>
        <w:ind w:left="360"/>
        <w:jc w:val="both"/>
        <w:rPr>
          <w:rFonts w:ascii="Calibri" w:hAnsi="Calibri"/>
          <w:color w:val="000000" w:themeColor="text1"/>
          <w:sz w:val="22"/>
          <w:szCs w:val="22"/>
        </w:rPr>
      </w:pPr>
      <w:r w:rsidRPr="005239B8">
        <w:rPr>
          <w:rFonts w:asciiTheme="minorHAnsi" w:hAnsiTheme="minorHAnsi"/>
          <w:sz w:val="22"/>
          <w:szCs w:val="22"/>
        </w:rPr>
        <w:t>If market conduct information is unusual and indicates potential financial risks, analysts can perform the following procedures:</w:t>
      </w:r>
    </w:p>
    <w:p w14:paraId="153EBAC7" w14:textId="77777777" w:rsidR="00243422" w:rsidRPr="00F94CC5" w:rsidRDefault="00243422" w:rsidP="003B5A35">
      <w:pPr>
        <w:pStyle w:val="ListParagraph"/>
        <w:numPr>
          <w:ilvl w:val="1"/>
          <w:numId w:val="20"/>
        </w:numPr>
        <w:spacing w:after="100"/>
        <w:ind w:left="720"/>
        <w:contextualSpacing w:val="0"/>
        <w:jc w:val="both"/>
        <w:rPr>
          <w:rFonts w:asciiTheme="minorHAnsi" w:hAnsiTheme="minorHAnsi"/>
          <w:sz w:val="22"/>
          <w:szCs w:val="22"/>
        </w:rPr>
      </w:pPr>
      <w:r w:rsidRPr="00F94CC5">
        <w:rPr>
          <w:rFonts w:asciiTheme="minorHAnsi" w:hAnsiTheme="minorHAnsi"/>
          <w:sz w:val="22"/>
          <w:szCs w:val="22"/>
        </w:rPr>
        <w:t>Describe and document the findings of the most recent market conduct examination and analysis and communication with the insurance department’s market conduct staff.</w:t>
      </w:r>
    </w:p>
    <w:p w14:paraId="22901AFE" w14:textId="77777777" w:rsidR="00243422" w:rsidRPr="00CD6715" w:rsidRDefault="00243422" w:rsidP="003B5A35">
      <w:pPr>
        <w:pStyle w:val="ListParagraph"/>
        <w:numPr>
          <w:ilvl w:val="1"/>
          <w:numId w:val="20"/>
        </w:numPr>
        <w:spacing w:after="100"/>
        <w:ind w:left="720"/>
        <w:contextualSpacing w:val="0"/>
        <w:jc w:val="both"/>
        <w:rPr>
          <w:rFonts w:asciiTheme="minorHAnsi" w:hAnsiTheme="minorHAnsi"/>
          <w:sz w:val="22"/>
          <w:szCs w:val="22"/>
        </w:rPr>
      </w:pPr>
      <w:r w:rsidRPr="00CD6715">
        <w:rPr>
          <w:rFonts w:asciiTheme="minorHAnsi" w:hAnsiTheme="minorHAnsi"/>
          <w:sz w:val="22"/>
          <w:szCs w:val="22"/>
        </w:rPr>
        <w:t>Describe any current or future actions of the insurance department, other state insurance departments or other regulatory bodies against the insurer related to market conduct violations.</w:t>
      </w:r>
    </w:p>
    <w:p w14:paraId="0D684CAE" w14:textId="77777777" w:rsidR="00243422" w:rsidRPr="005239B8" w:rsidRDefault="00243422" w:rsidP="003B5A35">
      <w:pPr>
        <w:pStyle w:val="ListParagraph"/>
        <w:numPr>
          <w:ilvl w:val="1"/>
          <w:numId w:val="20"/>
        </w:numPr>
        <w:ind w:left="720"/>
        <w:jc w:val="both"/>
        <w:rPr>
          <w:rFonts w:ascii="Calibri" w:hAnsi="Calibri"/>
          <w:color w:val="000000" w:themeColor="text1"/>
          <w:sz w:val="22"/>
          <w:szCs w:val="22"/>
        </w:rPr>
      </w:pPr>
      <w:r w:rsidRPr="00CD6715">
        <w:rPr>
          <w:rFonts w:asciiTheme="minorHAnsi" w:hAnsiTheme="minorHAnsi"/>
          <w:sz w:val="22"/>
          <w:szCs w:val="22"/>
        </w:rPr>
        <w:t>Describe the actual or projected financial impact of any settlements, fines, or remediation to operations and surplus.</w:t>
      </w:r>
    </w:p>
    <w:p w14:paraId="585671EC" w14:textId="77777777" w:rsidR="00715437" w:rsidRPr="00715437" w:rsidRDefault="00715437" w:rsidP="003B5A35">
      <w:pPr>
        <w:pStyle w:val="ListParagraph"/>
        <w:numPr>
          <w:ilvl w:val="0"/>
          <w:numId w:val="20"/>
        </w:numPr>
        <w:spacing w:after="120"/>
        <w:ind w:left="360"/>
        <w:jc w:val="both"/>
        <w:rPr>
          <w:rFonts w:ascii="Calibri" w:hAnsi="Calibri"/>
          <w:color w:val="000000" w:themeColor="text1"/>
          <w:sz w:val="22"/>
          <w:szCs w:val="22"/>
        </w:rPr>
      </w:pPr>
      <w:r w:rsidRPr="00715437">
        <w:rPr>
          <w:rFonts w:ascii="Calibri" w:hAnsi="Calibri"/>
          <w:color w:val="000000" w:themeColor="text1"/>
          <w:sz w:val="22"/>
          <w:szCs w:val="22"/>
        </w:rPr>
        <w:t>Determine if the insurer has met state statutes and regulations regarding timely payment of claims.</w:t>
      </w:r>
    </w:p>
    <w:p w14:paraId="48DA4E82" w14:textId="77777777" w:rsidR="00E36E1D" w:rsidRDefault="00E36E1D" w:rsidP="00E36E1D">
      <w:pPr>
        <w:jc w:val="both"/>
        <w:rPr>
          <w:rFonts w:ascii="Calibri" w:hAnsi="Calibri"/>
          <w:color w:val="000000" w:themeColor="text1"/>
          <w:sz w:val="22"/>
          <w:szCs w:val="22"/>
        </w:rPr>
      </w:pPr>
    </w:p>
    <w:p w14:paraId="7CE033B1" w14:textId="78C82C5F" w:rsidR="00E36E1D" w:rsidRDefault="00E36E1D" w:rsidP="00E36E1D">
      <w:pPr>
        <w:jc w:val="both"/>
        <w:rPr>
          <w:rFonts w:ascii="Calibri" w:hAnsi="Calibri"/>
          <w:b/>
          <w:bCs/>
          <w:color w:val="000000" w:themeColor="text1"/>
          <w:sz w:val="24"/>
          <w:szCs w:val="24"/>
        </w:rPr>
      </w:pPr>
      <w:r w:rsidRPr="005239B8">
        <w:rPr>
          <w:rFonts w:ascii="Calibri" w:hAnsi="Calibri"/>
          <w:b/>
          <w:bCs/>
          <w:color w:val="000000" w:themeColor="text1"/>
          <w:sz w:val="24"/>
          <w:szCs w:val="24"/>
        </w:rPr>
        <w:t>High Litigation, Legal and Government Expenses</w:t>
      </w:r>
    </w:p>
    <w:p w14:paraId="7C5403DE" w14:textId="77777777" w:rsidR="004B7395" w:rsidRDefault="004B7395" w:rsidP="004B7395">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dentify and evaluate risks related to expenses paid for litigation, other legal issues and/or government lobbying.</w:t>
      </w:r>
      <w:r>
        <w:rPr>
          <w:rFonts w:ascii="Calibri" w:hAnsi="Calibri"/>
          <w:color w:val="000000" w:themeColor="text1"/>
          <w:sz w:val="22"/>
          <w:szCs w:val="22"/>
        </w:rPr>
        <w:t xml:space="preserve"> Determine if the insurer has reported high </w:t>
      </w:r>
      <w:r w:rsidRPr="00CD6715">
        <w:rPr>
          <w:rFonts w:asciiTheme="minorHAnsi" w:hAnsiTheme="minorHAnsi"/>
          <w:sz w:val="22"/>
          <w:szCs w:val="22"/>
        </w:rPr>
        <w:t>legal, litigation or government expenses that are material to overall operating expenses.</w:t>
      </w:r>
    </w:p>
    <w:p w14:paraId="754E6733" w14:textId="77777777" w:rsidR="004B7395" w:rsidRDefault="004B7395" w:rsidP="00E36E1D">
      <w:pPr>
        <w:jc w:val="both"/>
        <w:rPr>
          <w:rFonts w:ascii="Calibri" w:hAnsi="Calibri"/>
          <w:color w:val="000000" w:themeColor="text1"/>
          <w:sz w:val="22"/>
          <w:szCs w:val="22"/>
          <w:u w:val="single"/>
        </w:rPr>
      </w:pPr>
    </w:p>
    <w:p w14:paraId="5E51158A" w14:textId="77777777" w:rsidR="008710B4" w:rsidRDefault="008710B4" w:rsidP="00E36E1D">
      <w:pPr>
        <w:jc w:val="both"/>
        <w:rPr>
          <w:rFonts w:ascii="Calibri" w:hAnsi="Calibri"/>
          <w:color w:val="000000" w:themeColor="text1"/>
          <w:sz w:val="22"/>
          <w:szCs w:val="22"/>
          <w:u w:val="single"/>
        </w:rPr>
      </w:pPr>
    </w:p>
    <w:p w14:paraId="7152830D" w14:textId="661957E9" w:rsidR="00B91346" w:rsidRPr="005F628E" w:rsidRDefault="00B91346" w:rsidP="00E36E1D">
      <w:pPr>
        <w:jc w:val="both"/>
        <w:rPr>
          <w:rFonts w:ascii="Calibri" w:hAnsi="Calibri"/>
          <w:color w:val="000000" w:themeColor="text1"/>
          <w:sz w:val="22"/>
          <w:szCs w:val="22"/>
          <w:u w:val="single"/>
        </w:rPr>
      </w:pPr>
      <w:r w:rsidRPr="005F628E">
        <w:rPr>
          <w:rFonts w:ascii="Calibri" w:hAnsi="Calibri"/>
          <w:color w:val="000000" w:themeColor="text1"/>
          <w:sz w:val="22"/>
          <w:szCs w:val="22"/>
          <w:u w:val="single"/>
        </w:rPr>
        <w:lastRenderedPageBreak/>
        <w:t>Procedures</w:t>
      </w:r>
    </w:p>
    <w:p w14:paraId="43B46029" w14:textId="100D5D3A" w:rsidR="00B91346" w:rsidRDefault="00702089" w:rsidP="003B5A35">
      <w:pPr>
        <w:pStyle w:val="ListParagraph"/>
        <w:numPr>
          <w:ilvl w:val="0"/>
          <w:numId w:val="56"/>
        </w:numPr>
        <w:ind w:left="360"/>
        <w:jc w:val="both"/>
        <w:rPr>
          <w:rFonts w:ascii="Calibri" w:hAnsi="Calibri"/>
          <w:color w:val="000000" w:themeColor="text1"/>
          <w:sz w:val="22"/>
          <w:szCs w:val="22"/>
        </w:rPr>
      </w:pPr>
      <w:r>
        <w:rPr>
          <w:rFonts w:ascii="Calibri" w:hAnsi="Calibri"/>
          <w:color w:val="000000" w:themeColor="text1"/>
          <w:sz w:val="22"/>
          <w:szCs w:val="22"/>
        </w:rPr>
        <w:t xml:space="preserve">Review the </w:t>
      </w:r>
      <w:r w:rsidR="00200CF5" w:rsidRPr="00C6095E">
        <w:rPr>
          <w:rFonts w:ascii="Calibri" w:hAnsi="Calibri"/>
          <w:color w:val="000000" w:themeColor="text1"/>
          <w:sz w:val="22"/>
          <w:szCs w:val="22"/>
        </w:rPr>
        <w:t>Quarterly Financial Statement including the Notes to Financial</w:t>
      </w:r>
      <w:r w:rsidR="00200CF5">
        <w:rPr>
          <w:rFonts w:ascii="Calibri" w:hAnsi="Calibri"/>
          <w:color w:val="000000" w:themeColor="text1"/>
          <w:sz w:val="22"/>
          <w:szCs w:val="22"/>
        </w:rPr>
        <w:t xml:space="preserve"> Statements</w:t>
      </w:r>
      <w:r w:rsidR="00200CF5" w:rsidRPr="00C6095E">
        <w:rPr>
          <w:rFonts w:ascii="Calibri" w:hAnsi="Calibri"/>
          <w:color w:val="000000" w:themeColor="text1"/>
          <w:sz w:val="22"/>
          <w:szCs w:val="22"/>
        </w:rPr>
        <w:t xml:space="preserve">, </w:t>
      </w:r>
      <w:r w:rsidR="00200CF5">
        <w:rPr>
          <w:rFonts w:ascii="Calibri" w:hAnsi="Calibri"/>
          <w:color w:val="000000" w:themeColor="text1"/>
          <w:sz w:val="22"/>
          <w:szCs w:val="22"/>
        </w:rPr>
        <w:t>and</w:t>
      </w:r>
      <w:r w:rsidR="00200CF5" w:rsidRPr="00C6095E">
        <w:rPr>
          <w:rFonts w:ascii="Calibri" w:hAnsi="Calibri"/>
          <w:color w:val="000000" w:themeColor="text1"/>
          <w:sz w:val="22"/>
          <w:szCs w:val="22"/>
        </w:rPr>
        <w:t xml:space="preserve"> Examination findings and follow-up monitoring</w:t>
      </w:r>
      <w:r w:rsidR="00200CF5">
        <w:rPr>
          <w:rFonts w:ascii="Calibri" w:hAnsi="Calibri"/>
          <w:color w:val="000000" w:themeColor="text1"/>
          <w:sz w:val="22"/>
          <w:szCs w:val="22"/>
        </w:rPr>
        <w:t xml:space="preserve"> to determine whether any legal concerns were identified.</w:t>
      </w:r>
    </w:p>
    <w:p w14:paraId="46F8C031" w14:textId="626461F0" w:rsidR="00200CF5" w:rsidRDefault="00AA5347" w:rsidP="003B5A35">
      <w:pPr>
        <w:pStyle w:val="ListParagraph"/>
        <w:numPr>
          <w:ilvl w:val="0"/>
          <w:numId w:val="56"/>
        </w:numPr>
        <w:ind w:left="360"/>
        <w:jc w:val="both"/>
        <w:rPr>
          <w:rFonts w:ascii="Calibri" w:hAnsi="Calibri"/>
          <w:color w:val="000000" w:themeColor="text1"/>
          <w:sz w:val="22"/>
          <w:szCs w:val="22"/>
        </w:rPr>
      </w:pPr>
      <w:r w:rsidRPr="00C6095E">
        <w:rPr>
          <w:rFonts w:ascii="Calibri" w:hAnsi="Calibri"/>
          <w:color w:val="000000" w:themeColor="text1"/>
          <w:sz w:val="22"/>
          <w:szCs w:val="22"/>
        </w:rPr>
        <w:t xml:space="preserve">Upon review of the Notes to Financial Statements, </w:t>
      </w:r>
      <w:r>
        <w:rPr>
          <w:rFonts w:ascii="Calibri" w:hAnsi="Calibri"/>
          <w:color w:val="000000" w:themeColor="text1"/>
          <w:sz w:val="22"/>
          <w:szCs w:val="22"/>
        </w:rPr>
        <w:t>determine whether</w:t>
      </w:r>
      <w:r w:rsidRPr="00C6095E">
        <w:rPr>
          <w:rFonts w:ascii="Calibri" w:hAnsi="Calibri"/>
          <w:color w:val="000000" w:themeColor="text1"/>
          <w:sz w:val="22"/>
          <w:szCs w:val="22"/>
        </w:rPr>
        <w:t xml:space="preserve"> the insurer </w:t>
      </w:r>
      <w:r>
        <w:rPr>
          <w:rFonts w:ascii="Calibri" w:hAnsi="Calibri"/>
          <w:color w:val="000000" w:themeColor="text1"/>
          <w:sz w:val="22"/>
          <w:szCs w:val="22"/>
        </w:rPr>
        <w:t xml:space="preserve">was </w:t>
      </w:r>
      <w:r w:rsidRPr="00C6095E">
        <w:rPr>
          <w:rFonts w:ascii="Calibri" w:hAnsi="Calibri"/>
          <w:color w:val="000000" w:themeColor="text1"/>
          <w:sz w:val="22"/>
          <w:szCs w:val="22"/>
        </w:rPr>
        <w:t>a party to any significant litigation not in the normal course of business</w:t>
      </w:r>
      <w:r>
        <w:rPr>
          <w:rFonts w:ascii="Calibri" w:hAnsi="Calibri"/>
          <w:color w:val="000000" w:themeColor="text1"/>
          <w:sz w:val="22"/>
          <w:szCs w:val="22"/>
        </w:rPr>
        <w:t>.</w:t>
      </w:r>
      <w:r w:rsidRPr="00C6095E">
        <w:rPr>
          <w:rFonts w:ascii="Calibri" w:hAnsi="Calibri"/>
          <w:color w:val="000000" w:themeColor="text1"/>
          <w:sz w:val="22"/>
          <w:szCs w:val="22"/>
        </w:rPr>
        <w:t xml:space="preserve"> If so, review and understand a description of the litigation and any contingent liabilities for accrued legal expenses.</w:t>
      </w:r>
    </w:p>
    <w:p w14:paraId="16038F0E" w14:textId="77777777" w:rsidR="00D70665" w:rsidRPr="005F628E" w:rsidRDefault="00D70665" w:rsidP="005F628E">
      <w:pPr>
        <w:jc w:val="both"/>
        <w:rPr>
          <w:rFonts w:ascii="Calibri" w:hAnsi="Calibri"/>
          <w:color w:val="000000" w:themeColor="text1"/>
          <w:sz w:val="22"/>
          <w:szCs w:val="22"/>
        </w:rPr>
      </w:pPr>
    </w:p>
    <w:p w14:paraId="1EEE7335" w14:textId="77777777" w:rsidR="00D70665" w:rsidRPr="005239B8" w:rsidRDefault="00D70665" w:rsidP="00D70665">
      <w:pPr>
        <w:jc w:val="both"/>
        <w:rPr>
          <w:rFonts w:ascii="Calibri" w:hAnsi="Calibri"/>
          <w:b/>
          <w:bCs/>
          <w:color w:val="000000" w:themeColor="text1"/>
          <w:sz w:val="24"/>
          <w:szCs w:val="24"/>
        </w:rPr>
      </w:pPr>
      <w:r>
        <w:rPr>
          <w:rFonts w:ascii="Calibri" w:hAnsi="Calibri"/>
          <w:b/>
          <w:bCs/>
          <w:color w:val="000000" w:themeColor="text1"/>
          <w:sz w:val="24"/>
          <w:szCs w:val="24"/>
        </w:rPr>
        <w:t xml:space="preserve">Material </w:t>
      </w:r>
      <w:r w:rsidRPr="005239B8">
        <w:rPr>
          <w:rFonts w:ascii="Calibri" w:hAnsi="Calibri"/>
          <w:b/>
          <w:bCs/>
          <w:color w:val="000000" w:themeColor="text1"/>
          <w:sz w:val="24"/>
          <w:szCs w:val="24"/>
        </w:rPr>
        <w:t>Fraudulent Activity</w:t>
      </w:r>
      <w:r>
        <w:rPr>
          <w:rFonts w:ascii="Calibri" w:hAnsi="Calibri"/>
          <w:b/>
          <w:bCs/>
          <w:color w:val="000000" w:themeColor="text1"/>
          <w:sz w:val="24"/>
          <w:szCs w:val="24"/>
        </w:rPr>
        <w:t>/Investigation Results</w:t>
      </w:r>
    </w:p>
    <w:p w14:paraId="2182B431" w14:textId="77777777" w:rsidR="004B7395" w:rsidRDefault="004B7395" w:rsidP="004B7395">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 xml:space="preserve">dentify and evaluate the </w:t>
      </w:r>
      <w:r>
        <w:rPr>
          <w:rFonts w:ascii="Calibri" w:hAnsi="Calibri"/>
          <w:color w:val="000000" w:themeColor="text1"/>
          <w:sz w:val="22"/>
          <w:szCs w:val="22"/>
        </w:rPr>
        <w:t>materiality of</w:t>
      </w:r>
      <w:r w:rsidRPr="00D437F1">
        <w:rPr>
          <w:rFonts w:ascii="Calibri" w:hAnsi="Calibri"/>
          <w:color w:val="000000" w:themeColor="text1"/>
          <w:sz w:val="22"/>
          <w:szCs w:val="22"/>
        </w:rPr>
        <w:t xml:space="preserve"> any fraudulent activity </w:t>
      </w:r>
      <w:r>
        <w:rPr>
          <w:rFonts w:ascii="Calibri" w:hAnsi="Calibri"/>
          <w:color w:val="000000" w:themeColor="text1"/>
          <w:sz w:val="22"/>
          <w:szCs w:val="22"/>
        </w:rPr>
        <w:t xml:space="preserve">and the impact </w:t>
      </w:r>
      <w:r w:rsidRPr="00D437F1">
        <w:rPr>
          <w:rFonts w:ascii="Calibri" w:hAnsi="Calibri"/>
          <w:color w:val="000000" w:themeColor="text1"/>
          <w:sz w:val="22"/>
          <w:szCs w:val="22"/>
        </w:rPr>
        <w:t xml:space="preserve">on the financial position and prospective solvency of the company. If fraud, allegations of fraud or ongoing investigations are identified, the analyst is encouraged to document his/her understanding and assessment of the ongoing issues and to contact the company regarding its plans to address the situation. </w:t>
      </w:r>
    </w:p>
    <w:p w14:paraId="7543FB91" w14:textId="77777777" w:rsidR="008710B4" w:rsidRDefault="008710B4" w:rsidP="00110FA9">
      <w:pPr>
        <w:spacing w:after="120"/>
        <w:jc w:val="both"/>
        <w:rPr>
          <w:rFonts w:ascii="Calibri" w:hAnsi="Calibri"/>
          <w:color w:val="000000" w:themeColor="text1"/>
          <w:sz w:val="22"/>
          <w:szCs w:val="22"/>
          <w:u w:val="single"/>
        </w:rPr>
      </w:pPr>
    </w:p>
    <w:p w14:paraId="0DB3AAC1" w14:textId="74B23FBC" w:rsidR="00E91F84" w:rsidRPr="005F628E" w:rsidRDefault="00E91F84" w:rsidP="00110FA9">
      <w:pPr>
        <w:spacing w:after="120"/>
        <w:jc w:val="both"/>
        <w:rPr>
          <w:rFonts w:ascii="Calibri" w:hAnsi="Calibri"/>
          <w:color w:val="000000" w:themeColor="text1"/>
          <w:sz w:val="22"/>
          <w:szCs w:val="22"/>
          <w:u w:val="single"/>
        </w:rPr>
      </w:pPr>
      <w:r w:rsidRPr="005F628E">
        <w:rPr>
          <w:rFonts w:ascii="Calibri" w:hAnsi="Calibri"/>
          <w:color w:val="000000" w:themeColor="text1"/>
          <w:sz w:val="22"/>
          <w:szCs w:val="22"/>
          <w:u w:val="single"/>
        </w:rPr>
        <w:t>Procedures</w:t>
      </w:r>
    </w:p>
    <w:p w14:paraId="0F512B78" w14:textId="16F7739F" w:rsidR="00E91F84" w:rsidRDefault="003F26FC" w:rsidP="003B5A35">
      <w:pPr>
        <w:pStyle w:val="ListParagraph"/>
        <w:numPr>
          <w:ilvl w:val="0"/>
          <w:numId w:val="57"/>
        </w:numPr>
        <w:spacing w:after="120"/>
        <w:ind w:left="360"/>
        <w:jc w:val="both"/>
        <w:rPr>
          <w:rFonts w:ascii="Calibri" w:hAnsi="Calibri"/>
          <w:color w:val="000000" w:themeColor="text1"/>
          <w:sz w:val="22"/>
          <w:szCs w:val="22"/>
        </w:rPr>
      </w:pPr>
      <w:r>
        <w:rPr>
          <w:rFonts w:ascii="Calibri" w:hAnsi="Calibri"/>
          <w:color w:val="000000" w:themeColor="text1"/>
          <w:sz w:val="22"/>
          <w:szCs w:val="22"/>
        </w:rPr>
        <w:t>R</w:t>
      </w:r>
      <w:r w:rsidRPr="003F26FC">
        <w:rPr>
          <w:rFonts w:ascii="Calibri" w:hAnsi="Calibri"/>
          <w:color w:val="000000" w:themeColor="text1"/>
          <w:sz w:val="22"/>
          <w:szCs w:val="22"/>
        </w:rPr>
        <w:t>eview the Quarterly Financial Statement, including the Notes to Financial Statements, Examination findings (i.e., Exhibit G – Consideration of Fraud)</w:t>
      </w:r>
      <w:r>
        <w:rPr>
          <w:rFonts w:ascii="Calibri" w:hAnsi="Calibri"/>
          <w:color w:val="000000" w:themeColor="text1"/>
          <w:sz w:val="22"/>
          <w:szCs w:val="22"/>
        </w:rPr>
        <w:t xml:space="preserve"> to identify if </w:t>
      </w:r>
      <w:r w:rsidRPr="003F26FC">
        <w:rPr>
          <w:rFonts w:ascii="Calibri" w:hAnsi="Calibri"/>
          <w:color w:val="000000" w:themeColor="text1"/>
          <w:sz w:val="22"/>
          <w:szCs w:val="22"/>
        </w:rPr>
        <w:t>any fraud concerns</w:t>
      </w:r>
      <w:r>
        <w:rPr>
          <w:rFonts w:ascii="Calibri" w:hAnsi="Calibri"/>
          <w:color w:val="000000" w:themeColor="text1"/>
          <w:sz w:val="22"/>
          <w:szCs w:val="22"/>
        </w:rPr>
        <w:t xml:space="preserve"> were</w:t>
      </w:r>
      <w:r w:rsidRPr="003F26FC">
        <w:rPr>
          <w:rFonts w:ascii="Calibri" w:hAnsi="Calibri"/>
          <w:color w:val="000000" w:themeColor="text1"/>
          <w:sz w:val="22"/>
          <w:szCs w:val="22"/>
        </w:rPr>
        <w:t xml:space="preserve"> disclosed</w:t>
      </w:r>
      <w:r>
        <w:rPr>
          <w:rFonts w:ascii="Calibri" w:hAnsi="Calibri"/>
          <w:color w:val="000000" w:themeColor="text1"/>
          <w:sz w:val="22"/>
          <w:szCs w:val="22"/>
        </w:rPr>
        <w:t>.</w:t>
      </w:r>
    </w:p>
    <w:p w14:paraId="18C16A4D" w14:textId="77777777" w:rsidR="00FB6455" w:rsidRPr="005239B8" w:rsidRDefault="00FB6455" w:rsidP="003B5A35">
      <w:pPr>
        <w:pStyle w:val="ListParagraph"/>
        <w:numPr>
          <w:ilvl w:val="0"/>
          <w:numId w:val="57"/>
        </w:numPr>
        <w:ind w:left="360"/>
        <w:jc w:val="both"/>
        <w:rPr>
          <w:rFonts w:ascii="Calibri" w:hAnsi="Calibri"/>
          <w:color w:val="000000" w:themeColor="text1"/>
          <w:sz w:val="22"/>
          <w:szCs w:val="22"/>
        </w:rPr>
      </w:pPr>
      <w:r w:rsidRPr="005239B8">
        <w:rPr>
          <w:rFonts w:asciiTheme="minorHAnsi" w:hAnsiTheme="minorHAnsi"/>
          <w:sz w:val="22"/>
          <w:szCs w:val="22"/>
        </w:rPr>
        <w:t>Contact the state insurance department’s Fraud Unit (if applicable)</w:t>
      </w:r>
      <w:r>
        <w:rPr>
          <w:rFonts w:asciiTheme="minorHAnsi" w:hAnsiTheme="minorHAnsi"/>
          <w:sz w:val="22"/>
          <w:szCs w:val="22"/>
        </w:rPr>
        <w:t xml:space="preserve"> to see if </w:t>
      </w:r>
      <w:r w:rsidRPr="005239B8">
        <w:rPr>
          <w:rFonts w:asciiTheme="minorHAnsi" w:hAnsiTheme="minorHAnsi"/>
          <w:sz w:val="22"/>
          <w:szCs w:val="22"/>
        </w:rPr>
        <w:t xml:space="preserve">the state insurance department </w:t>
      </w:r>
      <w:r>
        <w:rPr>
          <w:rFonts w:asciiTheme="minorHAnsi" w:hAnsiTheme="minorHAnsi"/>
          <w:sz w:val="22"/>
          <w:szCs w:val="22"/>
        </w:rPr>
        <w:t xml:space="preserve">has </w:t>
      </w:r>
      <w:r w:rsidRPr="005239B8">
        <w:rPr>
          <w:rFonts w:asciiTheme="minorHAnsi" w:hAnsiTheme="minorHAnsi"/>
          <w:sz w:val="22"/>
          <w:szCs w:val="22"/>
        </w:rPr>
        <w:t>concluded any fraud investigations involving the insurer? If so, identify the following:</w:t>
      </w:r>
      <w:r>
        <w:rPr>
          <w:rFonts w:asciiTheme="minorHAnsi" w:hAnsiTheme="minorHAnsi"/>
          <w:sz w:val="22"/>
          <w:szCs w:val="22"/>
        </w:rPr>
        <w:t xml:space="preserve"> </w:t>
      </w:r>
    </w:p>
    <w:p w14:paraId="4F17CEE2"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sidRPr="00CD6715">
        <w:rPr>
          <w:rFonts w:asciiTheme="minorHAnsi" w:hAnsiTheme="minorHAnsi"/>
          <w:sz w:val="22"/>
          <w:szCs w:val="22"/>
        </w:rPr>
        <w:t>Nature and scope of the investigation and its findings</w:t>
      </w:r>
    </w:p>
    <w:p w14:paraId="5F6895CE"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sidRPr="00CD6715">
        <w:rPr>
          <w:rFonts w:asciiTheme="minorHAnsi" w:hAnsiTheme="minorHAnsi"/>
          <w:sz w:val="22"/>
          <w:szCs w:val="22"/>
        </w:rPr>
        <w:t>Regulatory and/or corrective actions required of the insurer</w:t>
      </w:r>
    </w:p>
    <w:p w14:paraId="4A47FAA5"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Pr>
          <w:rFonts w:asciiTheme="minorHAnsi" w:hAnsiTheme="minorHAnsi"/>
          <w:sz w:val="22"/>
          <w:szCs w:val="22"/>
        </w:rPr>
        <w:t>Insurer’s p</w:t>
      </w:r>
      <w:r w:rsidRPr="00CD6715">
        <w:rPr>
          <w:rFonts w:asciiTheme="minorHAnsi" w:hAnsiTheme="minorHAnsi"/>
          <w:sz w:val="22"/>
          <w:szCs w:val="22"/>
        </w:rPr>
        <w:t>lan to address the fraudulent activity</w:t>
      </w:r>
    </w:p>
    <w:p w14:paraId="46675A9E" w14:textId="77777777" w:rsidR="00FB6455" w:rsidRPr="005239B8" w:rsidRDefault="00FB6455" w:rsidP="003B5A35">
      <w:pPr>
        <w:pStyle w:val="ListParagraph"/>
        <w:numPr>
          <w:ilvl w:val="1"/>
          <w:numId w:val="57"/>
        </w:numPr>
        <w:ind w:left="720"/>
        <w:jc w:val="both"/>
        <w:rPr>
          <w:rFonts w:ascii="Calibri" w:hAnsi="Calibri"/>
          <w:color w:val="000000" w:themeColor="text1"/>
          <w:sz w:val="22"/>
          <w:szCs w:val="22"/>
        </w:rPr>
      </w:pPr>
      <w:r w:rsidRPr="00CD6715">
        <w:rPr>
          <w:rFonts w:asciiTheme="minorHAnsi" w:hAnsiTheme="minorHAnsi"/>
          <w:sz w:val="22"/>
          <w:szCs w:val="22"/>
        </w:rPr>
        <w:t>Financial impact of the investigation and corrective actions</w:t>
      </w:r>
    </w:p>
    <w:p w14:paraId="060C2E9A" w14:textId="77777777" w:rsidR="00FB6455" w:rsidRPr="005239B8" w:rsidRDefault="00FB6455" w:rsidP="003B5A35">
      <w:pPr>
        <w:pStyle w:val="ListParagraph"/>
        <w:numPr>
          <w:ilvl w:val="0"/>
          <w:numId w:val="57"/>
        </w:numPr>
        <w:ind w:left="360"/>
        <w:jc w:val="both"/>
        <w:rPr>
          <w:rFonts w:ascii="Calibri" w:hAnsi="Calibri"/>
          <w:color w:val="000000" w:themeColor="text1"/>
          <w:sz w:val="22"/>
          <w:szCs w:val="22"/>
        </w:rPr>
      </w:pPr>
      <w:r>
        <w:rPr>
          <w:rFonts w:asciiTheme="minorHAnsi" w:hAnsiTheme="minorHAnsi"/>
          <w:sz w:val="22"/>
          <w:szCs w:val="22"/>
        </w:rPr>
        <w:t>Review news/media reports, information</w:t>
      </w:r>
      <w:r w:rsidRPr="00CD6715">
        <w:rPr>
          <w:rFonts w:asciiTheme="minorHAnsi" w:hAnsiTheme="minorHAnsi"/>
          <w:sz w:val="22"/>
          <w:szCs w:val="22"/>
        </w:rPr>
        <w:t xml:space="preserve"> from the insurer or other information available to the analyst </w:t>
      </w:r>
      <w:r>
        <w:rPr>
          <w:rFonts w:asciiTheme="minorHAnsi" w:hAnsiTheme="minorHAnsi"/>
          <w:sz w:val="22"/>
          <w:szCs w:val="22"/>
        </w:rPr>
        <w:t xml:space="preserve">that may </w:t>
      </w:r>
      <w:r w:rsidRPr="00CD6715">
        <w:rPr>
          <w:rFonts w:asciiTheme="minorHAnsi" w:hAnsiTheme="minorHAnsi"/>
          <w:sz w:val="22"/>
          <w:szCs w:val="22"/>
        </w:rPr>
        <w:t>indicate the insurer is under investigation by a</w:t>
      </w:r>
      <w:r>
        <w:rPr>
          <w:rFonts w:asciiTheme="minorHAnsi" w:hAnsiTheme="minorHAnsi"/>
          <w:sz w:val="22"/>
          <w:szCs w:val="22"/>
        </w:rPr>
        <w:t>ny</w:t>
      </w:r>
      <w:r w:rsidRPr="00CD6715">
        <w:rPr>
          <w:rFonts w:asciiTheme="minorHAnsi" w:hAnsiTheme="minorHAnsi"/>
          <w:sz w:val="22"/>
          <w:szCs w:val="22"/>
        </w:rPr>
        <w:t xml:space="preserve"> regulatory body other than the state insurance department</w:t>
      </w:r>
      <w:r>
        <w:rPr>
          <w:rFonts w:asciiTheme="minorHAnsi" w:hAnsiTheme="minorHAnsi"/>
          <w:sz w:val="22"/>
          <w:szCs w:val="22"/>
        </w:rPr>
        <w:t xml:space="preserve">. </w:t>
      </w:r>
      <w:r w:rsidRPr="00CD6715">
        <w:rPr>
          <w:rFonts w:asciiTheme="minorHAnsi" w:hAnsiTheme="minorHAnsi"/>
          <w:sz w:val="22"/>
          <w:szCs w:val="22"/>
        </w:rPr>
        <w:t xml:space="preserve">If so, identify the nature and scope of the investigation and impact on the insurer to determine </w:t>
      </w:r>
      <w:r>
        <w:rPr>
          <w:rFonts w:asciiTheme="minorHAnsi" w:hAnsiTheme="minorHAnsi"/>
          <w:sz w:val="22"/>
          <w:szCs w:val="22"/>
        </w:rPr>
        <w:t>whether</w:t>
      </w:r>
      <w:r w:rsidRPr="00CD6715">
        <w:rPr>
          <w:rFonts w:asciiTheme="minorHAnsi" w:hAnsiTheme="minorHAnsi"/>
          <w:sz w:val="22"/>
          <w:szCs w:val="22"/>
        </w:rPr>
        <w:t xml:space="preserve"> further information should be requested from the other regulatory body.</w:t>
      </w:r>
    </w:p>
    <w:p w14:paraId="1C647D33" w14:textId="77777777" w:rsidR="00FB6455" w:rsidRPr="005239B8" w:rsidRDefault="00FB6455" w:rsidP="003B5A35">
      <w:pPr>
        <w:pStyle w:val="ListParagraph"/>
        <w:numPr>
          <w:ilvl w:val="0"/>
          <w:numId w:val="57"/>
        </w:numPr>
        <w:ind w:left="360"/>
        <w:jc w:val="both"/>
        <w:rPr>
          <w:rFonts w:ascii="Calibri" w:hAnsi="Calibri"/>
          <w:color w:val="000000" w:themeColor="text1"/>
          <w:sz w:val="22"/>
          <w:szCs w:val="22"/>
        </w:rPr>
      </w:pPr>
      <w:r w:rsidRPr="00CD6715">
        <w:rPr>
          <w:rFonts w:asciiTheme="minorHAnsi" w:hAnsiTheme="minorHAnsi"/>
          <w:sz w:val="22"/>
          <w:szCs w:val="22"/>
        </w:rPr>
        <w:t>Review Regulatory Actions (</w:t>
      </w:r>
      <w:r>
        <w:rPr>
          <w:rFonts w:asciiTheme="minorHAnsi" w:hAnsiTheme="minorHAnsi"/>
          <w:sz w:val="22"/>
          <w:szCs w:val="22"/>
        </w:rPr>
        <w:t xml:space="preserve">through </w:t>
      </w:r>
      <w:r w:rsidRPr="00CD6715">
        <w:rPr>
          <w:rFonts w:asciiTheme="minorHAnsi" w:hAnsiTheme="minorHAnsi"/>
          <w:sz w:val="22"/>
          <w:szCs w:val="22"/>
        </w:rPr>
        <w:t>RIRS</w:t>
      </w:r>
      <w:r>
        <w:rPr>
          <w:rFonts w:asciiTheme="minorHAnsi" w:hAnsiTheme="minorHAnsi"/>
          <w:sz w:val="22"/>
          <w:szCs w:val="22"/>
        </w:rPr>
        <w:t>)</w:t>
      </w:r>
      <w:r w:rsidRPr="00CD6715">
        <w:rPr>
          <w:rFonts w:asciiTheme="minorHAnsi" w:hAnsiTheme="minorHAnsi"/>
          <w:sz w:val="22"/>
          <w:szCs w:val="22"/>
        </w:rPr>
        <w:t xml:space="preserve"> </w:t>
      </w:r>
      <w:r>
        <w:rPr>
          <w:rFonts w:asciiTheme="minorHAnsi" w:hAnsiTheme="minorHAnsi"/>
          <w:sz w:val="22"/>
          <w:szCs w:val="22"/>
        </w:rPr>
        <w:t xml:space="preserve">to identify whether </w:t>
      </w:r>
      <w:r w:rsidRPr="00CD6715">
        <w:rPr>
          <w:rFonts w:asciiTheme="minorHAnsi" w:hAnsiTheme="minorHAnsi"/>
          <w:sz w:val="22"/>
          <w:szCs w:val="22"/>
        </w:rPr>
        <w:t xml:space="preserve">any regulatory actions taken by other states </w:t>
      </w:r>
      <w:r>
        <w:rPr>
          <w:rFonts w:asciiTheme="minorHAnsi" w:hAnsiTheme="minorHAnsi"/>
          <w:sz w:val="22"/>
          <w:szCs w:val="22"/>
        </w:rPr>
        <w:t xml:space="preserve">were </w:t>
      </w:r>
      <w:r w:rsidRPr="00CD6715">
        <w:rPr>
          <w:rFonts w:asciiTheme="minorHAnsi" w:hAnsiTheme="minorHAnsi"/>
          <w:sz w:val="22"/>
          <w:szCs w:val="22"/>
        </w:rPr>
        <w:t>identified as fraud</w:t>
      </w:r>
      <w:r>
        <w:rPr>
          <w:rFonts w:asciiTheme="minorHAnsi" w:hAnsiTheme="minorHAnsi"/>
          <w:sz w:val="22"/>
          <w:szCs w:val="22"/>
        </w:rPr>
        <w:t>.</w:t>
      </w:r>
      <w:r w:rsidRPr="00CD6715">
        <w:rPr>
          <w:rFonts w:asciiTheme="minorHAnsi" w:hAnsiTheme="minorHAnsi"/>
          <w:sz w:val="22"/>
          <w:szCs w:val="22"/>
        </w:rPr>
        <w:t xml:space="preserve"> If so, and if not communicated to the state insurance department, contact the reporting state insurance department to obtain information regarding the regulatory action.</w:t>
      </w:r>
    </w:p>
    <w:p w14:paraId="5623CA4B" w14:textId="77777777" w:rsidR="00FB6455" w:rsidRPr="00CD6715" w:rsidRDefault="00FB6455" w:rsidP="003B5A35">
      <w:pPr>
        <w:pStyle w:val="ListParagraph"/>
        <w:numPr>
          <w:ilvl w:val="0"/>
          <w:numId w:val="57"/>
        </w:numPr>
        <w:autoSpaceDE w:val="0"/>
        <w:autoSpaceDN w:val="0"/>
        <w:adjustRightInd w:val="0"/>
        <w:ind w:left="360"/>
        <w:contextualSpacing w:val="0"/>
        <w:jc w:val="both"/>
        <w:rPr>
          <w:rFonts w:asciiTheme="minorHAnsi" w:hAnsiTheme="minorHAnsi"/>
          <w:sz w:val="22"/>
          <w:szCs w:val="22"/>
        </w:rPr>
      </w:pPr>
      <w:r w:rsidRPr="00CD6715">
        <w:rPr>
          <w:rFonts w:asciiTheme="minorHAnsi" w:hAnsiTheme="minorHAnsi"/>
          <w:sz w:val="22"/>
          <w:szCs w:val="22"/>
        </w:rPr>
        <w:t>Contact other regulatory agencies that have regulatory authority over</w:t>
      </w:r>
      <w:r>
        <w:rPr>
          <w:rFonts w:asciiTheme="minorHAnsi" w:hAnsiTheme="minorHAnsi"/>
          <w:sz w:val="22"/>
          <w:szCs w:val="22"/>
        </w:rPr>
        <w:t xml:space="preserve"> the</w:t>
      </w:r>
      <w:r w:rsidRPr="00CD6715">
        <w:rPr>
          <w:rFonts w:asciiTheme="minorHAnsi" w:hAnsiTheme="minorHAnsi"/>
          <w:sz w:val="22"/>
          <w:szCs w:val="22"/>
        </w:rPr>
        <w:t xml:space="preserve"> business of the insurer (e.g., federal agencies where the insurer is engaged in government contracts)</w:t>
      </w:r>
      <w:r>
        <w:rPr>
          <w:rFonts w:asciiTheme="minorHAnsi" w:hAnsiTheme="minorHAnsi"/>
          <w:sz w:val="22"/>
          <w:szCs w:val="22"/>
        </w:rPr>
        <w:t xml:space="preserve"> to identify</w:t>
      </w:r>
      <w:r w:rsidRPr="00CD6715">
        <w:rPr>
          <w:rFonts w:asciiTheme="minorHAnsi" w:hAnsiTheme="minorHAnsi"/>
          <w:sz w:val="22"/>
          <w:szCs w:val="22"/>
        </w:rPr>
        <w:t xml:space="preserve"> </w:t>
      </w:r>
      <w:r>
        <w:rPr>
          <w:rFonts w:asciiTheme="minorHAnsi" w:hAnsiTheme="minorHAnsi"/>
          <w:sz w:val="22"/>
          <w:szCs w:val="22"/>
        </w:rPr>
        <w:t>whether</w:t>
      </w:r>
      <w:r w:rsidRPr="00CD6715">
        <w:rPr>
          <w:rFonts w:asciiTheme="minorHAnsi" w:hAnsiTheme="minorHAnsi"/>
          <w:sz w:val="22"/>
          <w:szCs w:val="22"/>
        </w:rPr>
        <w:t xml:space="preserve"> any regulatory authorities </w:t>
      </w:r>
      <w:r>
        <w:rPr>
          <w:rFonts w:asciiTheme="minorHAnsi" w:hAnsiTheme="minorHAnsi"/>
          <w:sz w:val="22"/>
          <w:szCs w:val="22"/>
        </w:rPr>
        <w:t xml:space="preserve">have </w:t>
      </w:r>
      <w:r w:rsidRPr="00CD6715">
        <w:rPr>
          <w:rFonts w:asciiTheme="minorHAnsi" w:hAnsiTheme="minorHAnsi"/>
          <w:sz w:val="22"/>
          <w:szCs w:val="22"/>
        </w:rPr>
        <w:t>concluded any fraud investigations involving the insurer</w:t>
      </w:r>
      <w:r>
        <w:rPr>
          <w:rFonts w:asciiTheme="minorHAnsi" w:hAnsiTheme="minorHAnsi"/>
          <w:sz w:val="22"/>
          <w:szCs w:val="22"/>
        </w:rPr>
        <w:t>, its management or board of directors.</w:t>
      </w:r>
      <w:r w:rsidRPr="00CD6715">
        <w:rPr>
          <w:rFonts w:asciiTheme="minorHAnsi" w:hAnsiTheme="minorHAnsi"/>
          <w:sz w:val="22"/>
          <w:szCs w:val="22"/>
        </w:rPr>
        <w:t xml:space="preserve"> If so, request the following information:</w:t>
      </w:r>
    </w:p>
    <w:p w14:paraId="36148500"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sidRPr="00CD6715">
        <w:rPr>
          <w:rFonts w:asciiTheme="minorHAnsi" w:hAnsiTheme="minorHAnsi"/>
          <w:sz w:val="22"/>
          <w:szCs w:val="22"/>
        </w:rPr>
        <w:t>Nature and scope of the investigation and its findings</w:t>
      </w:r>
    </w:p>
    <w:p w14:paraId="4C3F1E1A"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sidRPr="00CD6715">
        <w:rPr>
          <w:rFonts w:asciiTheme="minorHAnsi" w:hAnsiTheme="minorHAnsi"/>
          <w:sz w:val="22"/>
          <w:szCs w:val="22"/>
        </w:rPr>
        <w:t>Regulatory and/or corrective actions required of the insurer</w:t>
      </w:r>
    </w:p>
    <w:p w14:paraId="2C72A1C4" w14:textId="77777777" w:rsidR="00FB6455" w:rsidRPr="00CD6715" w:rsidRDefault="00FB6455" w:rsidP="003B5A35">
      <w:pPr>
        <w:pStyle w:val="ListParagraph"/>
        <w:numPr>
          <w:ilvl w:val="1"/>
          <w:numId w:val="57"/>
        </w:numPr>
        <w:ind w:left="720"/>
        <w:contextualSpacing w:val="0"/>
        <w:jc w:val="both"/>
        <w:rPr>
          <w:rFonts w:asciiTheme="minorHAnsi" w:hAnsiTheme="minorHAnsi"/>
          <w:sz w:val="22"/>
          <w:szCs w:val="22"/>
        </w:rPr>
      </w:pPr>
      <w:r w:rsidRPr="00CD6715">
        <w:rPr>
          <w:rFonts w:asciiTheme="minorHAnsi" w:hAnsiTheme="minorHAnsi"/>
          <w:sz w:val="22"/>
          <w:szCs w:val="22"/>
        </w:rPr>
        <w:t>Insurer’s plan to address fraudulent activity</w:t>
      </w:r>
    </w:p>
    <w:p w14:paraId="44B49945" w14:textId="77777777" w:rsidR="00FB6455" w:rsidRPr="005239B8" w:rsidRDefault="00FB6455" w:rsidP="003B5A35">
      <w:pPr>
        <w:pStyle w:val="ListParagraph"/>
        <w:numPr>
          <w:ilvl w:val="1"/>
          <w:numId w:val="57"/>
        </w:numPr>
        <w:ind w:left="720"/>
        <w:jc w:val="both"/>
        <w:rPr>
          <w:rFonts w:ascii="Calibri" w:hAnsi="Calibri"/>
          <w:color w:val="000000" w:themeColor="text1"/>
          <w:sz w:val="22"/>
          <w:szCs w:val="22"/>
        </w:rPr>
      </w:pPr>
      <w:r w:rsidRPr="00CD6715">
        <w:rPr>
          <w:rFonts w:asciiTheme="minorHAnsi" w:hAnsiTheme="minorHAnsi"/>
          <w:sz w:val="22"/>
          <w:szCs w:val="22"/>
        </w:rPr>
        <w:t>Financial impact of the investigation and corrective actions</w:t>
      </w:r>
    </w:p>
    <w:p w14:paraId="51B3C47F" w14:textId="77777777" w:rsidR="00FB6455" w:rsidRPr="005239B8" w:rsidRDefault="00FB6455" w:rsidP="003B5A35">
      <w:pPr>
        <w:pStyle w:val="ListParagraph"/>
        <w:numPr>
          <w:ilvl w:val="0"/>
          <w:numId w:val="57"/>
        </w:numPr>
        <w:ind w:left="360"/>
        <w:jc w:val="both"/>
        <w:rPr>
          <w:rFonts w:ascii="Calibri" w:hAnsi="Calibri"/>
          <w:color w:val="000000" w:themeColor="text1"/>
          <w:sz w:val="22"/>
          <w:szCs w:val="22"/>
        </w:rPr>
      </w:pPr>
      <w:r w:rsidRPr="00CD6715">
        <w:rPr>
          <w:rFonts w:asciiTheme="minorHAnsi" w:hAnsiTheme="minorHAnsi"/>
          <w:sz w:val="22"/>
          <w:szCs w:val="22"/>
        </w:rPr>
        <w:t>If the above analysis indicates concerns related to current or prior fraud, inquire of the insurer regarding its internal processes and controls for preventing fraud.</w:t>
      </w:r>
    </w:p>
    <w:p w14:paraId="48F6268F" w14:textId="77777777" w:rsidR="003F26FC" w:rsidRDefault="003F26FC" w:rsidP="00FB6455">
      <w:pPr>
        <w:pStyle w:val="ListParagraph"/>
        <w:spacing w:after="120"/>
        <w:jc w:val="both"/>
        <w:rPr>
          <w:rFonts w:ascii="Calibri" w:hAnsi="Calibri"/>
          <w:color w:val="000000" w:themeColor="text1"/>
          <w:sz w:val="22"/>
          <w:szCs w:val="22"/>
        </w:rPr>
      </w:pPr>
    </w:p>
    <w:p w14:paraId="2374E4AA" w14:textId="77777777" w:rsidR="000E2C3E" w:rsidRPr="005239B8" w:rsidRDefault="000E2C3E" w:rsidP="000E2C3E">
      <w:pPr>
        <w:jc w:val="both"/>
        <w:rPr>
          <w:rFonts w:ascii="Calibri" w:hAnsi="Calibri"/>
          <w:b/>
          <w:bCs/>
          <w:color w:val="000000" w:themeColor="text1"/>
          <w:sz w:val="24"/>
          <w:szCs w:val="24"/>
        </w:rPr>
      </w:pPr>
      <w:r w:rsidRPr="005239B8">
        <w:rPr>
          <w:rFonts w:ascii="Calibri" w:hAnsi="Calibri"/>
          <w:b/>
          <w:bCs/>
          <w:color w:val="000000" w:themeColor="text1"/>
          <w:sz w:val="24"/>
          <w:szCs w:val="24"/>
        </w:rPr>
        <w:t>Failure to Comply with Code of Ethics Standards</w:t>
      </w:r>
    </w:p>
    <w:p w14:paraId="56752520" w14:textId="77777777" w:rsidR="000E2C3E" w:rsidRDefault="000E2C3E" w:rsidP="000E2C3E">
      <w:pPr>
        <w:jc w:val="both"/>
        <w:rPr>
          <w:rFonts w:ascii="Calibri" w:hAnsi="Calibri"/>
          <w:color w:val="000000" w:themeColor="text1"/>
          <w:sz w:val="22"/>
          <w:szCs w:val="22"/>
        </w:rPr>
      </w:pPr>
      <w:r>
        <w:rPr>
          <w:rFonts w:ascii="Calibri" w:hAnsi="Calibri"/>
          <w:color w:val="000000" w:themeColor="text1"/>
          <w:sz w:val="22"/>
          <w:szCs w:val="22"/>
        </w:rPr>
        <w:t>I</w:t>
      </w:r>
      <w:r w:rsidRPr="2D3FE44B">
        <w:rPr>
          <w:rFonts w:ascii="Calibri" w:hAnsi="Calibri"/>
          <w:color w:val="000000" w:themeColor="text1"/>
          <w:sz w:val="22"/>
          <w:szCs w:val="22"/>
        </w:rPr>
        <w:t xml:space="preserve">dentify and evaluate risks related to the insurer’s compliance with code of ethics standards. If concerns regarding an insurer’s failure to implement or abide by a code of ethics are identified, the analyst should correspond with the company to address these concerns and/or identify other compensating controls in place. </w:t>
      </w:r>
    </w:p>
    <w:p w14:paraId="671E0E85" w14:textId="77777777" w:rsidR="000E2C3E" w:rsidRDefault="000E2C3E" w:rsidP="000E2C3E">
      <w:pPr>
        <w:jc w:val="both"/>
        <w:rPr>
          <w:rFonts w:ascii="Calibri" w:hAnsi="Calibri"/>
          <w:color w:val="000000" w:themeColor="text1"/>
          <w:sz w:val="22"/>
          <w:szCs w:val="22"/>
        </w:rPr>
      </w:pPr>
    </w:p>
    <w:p w14:paraId="071FF29D" w14:textId="77777777" w:rsidR="000E2C3E" w:rsidRPr="005239B8" w:rsidRDefault="000E2C3E" w:rsidP="000E2C3E">
      <w:pPr>
        <w:jc w:val="both"/>
        <w:rPr>
          <w:rFonts w:ascii="Calibri" w:hAnsi="Calibri"/>
          <w:color w:val="000000" w:themeColor="text1"/>
          <w:sz w:val="22"/>
          <w:szCs w:val="22"/>
          <w:u w:val="single"/>
        </w:rPr>
      </w:pPr>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p>
    <w:p w14:paraId="36C16BA3" w14:textId="77777777" w:rsidR="00BA7A34" w:rsidRDefault="007C4AEB" w:rsidP="003B5A35">
      <w:pPr>
        <w:pStyle w:val="ListParagraph"/>
        <w:numPr>
          <w:ilvl w:val="0"/>
          <w:numId w:val="17"/>
        </w:numPr>
        <w:ind w:left="360"/>
        <w:jc w:val="both"/>
        <w:rPr>
          <w:rFonts w:ascii="Calibri" w:hAnsi="Calibri"/>
          <w:color w:val="000000" w:themeColor="text1"/>
          <w:sz w:val="22"/>
          <w:szCs w:val="22"/>
        </w:rPr>
      </w:pPr>
      <w:r>
        <w:rPr>
          <w:rFonts w:ascii="Calibri" w:hAnsi="Calibri"/>
          <w:color w:val="000000" w:themeColor="text1"/>
          <w:sz w:val="22"/>
          <w:szCs w:val="22"/>
        </w:rPr>
        <w:t xml:space="preserve">Review the following and identify any concerns </w:t>
      </w:r>
      <w:r w:rsidR="00BA7A34" w:rsidRPr="00C6095E">
        <w:rPr>
          <w:rFonts w:ascii="Calibri" w:hAnsi="Calibri"/>
          <w:color w:val="000000" w:themeColor="text1"/>
          <w:sz w:val="22"/>
          <w:szCs w:val="22"/>
        </w:rPr>
        <w:t>with the insurer’s compliance with the code of ethics.</w:t>
      </w:r>
    </w:p>
    <w:p w14:paraId="6FAB32E5" w14:textId="5D60D30E" w:rsidR="000E2C3E" w:rsidRPr="005239B8" w:rsidRDefault="000E2C3E" w:rsidP="003B5A35">
      <w:pPr>
        <w:pStyle w:val="ListParagraph"/>
        <w:numPr>
          <w:ilvl w:val="1"/>
          <w:numId w:val="17"/>
        </w:numPr>
        <w:ind w:left="720"/>
        <w:jc w:val="both"/>
        <w:rPr>
          <w:rFonts w:ascii="Calibri" w:hAnsi="Calibri"/>
          <w:color w:val="000000" w:themeColor="text1"/>
          <w:sz w:val="22"/>
          <w:szCs w:val="22"/>
        </w:rPr>
      </w:pPr>
      <w:r w:rsidRPr="00CD6715">
        <w:rPr>
          <w:rFonts w:asciiTheme="minorHAnsi" w:hAnsiTheme="minorHAnsi"/>
          <w:sz w:val="22"/>
          <w:szCs w:val="22"/>
        </w:rPr>
        <w:t>General Interrogatories, Part 1, #</w:t>
      </w:r>
      <w:r w:rsidR="001A4FFE">
        <w:rPr>
          <w:rFonts w:asciiTheme="minorHAnsi" w:hAnsiTheme="minorHAnsi"/>
          <w:sz w:val="22"/>
          <w:szCs w:val="22"/>
        </w:rPr>
        <w:t>9.1</w:t>
      </w:r>
      <w:r>
        <w:rPr>
          <w:rFonts w:asciiTheme="minorHAnsi" w:hAnsiTheme="minorHAnsi"/>
          <w:sz w:val="22"/>
          <w:szCs w:val="22"/>
        </w:rPr>
        <w:t xml:space="preserve"> to i</w:t>
      </w:r>
      <w:r w:rsidRPr="00CD6715">
        <w:rPr>
          <w:rFonts w:asciiTheme="minorHAnsi" w:hAnsiTheme="minorHAnsi"/>
          <w:sz w:val="22"/>
          <w:szCs w:val="22"/>
        </w:rPr>
        <w:t>dentify if senior officers are subject to code of ethics standards</w:t>
      </w:r>
      <w:r>
        <w:rPr>
          <w:rFonts w:asciiTheme="minorHAnsi" w:hAnsiTheme="minorHAnsi"/>
          <w:sz w:val="22"/>
          <w:szCs w:val="22"/>
        </w:rPr>
        <w:t>.</w:t>
      </w:r>
    </w:p>
    <w:p w14:paraId="15CC6E6F" w14:textId="31E7CD71" w:rsidR="000E2C3E" w:rsidRPr="005239B8" w:rsidRDefault="000E2C3E" w:rsidP="003B5A35">
      <w:pPr>
        <w:pStyle w:val="ListParagraph"/>
        <w:numPr>
          <w:ilvl w:val="1"/>
          <w:numId w:val="17"/>
        </w:numPr>
        <w:ind w:left="720"/>
        <w:jc w:val="both"/>
        <w:rPr>
          <w:rFonts w:ascii="Calibri" w:hAnsi="Calibri"/>
          <w:color w:val="000000" w:themeColor="text1"/>
          <w:sz w:val="22"/>
          <w:szCs w:val="22"/>
        </w:rPr>
      </w:pPr>
      <w:r w:rsidRPr="00CD6715">
        <w:rPr>
          <w:rFonts w:asciiTheme="minorHAnsi" w:hAnsiTheme="minorHAnsi"/>
          <w:sz w:val="22"/>
          <w:szCs w:val="22"/>
        </w:rPr>
        <w:t>General Interrogatories, Part 1, #</w:t>
      </w:r>
      <w:r w:rsidR="007B7D30">
        <w:rPr>
          <w:rFonts w:asciiTheme="minorHAnsi" w:hAnsiTheme="minorHAnsi"/>
          <w:sz w:val="22"/>
          <w:szCs w:val="22"/>
        </w:rPr>
        <w:t>9.2</w:t>
      </w:r>
      <w:r>
        <w:rPr>
          <w:rFonts w:asciiTheme="minorHAnsi" w:hAnsiTheme="minorHAnsi"/>
          <w:sz w:val="22"/>
          <w:szCs w:val="22"/>
        </w:rPr>
        <w:t xml:space="preserve"> to i</w:t>
      </w:r>
      <w:r w:rsidRPr="00CD6715">
        <w:rPr>
          <w:rFonts w:asciiTheme="minorHAnsi" w:hAnsiTheme="minorHAnsi"/>
          <w:sz w:val="22"/>
          <w:szCs w:val="22"/>
        </w:rPr>
        <w:t>dentify if the code of ethics has been amended</w:t>
      </w:r>
      <w:r>
        <w:rPr>
          <w:rFonts w:asciiTheme="minorHAnsi" w:hAnsiTheme="minorHAnsi"/>
          <w:sz w:val="22"/>
          <w:szCs w:val="22"/>
        </w:rPr>
        <w:t>.</w:t>
      </w:r>
    </w:p>
    <w:p w14:paraId="5EB559E3" w14:textId="15FE1F22" w:rsidR="000E2C3E" w:rsidRPr="005239B8" w:rsidRDefault="000E2C3E" w:rsidP="003B5A35">
      <w:pPr>
        <w:pStyle w:val="ListParagraph"/>
        <w:numPr>
          <w:ilvl w:val="1"/>
          <w:numId w:val="17"/>
        </w:numPr>
        <w:ind w:left="720"/>
        <w:jc w:val="both"/>
        <w:rPr>
          <w:rFonts w:ascii="Calibri" w:hAnsi="Calibri"/>
          <w:color w:val="000000" w:themeColor="text1"/>
          <w:sz w:val="22"/>
          <w:szCs w:val="22"/>
        </w:rPr>
      </w:pPr>
      <w:r w:rsidRPr="00CD6715">
        <w:rPr>
          <w:rFonts w:asciiTheme="minorHAnsi" w:hAnsiTheme="minorHAnsi"/>
          <w:sz w:val="22"/>
          <w:szCs w:val="22"/>
        </w:rPr>
        <w:lastRenderedPageBreak/>
        <w:t>General Interrogatories, Part 1, #</w:t>
      </w:r>
      <w:r w:rsidR="007B7D30">
        <w:rPr>
          <w:rFonts w:asciiTheme="minorHAnsi" w:hAnsiTheme="minorHAnsi"/>
          <w:sz w:val="22"/>
          <w:szCs w:val="22"/>
        </w:rPr>
        <w:t>9.3</w:t>
      </w:r>
      <w:r>
        <w:rPr>
          <w:rFonts w:asciiTheme="minorHAnsi" w:hAnsiTheme="minorHAnsi"/>
          <w:sz w:val="22"/>
          <w:szCs w:val="22"/>
        </w:rPr>
        <w:t xml:space="preserve"> to i</w:t>
      </w:r>
      <w:r w:rsidRPr="00CD6715">
        <w:rPr>
          <w:rFonts w:asciiTheme="minorHAnsi" w:hAnsiTheme="minorHAnsi"/>
          <w:sz w:val="22"/>
          <w:szCs w:val="22"/>
        </w:rPr>
        <w:t>dentify if the code of ethics has been waived</w:t>
      </w:r>
      <w:r>
        <w:rPr>
          <w:rFonts w:asciiTheme="minorHAnsi" w:hAnsiTheme="minorHAnsi"/>
          <w:sz w:val="22"/>
          <w:szCs w:val="22"/>
        </w:rPr>
        <w:t>.</w:t>
      </w:r>
    </w:p>
    <w:p w14:paraId="6E4630D4" w14:textId="77777777" w:rsidR="000E2C3E" w:rsidRDefault="000E2C3E" w:rsidP="000E2C3E">
      <w:pPr>
        <w:spacing w:after="120"/>
        <w:jc w:val="both"/>
        <w:rPr>
          <w:rFonts w:asciiTheme="minorHAnsi" w:hAnsiTheme="minorHAnsi"/>
          <w:b/>
          <w:bCs/>
          <w:sz w:val="22"/>
          <w:szCs w:val="22"/>
        </w:rPr>
      </w:pPr>
    </w:p>
    <w:p w14:paraId="15CC2D47" w14:textId="3910A9DE" w:rsidR="000E2C3E" w:rsidRPr="005239B8" w:rsidRDefault="000E2C3E" w:rsidP="000E2C3E">
      <w:pPr>
        <w:spacing w:after="120"/>
        <w:jc w:val="both"/>
        <w:rPr>
          <w:rFonts w:asciiTheme="minorHAnsi" w:hAnsiTheme="minorHAnsi"/>
          <w:sz w:val="22"/>
          <w:szCs w:val="22"/>
          <w:u w:val="single"/>
        </w:rPr>
      </w:pPr>
      <w:r w:rsidRPr="005239B8">
        <w:rPr>
          <w:rFonts w:asciiTheme="minorHAnsi" w:hAnsiTheme="minorHAnsi"/>
          <w:sz w:val="22"/>
          <w:szCs w:val="22"/>
          <w:u w:val="single"/>
        </w:rPr>
        <w:t xml:space="preserve">Additional </w:t>
      </w:r>
      <w:r w:rsidR="00BD0A88">
        <w:rPr>
          <w:rFonts w:asciiTheme="minorHAnsi" w:hAnsiTheme="minorHAnsi"/>
          <w:sz w:val="22"/>
          <w:szCs w:val="22"/>
          <w:u w:val="single"/>
        </w:rPr>
        <w:t>Procedures</w:t>
      </w:r>
    </w:p>
    <w:p w14:paraId="422559BB" w14:textId="77777777" w:rsidR="007341F2" w:rsidRPr="005239B8" w:rsidRDefault="007341F2" w:rsidP="003B5A35">
      <w:pPr>
        <w:pStyle w:val="ListParagraph"/>
        <w:numPr>
          <w:ilvl w:val="0"/>
          <w:numId w:val="17"/>
        </w:numPr>
        <w:spacing w:after="120"/>
        <w:ind w:left="360"/>
        <w:jc w:val="both"/>
        <w:rPr>
          <w:rFonts w:asciiTheme="minorHAnsi" w:hAnsiTheme="minorHAnsi"/>
          <w:sz w:val="22"/>
          <w:szCs w:val="22"/>
        </w:rPr>
      </w:pPr>
      <w:r>
        <w:rPr>
          <w:rFonts w:ascii="Calibri" w:hAnsi="Calibri"/>
          <w:color w:val="000000" w:themeColor="text1"/>
          <w:sz w:val="22"/>
          <w:szCs w:val="22"/>
        </w:rPr>
        <w:t xml:space="preserve">Review the </w:t>
      </w:r>
      <w:r w:rsidRPr="5E18C550">
        <w:rPr>
          <w:rFonts w:asciiTheme="minorHAnsi" w:hAnsiTheme="minorHAnsi"/>
          <w:sz w:val="22"/>
          <w:szCs w:val="22"/>
        </w:rPr>
        <w:t>Corporate Governance Annual Disclosure (CGAD)</w:t>
      </w:r>
      <w:r>
        <w:rPr>
          <w:rFonts w:asciiTheme="minorHAnsi" w:hAnsiTheme="minorHAnsi"/>
          <w:sz w:val="22"/>
          <w:szCs w:val="22"/>
        </w:rPr>
        <w:t xml:space="preserve"> and identify any concerns.</w:t>
      </w:r>
    </w:p>
    <w:p w14:paraId="2DF0354C" w14:textId="77777777" w:rsidR="007341F2" w:rsidRDefault="007341F2" w:rsidP="003B5A35">
      <w:pPr>
        <w:pStyle w:val="ListParagraph"/>
        <w:numPr>
          <w:ilvl w:val="1"/>
          <w:numId w:val="17"/>
        </w:numPr>
        <w:ind w:left="720"/>
        <w:jc w:val="both"/>
        <w:rPr>
          <w:rFonts w:ascii="Calibri" w:hAnsi="Calibri"/>
          <w:color w:val="000000" w:themeColor="text1"/>
          <w:sz w:val="22"/>
          <w:szCs w:val="22"/>
        </w:rPr>
      </w:pPr>
      <w:r>
        <w:rPr>
          <w:rFonts w:ascii="Calibri" w:hAnsi="Calibri"/>
          <w:color w:val="000000" w:themeColor="text1"/>
          <w:sz w:val="22"/>
          <w:szCs w:val="22"/>
        </w:rPr>
        <w:t>If the CGAD is filed on an insurance entity bases, verify that the information provided in the CGAD filing on ethics policies does not conflict with the information reported in the General Interrogatories.</w:t>
      </w:r>
    </w:p>
    <w:p w14:paraId="733980B2" w14:textId="77777777" w:rsidR="007341F2" w:rsidRDefault="007341F2" w:rsidP="003B5A35">
      <w:pPr>
        <w:pStyle w:val="ListParagraph"/>
        <w:numPr>
          <w:ilvl w:val="1"/>
          <w:numId w:val="17"/>
        </w:numPr>
        <w:ind w:left="720"/>
        <w:jc w:val="both"/>
        <w:rPr>
          <w:rFonts w:ascii="Calibri" w:hAnsi="Calibri"/>
          <w:color w:val="000000" w:themeColor="text1"/>
          <w:sz w:val="22"/>
          <w:szCs w:val="22"/>
        </w:rPr>
      </w:pPr>
      <w:r w:rsidRPr="001B07B8">
        <w:rPr>
          <w:rFonts w:ascii="Calibri" w:hAnsi="Calibri"/>
          <w:color w:val="000000" w:themeColor="text1"/>
          <w:sz w:val="22"/>
          <w:szCs w:val="22"/>
        </w:rPr>
        <w:t xml:space="preserve">If the CGAD is filed on a group basis, </w:t>
      </w:r>
      <w:r>
        <w:rPr>
          <w:rFonts w:ascii="Calibri" w:hAnsi="Calibri"/>
          <w:color w:val="000000" w:themeColor="text1"/>
          <w:sz w:val="22"/>
          <w:szCs w:val="22"/>
        </w:rPr>
        <w:t xml:space="preserve">rely on the information provided in the GPS for group risks or provided by the lead state if risks apply to the insurance entity and verify that the information does not conflict with the information reported in the General Interrogatories. </w:t>
      </w:r>
    </w:p>
    <w:p w14:paraId="79B7EA71" w14:textId="77777777" w:rsidR="005971EC" w:rsidRDefault="005971EC" w:rsidP="005971EC">
      <w:pPr>
        <w:spacing w:after="120"/>
        <w:jc w:val="both"/>
        <w:rPr>
          <w:rFonts w:ascii="Calibri" w:hAnsi="Calibri"/>
          <w:b/>
          <w:bCs/>
          <w:color w:val="000000" w:themeColor="text1"/>
          <w:sz w:val="24"/>
          <w:szCs w:val="24"/>
        </w:rPr>
      </w:pPr>
    </w:p>
    <w:p w14:paraId="12311D0C" w14:textId="64FA8472" w:rsidR="005971EC" w:rsidRPr="005239B8" w:rsidRDefault="005971EC" w:rsidP="005971EC">
      <w:pPr>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t xml:space="preserve">Failure to Comply with State Laws and Reporting </w:t>
      </w:r>
    </w:p>
    <w:p w14:paraId="01341859" w14:textId="77777777" w:rsidR="005971EC" w:rsidRDefault="005971EC" w:rsidP="005971EC">
      <w:pPr>
        <w:spacing w:after="120"/>
        <w:jc w:val="both"/>
        <w:rPr>
          <w:rFonts w:ascii="Calibri" w:hAnsi="Calibri"/>
          <w:color w:val="000000" w:themeColor="text1"/>
          <w:sz w:val="22"/>
          <w:szCs w:val="22"/>
        </w:rPr>
      </w:pPr>
      <w:r>
        <w:rPr>
          <w:rFonts w:ascii="Calibri" w:hAnsi="Calibri"/>
          <w:color w:val="000000" w:themeColor="text1"/>
          <w:sz w:val="22"/>
          <w:szCs w:val="22"/>
        </w:rPr>
        <w:t>A</w:t>
      </w:r>
      <w:r w:rsidRPr="00D437F1">
        <w:rPr>
          <w:rFonts w:ascii="Calibri" w:hAnsi="Calibri"/>
          <w:color w:val="000000" w:themeColor="text1"/>
          <w:sz w:val="22"/>
          <w:szCs w:val="22"/>
        </w:rPr>
        <w:t>ssess the insurer’s compliance with NAIC reporting practices, internal policy, laws, regulations and prescribed practices</w:t>
      </w:r>
      <w:r>
        <w:rPr>
          <w:rFonts w:ascii="Calibri" w:hAnsi="Calibri"/>
          <w:color w:val="000000" w:themeColor="text1"/>
          <w:sz w:val="22"/>
          <w:szCs w:val="22"/>
        </w:rPr>
        <w:t xml:space="preserve">. The analyst should </w:t>
      </w:r>
      <w:r w:rsidRPr="00D437F1">
        <w:rPr>
          <w:rFonts w:ascii="Calibri" w:hAnsi="Calibri"/>
          <w:color w:val="000000" w:themeColor="text1"/>
          <w:sz w:val="22"/>
          <w:szCs w:val="22"/>
        </w:rPr>
        <w:t>determin</w:t>
      </w:r>
      <w:r>
        <w:rPr>
          <w:rFonts w:ascii="Calibri" w:hAnsi="Calibri"/>
          <w:color w:val="000000" w:themeColor="text1"/>
          <w:sz w:val="22"/>
          <w:szCs w:val="22"/>
        </w:rPr>
        <w:t>e</w:t>
      </w:r>
      <w:r w:rsidRPr="00D437F1">
        <w:rPr>
          <w:rFonts w:ascii="Calibri" w:hAnsi="Calibri"/>
          <w:color w:val="000000" w:themeColor="text1"/>
          <w:sz w:val="22"/>
          <w:szCs w:val="22"/>
        </w:rPr>
        <w:t xml:space="preserve"> whether there are any legal or regulatory impediments that could affect the insurer’s operations or result in a significant legal liability.</w:t>
      </w:r>
      <w:r>
        <w:rPr>
          <w:rFonts w:ascii="Calibri" w:hAnsi="Calibri"/>
          <w:color w:val="000000" w:themeColor="text1"/>
          <w:sz w:val="22"/>
          <w:szCs w:val="22"/>
        </w:rPr>
        <w:t xml:space="preserve"> </w:t>
      </w:r>
      <w:r>
        <w:rPr>
          <w:rFonts w:asciiTheme="minorHAnsi" w:hAnsiTheme="minorHAnsi"/>
          <w:sz w:val="22"/>
          <w:szCs w:val="22"/>
        </w:rPr>
        <w:t>If a compliance violation is found, t</w:t>
      </w:r>
      <w:r w:rsidRPr="00CD6715">
        <w:rPr>
          <w:rFonts w:asciiTheme="minorHAnsi" w:hAnsiTheme="minorHAnsi"/>
          <w:sz w:val="22"/>
          <w:szCs w:val="22"/>
        </w:rPr>
        <w:t>he analyst should specify the violation and the impact.</w:t>
      </w:r>
    </w:p>
    <w:p w14:paraId="4696D0A5" w14:textId="77777777" w:rsidR="005971EC" w:rsidRPr="005239B8" w:rsidRDefault="005971EC" w:rsidP="005971EC">
      <w:pPr>
        <w:spacing w:after="12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Procedures</w:t>
      </w:r>
      <w:r>
        <w:rPr>
          <w:rFonts w:ascii="Calibri" w:hAnsi="Calibri"/>
          <w:color w:val="000000" w:themeColor="text1"/>
          <w:sz w:val="22"/>
          <w:szCs w:val="22"/>
          <w:u w:val="single"/>
        </w:rPr>
        <w:t>/Data</w:t>
      </w:r>
    </w:p>
    <w:p w14:paraId="22CF1A45" w14:textId="22F4B353" w:rsidR="005971EC" w:rsidRPr="005239B8" w:rsidRDefault="005971EC" w:rsidP="006159D9">
      <w:pPr>
        <w:pStyle w:val="ListParagraph"/>
        <w:numPr>
          <w:ilvl w:val="0"/>
          <w:numId w:val="22"/>
        </w:numPr>
        <w:spacing w:after="120"/>
        <w:ind w:left="360"/>
        <w:jc w:val="both"/>
        <w:rPr>
          <w:rFonts w:ascii="Calibri" w:hAnsi="Calibri"/>
          <w:color w:val="000000" w:themeColor="text1"/>
          <w:sz w:val="22"/>
          <w:szCs w:val="22"/>
        </w:rPr>
      </w:pPr>
      <w:r>
        <w:rPr>
          <w:rFonts w:ascii="Calibri" w:hAnsi="Calibri"/>
          <w:color w:val="000000" w:themeColor="text1"/>
          <w:sz w:val="22"/>
          <w:szCs w:val="22"/>
        </w:rPr>
        <w:t xml:space="preserve">Review </w:t>
      </w:r>
      <w:r>
        <w:rPr>
          <w:rFonts w:asciiTheme="minorHAnsi" w:hAnsiTheme="minorHAnsi"/>
          <w:sz w:val="22"/>
          <w:szCs w:val="22"/>
        </w:rPr>
        <w:t xml:space="preserve">General </w:t>
      </w:r>
      <w:r w:rsidRPr="00CD6715">
        <w:rPr>
          <w:rFonts w:asciiTheme="minorHAnsi" w:hAnsiTheme="minorHAnsi"/>
          <w:sz w:val="22"/>
          <w:szCs w:val="22"/>
        </w:rPr>
        <w:t>Interrogatories, Part 1, #</w:t>
      </w:r>
      <w:r w:rsidR="001D6002">
        <w:rPr>
          <w:rFonts w:asciiTheme="minorHAnsi" w:hAnsiTheme="minorHAnsi"/>
          <w:sz w:val="22"/>
          <w:szCs w:val="22"/>
        </w:rPr>
        <w:t>7</w:t>
      </w:r>
      <w:r w:rsidRPr="00CD6715">
        <w:rPr>
          <w:rFonts w:asciiTheme="minorHAnsi" w:hAnsiTheme="minorHAnsi"/>
          <w:sz w:val="22"/>
          <w:szCs w:val="22"/>
        </w:rPr>
        <w:t>.1 and #</w:t>
      </w:r>
      <w:r w:rsidR="001D6002">
        <w:rPr>
          <w:rFonts w:asciiTheme="minorHAnsi" w:hAnsiTheme="minorHAnsi"/>
          <w:sz w:val="22"/>
          <w:szCs w:val="22"/>
        </w:rPr>
        <w:t>7</w:t>
      </w:r>
      <w:r w:rsidRPr="00CD6715">
        <w:rPr>
          <w:rFonts w:asciiTheme="minorHAnsi" w:hAnsiTheme="minorHAnsi"/>
          <w:sz w:val="22"/>
          <w:szCs w:val="22"/>
        </w:rPr>
        <w:t>.2</w:t>
      </w:r>
      <w:r>
        <w:rPr>
          <w:rFonts w:asciiTheme="minorHAnsi" w:hAnsiTheme="minorHAnsi"/>
          <w:sz w:val="22"/>
          <w:szCs w:val="22"/>
        </w:rPr>
        <w:t xml:space="preserve"> and i</w:t>
      </w:r>
      <w:r w:rsidRPr="00CD6715">
        <w:rPr>
          <w:rFonts w:asciiTheme="minorHAnsi" w:hAnsiTheme="minorHAnsi"/>
          <w:sz w:val="22"/>
          <w:szCs w:val="22"/>
        </w:rPr>
        <w:t>dentify if any certificates of authority, licenses or registrations have been suspended or revoked</w:t>
      </w:r>
      <w:r>
        <w:rPr>
          <w:rFonts w:asciiTheme="minorHAnsi" w:hAnsiTheme="minorHAnsi"/>
          <w:sz w:val="22"/>
          <w:szCs w:val="22"/>
        </w:rPr>
        <w:t>.</w:t>
      </w:r>
    </w:p>
    <w:p w14:paraId="7E2F7D37" w14:textId="51D9A8A1" w:rsidR="005971EC" w:rsidRPr="005239B8" w:rsidRDefault="005971EC" w:rsidP="005971EC">
      <w:pPr>
        <w:spacing w:after="120"/>
        <w:jc w:val="both"/>
        <w:rPr>
          <w:rFonts w:ascii="Calibri" w:hAnsi="Calibri"/>
          <w:color w:val="000000" w:themeColor="text1"/>
          <w:sz w:val="22"/>
          <w:szCs w:val="22"/>
          <w:u w:val="single"/>
        </w:rPr>
      </w:pPr>
      <w:r w:rsidRPr="005239B8">
        <w:rPr>
          <w:rFonts w:ascii="Calibri" w:hAnsi="Calibri"/>
          <w:color w:val="000000" w:themeColor="text1"/>
          <w:sz w:val="22"/>
          <w:szCs w:val="22"/>
          <w:u w:val="single"/>
        </w:rPr>
        <w:t xml:space="preserve">Additional </w:t>
      </w:r>
      <w:r w:rsidR="00BD0A88">
        <w:rPr>
          <w:rFonts w:ascii="Calibri" w:hAnsi="Calibri"/>
          <w:color w:val="000000" w:themeColor="text1"/>
          <w:sz w:val="22"/>
          <w:szCs w:val="22"/>
          <w:u w:val="single"/>
        </w:rPr>
        <w:t>Procedures</w:t>
      </w:r>
    </w:p>
    <w:p w14:paraId="7EE39100" w14:textId="77777777" w:rsidR="005971EC" w:rsidRPr="005239B8" w:rsidRDefault="005971EC" w:rsidP="003B5A35">
      <w:pPr>
        <w:pStyle w:val="ListParagraph"/>
        <w:numPr>
          <w:ilvl w:val="0"/>
          <w:numId w:val="22"/>
        </w:numPr>
        <w:spacing w:after="120"/>
        <w:ind w:left="360"/>
        <w:jc w:val="both"/>
        <w:rPr>
          <w:rFonts w:ascii="Calibri" w:hAnsi="Calibri"/>
          <w:color w:val="000000" w:themeColor="text1"/>
          <w:sz w:val="22"/>
          <w:szCs w:val="22"/>
        </w:rPr>
      </w:pPr>
      <w:r w:rsidRPr="00CD6715">
        <w:rPr>
          <w:rFonts w:asciiTheme="minorHAnsi" w:hAnsiTheme="minorHAnsi"/>
          <w:sz w:val="22"/>
          <w:szCs w:val="22"/>
        </w:rPr>
        <w:t>Identify if the insurer is compliant with state statutes and regulations</w:t>
      </w:r>
      <w:r>
        <w:rPr>
          <w:rFonts w:asciiTheme="minorHAnsi" w:hAnsiTheme="minorHAnsi"/>
          <w:sz w:val="22"/>
          <w:szCs w:val="22"/>
        </w:rPr>
        <w:t>,</w:t>
      </w:r>
      <w:r w:rsidRPr="00CD6715">
        <w:rPr>
          <w:rFonts w:asciiTheme="minorHAnsi" w:hAnsiTheme="minorHAnsi"/>
          <w:sz w:val="22"/>
          <w:szCs w:val="22"/>
        </w:rPr>
        <w:t xml:space="preserve"> including those that are new or revised</w:t>
      </w:r>
      <w:r w:rsidRPr="00CD6715">
        <w:rPr>
          <w:rFonts w:asciiTheme="minorHAnsi" w:hAnsiTheme="minorHAnsi"/>
          <w:bCs/>
          <w:sz w:val="22"/>
          <w:szCs w:val="22"/>
        </w:rPr>
        <w:t xml:space="preserve"> (e.g.</w:t>
      </w:r>
      <w:r>
        <w:rPr>
          <w:rFonts w:asciiTheme="minorHAnsi" w:hAnsiTheme="minorHAnsi"/>
          <w:bCs/>
          <w:sz w:val="22"/>
          <w:szCs w:val="22"/>
        </w:rPr>
        <w:t>,</w:t>
      </w:r>
      <w:r w:rsidRPr="00CD6715">
        <w:rPr>
          <w:rFonts w:asciiTheme="minorHAnsi" w:hAnsiTheme="minorHAnsi"/>
          <w:bCs/>
          <w:sz w:val="22"/>
          <w:szCs w:val="22"/>
        </w:rPr>
        <w:t xml:space="preserve"> hazardous financial condition analysis, investment limitation analysis, etc.)</w:t>
      </w:r>
      <w:r>
        <w:rPr>
          <w:rFonts w:asciiTheme="minorHAnsi" w:hAnsiTheme="minorHAnsi"/>
          <w:bCs/>
          <w:sz w:val="22"/>
          <w:szCs w:val="22"/>
        </w:rPr>
        <w:t>.</w:t>
      </w:r>
    </w:p>
    <w:p w14:paraId="7B3EAE19" w14:textId="77777777" w:rsidR="005971EC" w:rsidRPr="005239B8" w:rsidRDefault="005971EC" w:rsidP="003B5A35">
      <w:pPr>
        <w:pStyle w:val="ListParagraph"/>
        <w:numPr>
          <w:ilvl w:val="0"/>
          <w:numId w:val="22"/>
        </w:numPr>
        <w:spacing w:after="120"/>
        <w:ind w:left="360"/>
        <w:jc w:val="both"/>
        <w:rPr>
          <w:rFonts w:ascii="Calibri" w:hAnsi="Calibri"/>
          <w:color w:val="000000" w:themeColor="text1"/>
          <w:sz w:val="22"/>
          <w:szCs w:val="22"/>
        </w:rPr>
      </w:pPr>
      <w:r w:rsidRPr="00CD6715">
        <w:rPr>
          <w:rFonts w:asciiTheme="minorHAnsi" w:hAnsiTheme="minorHAnsi"/>
          <w:sz w:val="22"/>
          <w:szCs w:val="22"/>
        </w:rPr>
        <w:t>Assess whether surplus meets the statutory minimum amount required by state law (varies by state and business type).</w:t>
      </w:r>
    </w:p>
    <w:p w14:paraId="2EA9F416" w14:textId="77777777" w:rsidR="005971EC" w:rsidRPr="005239B8" w:rsidRDefault="005971EC" w:rsidP="003B5A35">
      <w:pPr>
        <w:pStyle w:val="ListParagraph"/>
        <w:numPr>
          <w:ilvl w:val="0"/>
          <w:numId w:val="22"/>
        </w:numPr>
        <w:spacing w:after="120"/>
        <w:ind w:left="360"/>
        <w:jc w:val="both"/>
        <w:rPr>
          <w:rFonts w:ascii="Calibri" w:hAnsi="Calibri"/>
          <w:color w:val="000000" w:themeColor="text1"/>
          <w:sz w:val="22"/>
          <w:szCs w:val="22"/>
        </w:rPr>
      </w:pPr>
      <w:r w:rsidRPr="005239B8">
        <w:rPr>
          <w:rFonts w:asciiTheme="minorHAnsi" w:hAnsiTheme="minorHAnsi"/>
          <w:sz w:val="22"/>
          <w:szCs w:val="22"/>
        </w:rPr>
        <w:t xml:space="preserve">Review the Notes to Financial Statements, Note #1 and the iSite+ Validation Exceptions tool and determine </w:t>
      </w:r>
      <w:r>
        <w:rPr>
          <w:rFonts w:asciiTheme="minorHAnsi" w:hAnsiTheme="minorHAnsi"/>
          <w:sz w:val="22"/>
          <w:szCs w:val="22"/>
        </w:rPr>
        <w:t>whether</w:t>
      </w:r>
      <w:r w:rsidRPr="005239B8">
        <w:rPr>
          <w:rFonts w:asciiTheme="minorHAnsi" w:hAnsiTheme="minorHAnsi"/>
          <w:sz w:val="22"/>
          <w:szCs w:val="22"/>
        </w:rPr>
        <w:t xml:space="preserve"> the insurer reported significant corrections of errors, validation errors, or other accounting and reporting changes that indicate possible concerns regarding the accuracy of the financial reporting. </w:t>
      </w:r>
      <w:r w:rsidRPr="005239B8">
        <w:rPr>
          <w:rFonts w:ascii="Calibri" w:hAnsi="Calibri"/>
          <w:color w:val="000000" w:themeColor="text1"/>
          <w:sz w:val="22"/>
          <w:szCs w:val="22"/>
        </w:rPr>
        <w:t>Potential missing data, data that does not conform with standards, or any crosscheck errors could materially impact the outcome of an analysis and corrective measures may need be taken by the insurer prior to proceeding with an analysis.</w:t>
      </w:r>
    </w:p>
    <w:p w14:paraId="4905C556" w14:textId="77777777" w:rsidR="005971EC" w:rsidRPr="005F628E" w:rsidRDefault="005971EC" w:rsidP="003B5A35">
      <w:pPr>
        <w:pStyle w:val="ListParagraph"/>
        <w:numPr>
          <w:ilvl w:val="1"/>
          <w:numId w:val="22"/>
        </w:numPr>
        <w:spacing w:after="120"/>
        <w:ind w:left="720"/>
        <w:jc w:val="both"/>
        <w:rPr>
          <w:rFonts w:asciiTheme="minorHAnsi" w:hAnsiTheme="minorHAnsi" w:cstheme="minorHAnsi"/>
          <w:color w:val="000000" w:themeColor="text1"/>
          <w:sz w:val="22"/>
          <w:szCs w:val="22"/>
        </w:rPr>
      </w:pPr>
      <w:r w:rsidRPr="005F628E">
        <w:rPr>
          <w:rFonts w:asciiTheme="minorHAnsi" w:hAnsiTheme="minorHAnsi" w:cstheme="minorHAnsi"/>
          <w:color w:val="000000" w:themeColor="text1"/>
          <w:sz w:val="22"/>
          <w:szCs w:val="22"/>
        </w:rPr>
        <w:t xml:space="preserve">Determine whether </w:t>
      </w:r>
      <w:r w:rsidRPr="005F6049">
        <w:rPr>
          <w:rFonts w:asciiTheme="minorHAnsi" w:hAnsiTheme="minorHAnsi" w:cstheme="minorHAnsi"/>
          <w:sz w:val="22"/>
          <w:szCs w:val="22"/>
        </w:rPr>
        <w:t>the insurer is in compliance with permitted or prescribed practices as reported in Note #1.</w:t>
      </w:r>
    </w:p>
    <w:p w14:paraId="7D7049CF" w14:textId="10EED758" w:rsidR="005971EC" w:rsidRPr="00CD6715" w:rsidRDefault="005971EC" w:rsidP="003B5A35">
      <w:pPr>
        <w:pStyle w:val="ListParagraph"/>
        <w:numPr>
          <w:ilvl w:val="0"/>
          <w:numId w:val="22"/>
        </w:numPr>
        <w:ind w:left="360"/>
        <w:contextualSpacing w:val="0"/>
        <w:jc w:val="both"/>
        <w:rPr>
          <w:rFonts w:asciiTheme="minorHAnsi" w:hAnsiTheme="minorHAnsi"/>
          <w:sz w:val="22"/>
          <w:szCs w:val="22"/>
        </w:rPr>
      </w:pPr>
      <w:r w:rsidRPr="00CD6715">
        <w:rPr>
          <w:rFonts w:asciiTheme="minorHAnsi" w:hAnsiTheme="minorHAnsi"/>
          <w:sz w:val="22"/>
          <w:szCs w:val="22"/>
        </w:rPr>
        <w:t>If the insurer failed to comply with the state’s statutes and regulations enacted during the period, identify the following</w:t>
      </w:r>
      <w:r>
        <w:rPr>
          <w:rFonts w:asciiTheme="minorHAnsi" w:hAnsiTheme="minorHAnsi"/>
          <w:sz w:val="22"/>
          <w:szCs w:val="22"/>
        </w:rPr>
        <w:t xml:space="preserve"> and </w:t>
      </w:r>
      <w:r w:rsidRPr="00D437F1">
        <w:rPr>
          <w:rFonts w:ascii="Calibri" w:hAnsi="Calibri"/>
          <w:color w:val="000000" w:themeColor="text1"/>
          <w:sz w:val="22"/>
          <w:szCs w:val="22"/>
        </w:rPr>
        <w:t>complete a detailed written explanation of the violation to ensure proper documentation should non-compliance issues recur</w:t>
      </w:r>
      <w:r w:rsidRPr="00CD6715">
        <w:rPr>
          <w:rFonts w:asciiTheme="minorHAnsi" w:hAnsiTheme="minorHAnsi"/>
          <w:sz w:val="22"/>
          <w:szCs w:val="22"/>
        </w:rPr>
        <w:t>:</w:t>
      </w:r>
    </w:p>
    <w:p w14:paraId="57CC74AC"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Nature of the non-compliance</w:t>
      </w:r>
    </w:p>
    <w:p w14:paraId="59A4C8AB"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Impact to the insurer’s financial position and reporting</w:t>
      </w:r>
    </w:p>
    <w:p w14:paraId="21B32E53"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regarding the non-compliance issues</w:t>
      </w:r>
    </w:p>
    <w:p w14:paraId="7204F6B3" w14:textId="77777777" w:rsidR="005971EC" w:rsidRPr="005239B8" w:rsidRDefault="005971EC" w:rsidP="003B5A35">
      <w:pPr>
        <w:pStyle w:val="ListParagraph"/>
        <w:numPr>
          <w:ilvl w:val="1"/>
          <w:numId w:val="22"/>
        </w:numPr>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resolution plans of the insurer</w:t>
      </w:r>
    </w:p>
    <w:p w14:paraId="437914FB" w14:textId="77777777" w:rsidR="005971EC" w:rsidRPr="00CD6715" w:rsidRDefault="005971EC" w:rsidP="003B5A35">
      <w:pPr>
        <w:pStyle w:val="ListParagraph"/>
        <w:numPr>
          <w:ilvl w:val="0"/>
          <w:numId w:val="22"/>
        </w:numPr>
        <w:ind w:left="360"/>
        <w:contextualSpacing w:val="0"/>
        <w:jc w:val="both"/>
        <w:rPr>
          <w:rFonts w:asciiTheme="minorHAnsi" w:hAnsiTheme="minorHAnsi"/>
          <w:sz w:val="22"/>
          <w:szCs w:val="22"/>
        </w:rPr>
      </w:pPr>
      <w:r w:rsidRPr="00CD6715">
        <w:rPr>
          <w:rFonts w:asciiTheme="minorHAnsi" w:hAnsiTheme="minorHAnsi"/>
          <w:sz w:val="22"/>
          <w:szCs w:val="22"/>
        </w:rPr>
        <w:t>If the insurer had any certificates of authority, licenses, or registrations (including corporate registration, if applicable) suspended or revoked by any governmental entity during the reporting period, identify the following:</w:t>
      </w:r>
    </w:p>
    <w:p w14:paraId="1726C704"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Nature of the suspension or revocation</w:t>
      </w:r>
    </w:p>
    <w:p w14:paraId="45AD9229"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Reason(s) stated for the revocation or suspension</w:t>
      </w:r>
    </w:p>
    <w:p w14:paraId="2ECD0118"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and/or with the other regulatory authority who issued the revocation or suspension</w:t>
      </w:r>
    </w:p>
    <w:p w14:paraId="09AFB32A" w14:textId="77777777" w:rsidR="005971EC" w:rsidRPr="005239B8" w:rsidRDefault="005971EC" w:rsidP="003B5A35">
      <w:pPr>
        <w:pStyle w:val="ListParagraph"/>
        <w:numPr>
          <w:ilvl w:val="1"/>
          <w:numId w:val="22"/>
        </w:numPr>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resolution plans of the insurer</w:t>
      </w:r>
    </w:p>
    <w:p w14:paraId="347903A3" w14:textId="77777777" w:rsidR="005971EC" w:rsidRPr="00CD6715" w:rsidRDefault="005971EC" w:rsidP="003B5A35">
      <w:pPr>
        <w:numPr>
          <w:ilvl w:val="0"/>
          <w:numId w:val="22"/>
        </w:numPr>
        <w:ind w:left="360"/>
        <w:jc w:val="both"/>
        <w:rPr>
          <w:rFonts w:asciiTheme="minorHAnsi" w:hAnsiTheme="minorHAnsi"/>
          <w:sz w:val="22"/>
          <w:szCs w:val="22"/>
        </w:rPr>
      </w:pPr>
      <w:r w:rsidRPr="00CD6715">
        <w:rPr>
          <w:rFonts w:asciiTheme="minorHAnsi" w:hAnsiTheme="minorHAnsi"/>
          <w:sz w:val="22"/>
          <w:szCs w:val="22"/>
        </w:rPr>
        <w:lastRenderedPageBreak/>
        <w:t xml:space="preserve">If the insurer </w:t>
      </w:r>
      <w:r>
        <w:rPr>
          <w:rFonts w:asciiTheme="minorHAnsi" w:hAnsiTheme="minorHAnsi"/>
          <w:sz w:val="22"/>
          <w:szCs w:val="22"/>
        </w:rPr>
        <w:t xml:space="preserve">has </w:t>
      </w:r>
      <w:r w:rsidRPr="00CD6715">
        <w:rPr>
          <w:rFonts w:asciiTheme="minorHAnsi" w:hAnsiTheme="minorHAnsi"/>
          <w:sz w:val="22"/>
          <w:szCs w:val="22"/>
        </w:rPr>
        <w:t>been issued any consent orders or agreements by other regulators/jurisdiction, identify or perform the following:</w:t>
      </w:r>
    </w:p>
    <w:p w14:paraId="218D5298"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Request a copy of the consent order or agreement from the other regulator/jurisdiction</w:t>
      </w:r>
    </w:p>
    <w:p w14:paraId="45A6448B"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Reason(s) stated for the consent order or agreement</w:t>
      </w:r>
    </w:p>
    <w:p w14:paraId="16A07299" w14:textId="77777777" w:rsidR="005971EC" w:rsidRPr="00CD6715" w:rsidRDefault="005971EC" w:rsidP="003B5A35">
      <w:pPr>
        <w:numPr>
          <w:ilvl w:val="1"/>
          <w:numId w:val="22"/>
        </w:numPr>
        <w:ind w:left="720"/>
        <w:jc w:val="both"/>
        <w:rPr>
          <w:rFonts w:asciiTheme="minorHAnsi" w:hAnsiTheme="minorHAnsi"/>
          <w:sz w:val="22"/>
          <w:szCs w:val="22"/>
        </w:rPr>
      </w:pPr>
      <w:r w:rsidRPr="00CD6715">
        <w:rPr>
          <w:rFonts w:asciiTheme="minorHAnsi" w:hAnsiTheme="minorHAnsi"/>
          <w:sz w:val="22"/>
          <w:szCs w:val="22"/>
        </w:rPr>
        <w:t>Outcome of any department communication with the insurer and/or with the other regulatory authority</w:t>
      </w:r>
    </w:p>
    <w:p w14:paraId="245912DA" w14:textId="77777777" w:rsidR="005971EC" w:rsidRPr="005239B8" w:rsidRDefault="005971EC" w:rsidP="003B5A35">
      <w:pPr>
        <w:pStyle w:val="ListParagraph"/>
        <w:numPr>
          <w:ilvl w:val="1"/>
          <w:numId w:val="22"/>
        </w:numPr>
        <w:ind w:left="720"/>
        <w:jc w:val="both"/>
        <w:rPr>
          <w:rFonts w:ascii="Calibri" w:hAnsi="Calibri"/>
          <w:color w:val="000000" w:themeColor="text1"/>
          <w:sz w:val="22"/>
          <w:szCs w:val="22"/>
        </w:rPr>
      </w:pPr>
      <w:r w:rsidRPr="00CD6715">
        <w:rPr>
          <w:rFonts w:asciiTheme="minorHAnsi" w:hAnsiTheme="minorHAnsi"/>
          <w:sz w:val="22"/>
          <w:szCs w:val="22"/>
        </w:rPr>
        <w:t>Resolution of any non-compliance issues or plans of the insurer</w:t>
      </w:r>
    </w:p>
    <w:p w14:paraId="023CFB38" w14:textId="77777777" w:rsidR="000E2C3E" w:rsidRDefault="000E2C3E" w:rsidP="00FB6455">
      <w:pPr>
        <w:pStyle w:val="ListParagraph"/>
        <w:spacing w:after="120"/>
        <w:jc w:val="both"/>
        <w:rPr>
          <w:rFonts w:ascii="Calibri" w:hAnsi="Calibri"/>
          <w:color w:val="000000" w:themeColor="text1"/>
          <w:sz w:val="22"/>
          <w:szCs w:val="22"/>
        </w:rPr>
      </w:pPr>
    </w:p>
    <w:p w14:paraId="2AE97461" w14:textId="77777777" w:rsidR="00163539" w:rsidRPr="005239B8" w:rsidRDefault="00163539" w:rsidP="00163539">
      <w:pPr>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t xml:space="preserve">Failure to Comply with State </w:t>
      </w:r>
      <w:r>
        <w:rPr>
          <w:rFonts w:ascii="Calibri" w:hAnsi="Calibri"/>
          <w:b/>
          <w:bCs/>
          <w:color w:val="000000" w:themeColor="text1"/>
          <w:sz w:val="24"/>
          <w:szCs w:val="24"/>
        </w:rPr>
        <w:t xml:space="preserve">Investment </w:t>
      </w:r>
      <w:r w:rsidRPr="005239B8">
        <w:rPr>
          <w:rFonts w:ascii="Calibri" w:hAnsi="Calibri"/>
          <w:b/>
          <w:bCs/>
          <w:color w:val="000000" w:themeColor="text1"/>
          <w:sz w:val="24"/>
          <w:szCs w:val="24"/>
        </w:rPr>
        <w:t xml:space="preserve">Laws </w:t>
      </w:r>
    </w:p>
    <w:p w14:paraId="59227DDC" w14:textId="77777777" w:rsidR="00163539" w:rsidRDefault="00163539" w:rsidP="00163539">
      <w:pPr>
        <w:spacing w:after="120"/>
        <w:jc w:val="both"/>
        <w:rPr>
          <w:rFonts w:ascii="Calibri" w:hAnsi="Calibri"/>
          <w:color w:val="000000" w:themeColor="text1"/>
          <w:sz w:val="22"/>
          <w:szCs w:val="22"/>
        </w:rPr>
      </w:pPr>
      <w:r>
        <w:rPr>
          <w:rFonts w:ascii="Calibri" w:hAnsi="Calibri"/>
          <w:color w:val="000000" w:themeColor="text1"/>
          <w:sz w:val="22"/>
          <w:szCs w:val="22"/>
        </w:rPr>
        <w:t>Assess the insurer’s compliance with the state’s investment laws.</w:t>
      </w:r>
    </w:p>
    <w:p w14:paraId="1B434BD9" w14:textId="3F694B4B" w:rsidR="00163539" w:rsidRPr="005239B8" w:rsidRDefault="007E7BC6" w:rsidP="00163539">
      <w:pPr>
        <w:spacing w:after="120"/>
        <w:jc w:val="both"/>
        <w:rPr>
          <w:rFonts w:ascii="Calibri" w:hAnsi="Calibri"/>
          <w:color w:val="000000" w:themeColor="text1"/>
          <w:sz w:val="22"/>
          <w:szCs w:val="22"/>
          <w:u w:val="single"/>
        </w:rPr>
      </w:pPr>
      <w:r>
        <w:rPr>
          <w:rFonts w:ascii="Calibri" w:hAnsi="Calibri"/>
          <w:color w:val="000000" w:themeColor="text1"/>
          <w:sz w:val="22"/>
          <w:szCs w:val="22"/>
          <w:u w:val="single"/>
        </w:rPr>
        <w:t>Procedures</w:t>
      </w:r>
    </w:p>
    <w:p w14:paraId="7FC17F06" w14:textId="77777777" w:rsidR="00163539" w:rsidRPr="005239B8" w:rsidRDefault="00163539" w:rsidP="003B5A35">
      <w:pPr>
        <w:pStyle w:val="ListParagraph"/>
        <w:numPr>
          <w:ilvl w:val="0"/>
          <w:numId w:val="22"/>
        </w:numPr>
        <w:spacing w:after="120"/>
        <w:ind w:left="360"/>
        <w:jc w:val="both"/>
        <w:rPr>
          <w:rFonts w:ascii="Calibri" w:hAnsi="Calibri"/>
          <w:color w:val="000000" w:themeColor="text1"/>
          <w:sz w:val="22"/>
          <w:szCs w:val="22"/>
        </w:rPr>
      </w:pPr>
      <w:r w:rsidRPr="00345469">
        <w:rPr>
          <w:rFonts w:asciiTheme="minorHAnsi" w:hAnsiTheme="minorHAnsi"/>
          <w:sz w:val="22"/>
          <w:szCs w:val="22"/>
        </w:rPr>
        <w:t>Using your state’s investment compliance checklist, determine whether the insurer’s investment portfolio is in compliance with the investment limitations and diversification requirements per the state’s insurance laws.</w:t>
      </w:r>
    </w:p>
    <w:p w14:paraId="3D32F60D" w14:textId="77777777" w:rsidR="00163539" w:rsidRPr="005239B8" w:rsidRDefault="00163539" w:rsidP="003B5A35">
      <w:pPr>
        <w:pStyle w:val="ListParagraph"/>
        <w:numPr>
          <w:ilvl w:val="0"/>
          <w:numId w:val="22"/>
        </w:numPr>
        <w:spacing w:after="120"/>
        <w:ind w:left="360"/>
        <w:jc w:val="both"/>
        <w:rPr>
          <w:rFonts w:ascii="Calibri" w:hAnsi="Calibri"/>
          <w:color w:val="000000" w:themeColor="text1"/>
          <w:sz w:val="22"/>
          <w:szCs w:val="22"/>
        </w:rPr>
      </w:pPr>
      <w:r>
        <w:rPr>
          <w:rFonts w:asciiTheme="minorHAnsi" w:hAnsiTheme="minorHAnsi"/>
          <w:sz w:val="22"/>
          <w:szCs w:val="22"/>
        </w:rPr>
        <w:t>Determine whether the insurer is r</w:t>
      </w:r>
      <w:r w:rsidRPr="00345469">
        <w:rPr>
          <w:rFonts w:asciiTheme="minorHAnsi" w:hAnsiTheme="minorHAnsi"/>
          <w:sz w:val="22"/>
          <w:szCs w:val="22"/>
        </w:rPr>
        <w:t>eporting its investments (including the related income and expenses) in accordance with NAIC practices, internal policy, Statutory Accounting Principles and the filing requirements set forth in the Purposes and Procedures Manual of the NAIC SVO.</w:t>
      </w:r>
    </w:p>
    <w:p w14:paraId="671627B6" w14:textId="77777777" w:rsidR="00163539" w:rsidRPr="005239B8" w:rsidRDefault="00163539" w:rsidP="003B5A35">
      <w:pPr>
        <w:numPr>
          <w:ilvl w:val="0"/>
          <w:numId w:val="22"/>
        </w:numPr>
        <w:spacing w:after="120"/>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Determine whether </w:t>
      </w:r>
      <w:r w:rsidRPr="00345469">
        <w:rPr>
          <w:rFonts w:asciiTheme="minorHAnsi" w:hAnsiTheme="minorHAnsi"/>
          <w:sz w:val="22"/>
          <w:szCs w:val="22"/>
        </w:rPr>
        <w:t xml:space="preserve">affiliated investments </w:t>
      </w:r>
      <w:r>
        <w:rPr>
          <w:rFonts w:asciiTheme="minorHAnsi" w:hAnsiTheme="minorHAnsi"/>
          <w:sz w:val="22"/>
          <w:szCs w:val="22"/>
        </w:rPr>
        <w:t xml:space="preserve">are </w:t>
      </w:r>
      <w:r w:rsidRPr="00345469">
        <w:rPr>
          <w:rFonts w:asciiTheme="minorHAnsi" w:hAnsiTheme="minorHAnsi"/>
          <w:sz w:val="22"/>
          <w:szCs w:val="22"/>
        </w:rPr>
        <w:t>in violation of state statutes</w:t>
      </w:r>
      <w:r>
        <w:rPr>
          <w:rFonts w:asciiTheme="minorHAnsi" w:hAnsiTheme="minorHAnsi"/>
          <w:sz w:val="22"/>
          <w:szCs w:val="22"/>
        </w:rPr>
        <w:t>.</w:t>
      </w:r>
      <w:r w:rsidRPr="00345469">
        <w:rPr>
          <w:rFonts w:asciiTheme="minorHAnsi" w:hAnsiTheme="minorHAnsi"/>
          <w:sz w:val="22"/>
          <w:szCs w:val="22"/>
        </w:rPr>
        <w:t xml:space="preserve"> If </w:t>
      </w:r>
      <w:r>
        <w:rPr>
          <w:rFonts w:asciiTheme="minorHAnsi" w:hAnsiTheme="minorHAnsi"/>
          <w:sz w:val="22"/>
          <w:szCs w:val="22"/>
        </w:rPr>
        <w:t xml:space="preserve">so, </w:t>
      </w:r>
      <w:r w:rsidRPr="00345469">
        <w:rPr>
          <w:rFonts w:asciiTheme="minorHAnsi" w:hAnsiTheme="minorHAnsi"/>
          <w:sz w:val="22"/>
          <w:szCs w:val="22"/>
        </w:rPr>
        <w:t>gain an understanding of the primary business activity of the affiliate and why such an investment does not comply with regulatory requirements.</w:t>
      </w:r>
    </w:p>
    <w:p w14:paraId="57FE6CE6" w14:textId="77777777" w:rsidR="00163539" w:rsidRPr="005239B8" w:rsidRDefault="00163539" w:rsidP="003B5A35">
      <w:pPr>
        <w:numPr>
          <w:ilvl w:val="0"/>
          <w:numId w:val="22"/>
        </w:numPr>
        <w:spacing w:after="120"/>
        <w:ind w:left="360"/>
        <w:contextualSpacing/>
        <w:jc w:val="both"/>
        <w:rPr>
          <w:rFonts w:ascii="Calibri" w:hAnsi="Calibri"/>
          <w:color w:val="000000" w:themeColor="text1"/>
          <w:sz w:val="22"/>
          <w:szCs w:val="22"/>
        </w:rPr>
      </w:pPr>
      <w:r w:rsidRPr="005239B8">
        <w:rPr>
          <w:rFonts w:asciiTheme="minorHAnsi" w:hAnsiTheme="minorHAnsi"/>
          <w:sz w:val="22"/>
          <w:szCs w:val="22"/>
        </w:rPr>
        <w:t>If analysis of investment compliance indicates concerns or a pattern of non-compliance</w:t>
      </w:r>
      <w:r>
        <w:rPr>
          <w:rFonts w:asciiTheme="minorHAnsi" w:hAnsiTheme="minorHAnsi"/>
          <w:sz w:val="22"/>
          <w:szCs w:val="22"/>
        </w:rPr>
        <w:t>, r</w:t>
      </w:r>
      <w:r w:rsidRPr="005239B8">
        <w:rPr>
          <w:rFonts w:asciiTheme="minorHAnsi" w:hAnsiTheme="minorHAnsi"/>
          <w:sz w:val="22"/>
          <w:szCs w:val="22"/>
        </w:rPr>
        <w:t xml:space="preserve">eview the most recent examination file for investment compliance </w:t>
      </w:r>
      <w:r>
        <w:rPr>
          <w:rFonts w:asciiTheme="minorHAnsi" w:hAnsiTheme="minorHAnsi"/>
          <w:sz w:val="22"/>
          <w:szCs w:val="22"/>
        </w:rPr>
        <w:t>and i</w:t>
      </w:r>
      <w:r w:rsidRPr="005239B8">
        <w:rPr>
          <w:rFonts w:asciiTheme="minorHAnsi" w:hAnsiTheme="minorHAnsi"/>
          <w:sz w:val="22"/>
          <w:szCs w:val="22"/>
        </w:rPr>
        <w:t>nquire of the insurer about its internal processes and controls for compliance with state investment laws</w:t>
      </w:r>
      <w:r>
        <w:rPr>
          <w:rFonts w:asciiTheme="minorHAnsi" w:hAnsiTheme="minorHAnsi"/>
          <w:sz w:val="22"/>
          <w:szCs w:val="22"/>
        </w:rPr>
        <w:t>.</w:t>
      </w:r>
    </w:p>
    <w:p w14:paraId="5E3286AC" w14:textId="77777777" w:rsidR="001503DF" w:rsidRDefault="001503DF" w:rsidP="00C240E4">
      <w:pPr>
        <w:spacing w:after="120"/>
        <w:jc w:val="both"/>
        <w:rPr>
          <w:rFonts w:ascii="Calibri" w:hAnsi="Calibri"/>
          <w:b/>
          <w:bCs/>
          <w:color w:val="000000" w:themeColor="text1"/>
          <w:sz w:val="24"/>
          <w:szCs w:val="24"/>
        </w:rPr>
      </w:pPr>
    </w:p>
    <w:p w14:paraId="1572ADC4" w14:textId="1655372D" w:rsidR="00C240E4" w:rsidRPr="005239B8" w:rsidRDefault="00C240E4" w:rsidP="00C240E4">
      <w:pPr>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t>Failure to Comply with Affiliated Management and Service Agreements</w:t>
      </w:r>
    </w:p>
    <w:p w14:paraId="63177B71" w14:textId="785F6875" w:rsidR="00827D78" w:rsidRPr="005F628E" w:rsidRDefault="00C240E4" w:rsidP="00C240E4">
      <w:pPr>
        <w:spacing w:after="120"/>
        <w:jc w:val="both"/>
        <w:rPr>
          <w:rFonts w:ascii="Calibri" w:hAnsi="Calibri"/>
          <w:color w:val="000000" w:themeColor="text1"/>
          <w:sz w:val="22"/>
          <w:szCs w:val="22"/>
        </w:rPr>
      </w:pPr>
      <w:r>
        <w:rPr>
          <w:rFonts w:ascii="Calibri" w:hAnsi="Calibri"/>
          <w:color w:val="000000" w:themeColor="text1"/>
          <w:sz w:val="22"/>
          <w:szCs w:val="22"/>
        </w:rPr>
        <w:t>Assess the insurer’s compliance with affiliated management and service agreements.</w:t>
      </w:r>
    </w:p>
    <w:p w14:paraId="71902D0F" w14:textId="37705CB9" w:rsidR="00827D78" w:rsidRDefault="0049364E" w:rsidP="00C240E4">
      <w:pPr>
        <w:spacing w:after="120"/>
        <w:jc w:val="both"/>
        <w:rPr>
          <w:rFonts w:ascii="Calibri" w:hAnsi="Calibri"/>
          <w:color w:val="000000" w:themeColor="text1"/>
          <w:sz w:val="22"/>
          <w:szCs w:val="22"/>
          <w:u w:val="single"/>
        </w:rPr>
      </w:pPr>
      <w:r>
        <w:rPr>
          <w:rFonts w:ascii="Calibri" w:hAnsi="Calibri"/>
          <w:color w:val="000000" w:themeColor="text1"/>
          <w:sz w:val="22"/>
          <w:szCs w:val="22"/>
          <w:u w:val="single"/>
        </w:rPr>
        <w:t>Procedures</w:t>
      </w:r>
      <w:r w:rsidR="00BD0A88">
        <w:rPr>
          <w:rFonts w:ascii="Calibri" w:hAnsi="Calibri"/>
          <w:color w:val="000000" w:themeColor="text1"/>
          <w:sz w:val="22"/>
          <w:szCs w:val="22"/>
          <w:u w:val="single"/>
        </w:rPr>
        <w:t>/Data</w:t>
      </w:r>
    </w:p>
    <w:p w14:paraId="5DDFFCFA" w14:textId="7246DDF4" w:rsidR="0049364E" w:rsidRPr="005F628E" w:rsidRDefault="0049364E" w:rsidP="003B5A35">
      <w:pPr>
        <w:pStyle w:val="ListParagraph"/>
        <w:numPr>
          <w:ilvl w:val="0"/>
          <w:numId w:val="58"/>
        </w:numPr>
        <w:spacing w:after="120"/>
        <w:ind w:left="360"/>
        <w:jc w:val="both"/>
        <w:rPr>
          <w:rFonts w:ascii="Calibri" w:hAnsi="Calibri"/>
          <w:color w:val="000000" w:themeColor="text1"/>
          <w:sz w:val="22"/>
          <w:szCs w:val="22"/>
        </w:rPr>
      </w:pPr>
      <w:r w:rsidRPr="001B5D4C">
        <w:rPr>
          <w:rFonts w:ascii="Calibri" w:hAnsi="Calibri"/>
          <w:color w:val="000000" w:themeColor="text1"/>
          <w:sz w:val="22"/>
          <w:szCs w:val="22"/>
        </w:rPr>
        <w:t xml:space="preserve">Review General </w:t>
      </w:r>
      <w:r w:rsidR="001B5D4C">
        <w:rPr>
          <w:rFonts w:ascii="Calibri" w:hAnsi="Calibri"/>
          <w:color w:val="000000" w:themeColor="text1"/>
          <w:sz w:val="22"/>
          <w:szCs w:val="22"/>
        </w:rPr>
        <w:t>Interrogatories</w:t>
      </w:r>
      <w:r w:rsidR="002C5C12" w:rsidRPr="001B5D4C">
        <w:rPr>
          <w:rFonts w:ascii="Calibri" w:hAnsi="Calibri"/>
          <w:color w:val="000000" w:themeColor="text1"/>
          <w:sz w:val="22"/>
          <w:szCs w:val="22"/>
        </w:rPr>
        <w:t>, Part 1, #1.</w:t>
      </w:r>
      <w:r w:rsidR="002C5C12" w:rsidRPr="005F628E">
        <w:rPr>
          <w:rFonts w:ascii="Calibri" w:hAnsi="Calibri"/>
          <w:color w:val="000000" w:themeColor="text1"/>
          <w:sz w:val="22"/>
          <w:szCs w:val="22"/>
        </w:rPr>
        <w:t xml:space="preserve">1 </w:t>
      </w:r>
      <w:r w:rsidR="001B5D4C" w:rsidRPr="005F628E">
        <w:rPr>
          <w:rFonts w:ascii="Calibri" w:hAnsi="Calibri"/>
          <w:color w:val="000000" w:themeColor="text1"/>
          <w:sz w:val="22"/>
          <w:szCs w:val="22"/>
        </w:rPr>
        <w:t>to determine whe</w:t>
      </w:r>
      <w:r w:rsidR="001B5D4C">
        <w:rPr>
          <w:rFonts w:ascii="Calibri" w:hAnsi="Calibri"/>
          <w:color w:val="000000" w:themeColor="text1"/>
          <w:sz w:val="22"/>
          <w:szCs w:val="22"/>
        </w:rPr>
        <w:t xml:space="preserve">ther the insurer experienced any material </w:t>
      </w:r>
      <w:r w:rsidR="00357FB1" w:rsidRPr="009D0172">
        <w:rPr>
          <w:rFonts w:ascii="Calibri" w:hAnsi="Calibri"/>
          <w:sz w:val="22"/>
        </w:rPr>
        <w:t>transactions requiring the filing of Disclosure of Material Transactions with the state of domicile as required by the Model Act</w:t>
      </w:r>
      <w:r w:rsidR="00357FB1">
        <w:rPr>
          <w:rFonts w:ascii="Calibri" w:hAnsi="Calibri"/>
          <w:sz w:val="22"/>
        </w:rPr>
        <w:t xml:space="preserve">. If so, determine whether </w:t>
      </w:r>
      <w:r w:rsidR="00493BE4" w:rsidRPr="00C6095E">
        <w:rPr>
          <w:rFonts w:ascii="Calibri" w:hAnsi="Calibri"/>
          <w:color w:val="000000" w:themeColor="text1"/>
          <w:sz w:val="22"/>
          <w:szCs w:val="22"/>
        </w:rPr>
        <w:t xml:space="preserve">the insurer </w:t>
      </w:r>
      <w:r w:rsidR="00493BE4">
        <w:rPr>
          <w:rFonts w:ascii="Calibri" w:hAnsi="Calibri"/>
          <w:color w:val="000000" w:themeColor="text1"/>
          <w:sz w:val="22"/>
          <w:szCs w:val="22"/>
        </w:rPr>
        <w:t>made</w:t>
      </w:r>
      <w:r w:rsidR="00493BE4" w:rsidRPr="00C6095E">
        <w:rPr>
          <w:rFonts w:ascii="Calibri" w:hAnsi="Calibri"/>
          <w:color w:val="000000" w:themeColor="text1"/>
          <w:sz w:val="22"/>
          <w:szCs w:val="22"/>
        </w:rPr>
        <w:t xml:space="preserve"> the appropriate filing of a Disclosure of Material Transactions with the state of domicile</w:t>
      </w:r>
      <w:r w:rsidR="00493BE4">
        <w:rPr>
          <w:rFonts w:ascii="Calibri" w:hAnsi="Calibri"/>
          <w:color w:val="000000" w:themeColor="text1"/>
          <w:sz w:val="22"/>
          <w:szCs w:val="22"/>
        </w:rPr>
        <w:t>.</w:t>
      </w:r>
    </w:p>
    <w:p w14:paraId="4ED521BD" w14:textId="10F19C61" w:rsidR="00C240E4" w:rsidRPr="005239B8" w:rsidRDefault="00C240E4" w:rsidP="00C240E4">
      <w:pPr>
        <w:spacing w:after="120"/>
        <w:jc w:val="both"/>
        <w:rPr>
          <w:rFonts w:ascii="Calibri" w:hAnsi="Calibri"/>
          <w:color w:val="000000" w:themeColor="text1"/>
          <w:sz w:val="22"/>
          <w:szCs w:val="22"/>
          <w:u w:val="single"/>
        </w:rPr>
      </w:pPr>
      <w:r w:rsidRPr="005F628E">
        <w:rPr>
          <w:rFonts w:ascii="Calibri" w:hAnsi="Calibri"/>
          <w:color w:val="000000" w:themeColor="text1"/>
          <w:sz w:val="22"/>
          <w:szCs w:val="22"/>
          <w:u w:val="single"/>
        </w:rPr>
        <w:t>Additional</w:t>
      </w:r>
      <w:r w:rsidRPr="005239B8">
        <w:rPr>
          <w:rFonts w:ascii="Calibri" w:hAnsi="Calibri"/>
          <w:color w:val="000000" w:themeColor="text1"/>
          <w:sz w:val="22"/>
          <w:szCs w:val="22"/>
          <w:u w:val="single"/>
        </w:rPr>
        <w:t xml:space="preserve"> </w:t>
      </w:r>
      <w:r w:rsidR="00BD0A88">
        <w:rPr>
          <w:rFonts w:ascii="Calibri" w:hAnsi="Calibri"/>
          <w:color w:val="000000" w:themeColor="text1"/>
          <w:sz w:val="22"/>
          <w:szCs w:val="22"/>
          <w:u w:val="single"/>
        </w:rPr>
        <w:t>Procedures</w:t>
      </w:r>
    </w:p>
    <w:p w14:paraId="617C41C6" w14:textId="77777777" w:rsidR="00C240E4" w:rsidRPr="005239B8" w:rsidRDefault="00C240E4" w:rsidP="003B5A35">
      <w:pPr>
        <w:numPr>
          <w:ilvl w:val="0"/>
          <w:numId w:val="22"/>
        </w:numPr>
        <w:spacing w:after="120"/>
        <w:ind w:left="360"/>
        <w:contextualSpacing/>
        <w:jc w:val="both"/>
        <w:rPr>
          <w:rFonts w:ascii="Calibri" w:hAnsi="Calibri"/>
          <w:color w:val="000000" w:themeColor="text1"/>
          <w:sz w:val="22"/>
          <w:szCs w:val="22"/>
        </w:rPr>
      </w:pPr>
      <w:r>
        <w:rPr>
          <w:rFonts w:asciiTheme="minorHAnsi" w:hAnsiTheme="minorHAnsi"/>
          <w:sz w:val="22"/>
          <w:szCs w:val="22"/>
        </w:rPr>
        <w:t xml:space="preserve">Determine whether </w:t>
      </w:r>
      <w:r w:rsidRPr="00A728E0">
        <w:rPr>
          <w:rFonts w:asciiTheme="minorHAnsi" w:hAnsiTheme="minorHAnsi"/>
          <w:sz w:val="22"/>
          <w:szCs w:val="22"/>
        </w:rPr>
        <w:t xml:space="preserve">management and service agreements between affiliates either submitted and/or approved </w:t>
      </w:r>
      <w:r>
        <w:rPr>
          <w:rFonts w:asciiTheme="minorHAnsi" w:hAnsiTheme="minorHAnsi"/>
          <w:sz w:val="22"/>
          <w:szCs w:val="22"/>
        </w:rPr>
        <w:t xml:space="preserve">are </w:t>
      </w:r>
      <w:r w:rsidRPr="00A728E0">
        <w:rPr>
          <w:rFonts w:asciiTheme="minorHAnsi" w:hAnsiTheme="minorHAnsi"/>
          <w:sz w:val="22"/>
          <w:szCs w:val="22"/>
        </w:rPr>
        <w:t>in conformity with regulatory requirements</w:t>
      </w:r>
      <w:r>
        <w:rPr>
          <w:rFonts w:asciiTheme="minorHAnsi" w:hAnsiTheme="minorHAnsi"/>
          <w:sz w:val="22"/>
          <w:szCs w:val="22"/>
        </w:rPr>
        <w:t xml:space="preserve"> and v</w:t>
      </w:r>
      <w:r w:rsidRPr="00E45168">
        <w:rPr>
          <w:rFonts w:asciiTheme="minorHAnsi" w:hAnsiTheme="minorHAnsi"/>
          <w:sz w:val="22"/>
          <w:szCs w:val="22"/>
        </w:rPr>
        <w:t>erify that the transactions recorded in the Annual Financial Statement reflect the transactions as approved.</w:t>
      </w:r>
    </w:p>
    <w:p w14:paraId="76F43B44" w14:textId="77777777" w:rsidR="00C240E4" w:rsidRPr="005239B8" w:rsidRDefault="00C240E4" w:rsidP="003B5A35">
      <w:pPr>
        <w:numPr>
          <w:ilvl w:val="0"/>
          <w:numId w:val="22"/>
        </w:numPr>
        <w:spacing w:after="120"/>
        <w:ind w:left="360"/>
        <w:contextualSpacing/>
        <w:jc w:val="both"/>
        <w:rPr>
          <w:rFonts w:ascii="Calibri" w:hAnsi="Calibri"/>
          <w:color w:val="000000" w:themeColor="text1"/>
          <w:sz w:val="22"/>
          <w:szCs w:val="22"/>
        </w:rPr>
      </w:pPr>
      <w:r>
        <w:rPr>
          <w:rFonts w:asciiTheme="minorHAnsi" w:hAnsiTheme="minorHAnsi"/>
          <w:sz w:val="22"/>
          <w:szCs w:val="22"/>
        </w:rPr>
        <w:t xml:space="preserve">Determine whether </w:t>
      </w:r>
      <w:r w:rsidRPr="008A0B71">
        <w:rPr>
          <w:rFonts w:asciiTheme="minorHAnsi" w:hAnsiTheme="minorHAnsi"/>
          <w:sz w:val="22"/>
          <w:szCs w:val="22"/>
        </w:rPr>
        <w:t xml:space="preserve">the amount of the shareholder dividend </w:t>
      </w:r>
      <w:r>
        <w:rPr>
          <w:rFonts w:asciiTheme="minorHAnsi" w:hAnsiTheme="minorHAnsi"/>
          <w:sz w:val="22"/>
          <w:szCs w:val="22"/>
        </w:rPr>
        <w:t xml:space="preserve">was </w:t>
      </w:r>
      <w:r w:rsidRPr="008A0B71">
        <w:rPr>
          <w:rFonts w:asciiTheme="minorHAnsi" w:hAnsiTheme="minorHAnsi"/>
          <w:sz w:val="22"/>
          <w:szCs w:val="22"/>
        </w:rPr>
        <w:t>at a level that required prior regulatory approval or notification</w:t>
      </w:r>
      <w:r>
        <w:rPr>
          <w:rFonts w:asciiTheme="minorHAnsi" w:hAnsiTheme="minorHAnsi"/>
          <w:sz w:val="22"/>
          <w:szCs w:val="22"/>
        </w:rPr>
        <w:t>.</w:t>
      </w:r>
      <w:r w:rsidRPr="008A0B71">
        <w:rPr>
          <w:rFonts w:asciiTheme="minorHAnsi" w:hAnsiTheme="minorHAnsi"/>
          <w:sz w:val="22"/>
          <w:szCs w:val="22"/>
        </w:rPr>
        <w:t xml:space="preserve"> If </w:t>
      </w:r>
      <w:r>
        <w:rPr>
          <w:rFonts w:asciiTheme="minorHAnsi" w:hAnsiTheme="minorHAnsi"/>
          <w:sz w:val="22"/>
          <w:szCs w:val="22"/>
        </w:rPr>
        <w:t xml:space="preserve">so, determine whether </w:t>
      </w:r>
      <w:r w:rsidRPr="008A0B71">
        <w:rPr>
          <w:rFonts w:asciiTheme="minorHAnsi" w:hAnsiTheme="minorHAnsi"/>
          <w:sz w:val="22"/>
          <w:szCs w:val="22"/>
        </w:rPr>
        <w:t>the insurer obtain</w:t>
      </w:r>
      <w:r>
        <w:rPr>
          <w:rFonts w:asciiTheme="minorHAnsi" w:hAnsiTheme="minorHAnsi"/>
          <w:sz w:val="22"/>
          <w:szCs w:val="22"/>
        </w:rPr>
        <w:t>ed</w:t>
      </w:r>
      <w:r w:rsidRPr="008A0B71">
        <w:rPr>
          <w:rFonts w:asciiTheme="minorHAnsi" w:hAnsiTheme="minorHAnsi"/>
          <w:sz w:val="22"/>
          <w:szCs w:val="22"/>
        </w:rPr>
        <w:t xml:space="preserve"> proper prior regulatory approvals</w:t>
      </w:r>
      <w:r>
        <w:rPr>
          <w:rFonts w:asciiTheme="minorHAnsi" w:hAnsiTheme="minorHAnsi"/>
          <w:sz w:val="22"/>
          <w:szCs w:val="22"/>
        </w:rPr>
        <w:t>.</w:t>
      </w:r>
    </w:p>
    <w:p w14:paraId="1292A6F4" w14:textId="77777777" w:rsidR="00C240E4" w:rsidRDefault="00C240E4" w:rsidP="00C240E4">
      <w:pPr>
        <w:spacing w:after="120"/>
        <w:jc w:val="both"/>
        <w:rPr>
          <w:rFonts w:ascii="Calibri" w:hAnsi="Calibri"/>
          <w:color w:val="000000" w:themeColor="text1"/>
          <w:sz w:val="22"/>
          <w:szCs w:val="22"/>
        </w:rPr>
      </w:pPr>
    </w:p>
    <w:p w14:paraId="1F1B8CE0" w14:textId="77777777" w:rsidR="00C240E4" w:rsidRPr="005239B8" w:rsidRDefault="00C240E4" w:rsidP="00C240E4">
      <w:pPr>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t>Failure to Comply with Transactions Involving Other Jurisdictions</w:t>
      </w:r>
    </w:p>
    <w:p w14:paraId="7EF8239F" w14:textId="77777777" w:rsidR="00C240E4" w:rsidRDefault="00C240E4" w:rsidP="00C240E4">
      <w:pPr>
        <w:spacing w:after="120"/>
        <w:jc w:val="both"/>
        <w:rPr>
          <w:rFonts w:ascii="Calibri" w:hAnsi="Calibri"/>
          <w:color w:val="000000" w:themeColor="text1"/>
          <w:sz w:val="22"/>
          <w:szCs w:val="22"/>
        </w:rPr>
      </w:pPr>
      <w:r>
        <w:rPr>
          <w:rFonts w:ascii="Calibri" w:hAnsi="Calibri"/>
          <w:color w:val="000000" w:themeColor="text1"/>
          <w:sz w:val="22"/>
          <w:szCs w:val="22"/>
        </w:rPr>
        <w:t xml:space="preserve"> Assess the insurer’s compliance with transactions involving other jurisdictions. </w:t>
      </w:r>
    </w:p>
    <w:p w14:paraId="107B7816" w14:textId="53C82309" w:rsidR="00C240E4" w:rsidRPr="005239B8" w:rsidRDefault="00F71872" w:rsidP="00C240E4">
      <w:pPr>
        <w:spacing w:after="120"/>
        <w:jc w:val="both"/>
        <w:rPr>
          <w:rFonts w:ascii="Calibri" w:hAnsi="Calibri"/>
          <w:color w:val="000000" w:themeColor="text1"/>
          <w:sz w:val="22"/>
          <w:szCs w:val="22"/>
          <w:u w:val="single"/>
        </w:rPr>
      </w:pPr>
      <w:r>
        <w:rPr>
          <w:rFonts w:ascii="Calibri" w:hAnsi="Calibri"/>
          <w:color w:val="000000" w:themeColor="text1"/>
          <w:sz w:val="22"/>
          <w:szCs w:val="22"/>
          <w:u w:val="single"/>
        </w:rPr>
        <w:t>Procedures</w:t>
      </w:r>
    </w:p>
    <w:p w14:paraId="6BBA9811" w14:textId="77777777" w:rsidR="00C240E4" w:rsidRPr="00181704" w:rsidRDefault="00C240E4" w:rsidP="003B5A35">
      <w:pPr>
        <w:numPr>
          <w:ilvl w:val="0"/>
          <w:numId w:val="22"/>
        </w:numPr>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If </w:t>
      </w:r>
      <w:r w:rsidRPr="00CA55C4">
        <w:rPr>
          <w:rFonts w:ascii="Calibri" w:hAnsi="Calibri"/>
          <w:color w:val="000000" w:themeColor="text1"/>
          <w:sz w:val="22"/>
          <w:szCs w:val="22"/>
        </w:rPr>
        <w:t>the insurer redomesticate</w:t>
      </w:r>
      <w:r>
        <w:rPr>
          <w:rFonts w:ascii="Calibri" w:hAnsi="Calibri"/>
          <w:color w:val="000000" w:themeColor="text1"/>
          <w:sz w:val="22"/>
          <w:szCs w:val="22"/>
        </w:rPr>
        <w:t>d</w:t>
      </w:r>
      <w:r w:rsidRPr="00CA55C4">
        <w:rPr>
          <w:rFonts w:ascii="Calibri" w:hAnsi="Calibri"/>
          <w:color w:val="000000" w:themeColor="text1"/>
          <w:sz w:val="22"/>
          <w:szCs w:val="22"/>
        </w:rPr>
        <w:t xml:space="preserve"> to your state</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181704">
        <w:rPr>
          <w:rFonts w:ascii="Calibri" w:hAnsi="Calibri"/>
          <w:color w:val="000000" w:themeColor="text1"/>
          <w:sz w:val="22"/>
          <w:szCs w:val="22"/>
        </w:rPr>
        <w:t xml:space="preserve">the insurer failed to comply with any regulatory requirements or stipulations placed on the insurer that were expected to be met subsequent to </w:t>
      </w:r>
      <w:r w:rsidRPr="00181704">
        <w:rPr>
          <w:rFonts w:ascii="Calibri" w:hAnsi="Calibri"/>
          <w:color w:val="000000" w:themeColor="text1"/>
          <w:sz w:val="22"/>
          <w:szCs w:val="22"/>
        </w:rPr>
        <w:lastRenderedPageBreak/>
        <w:t>approval of the redomestication</w:t>
      </w:r>
      <w:r>
        <w:rPr>
          <w:rFonts w:ascii="Calibri" w:hAnsi="Calibri"/>
          <w:color w:val="000000" w:themeColor="text1"/>
          <w:sz w:val="22"/>
          <w:szCs w:val="22"/>
        </w:rPr>
        <w:t xml:space="preserve"> and i</w:t>
      </w:r>
      <w:r w:rsidRPr="00600CB6">
        <w:rPr>
          <w:rFonts w:ascii="Calibri" w:hAnsi="Calibri"/>
          <w:color w:val="000000" w:themeColor="text1"/>
          <w:sz w:val="22"/>
          <w:szCs w:val="22"/>
        </w:rPr>
        <w:t>dentify any legal implications that represent risk to the insurer due to the redomestication.</w:t>
      </w:r>
    </w:p>
    <w:p w14:paraId="7068A73A" w14:textId="77777777" w:rsidR="00C240E4" w:rsidRPr="000E086B" w:rsidRDefault="00C240E4" w:rsidP="003B5A35">
      <w:pPr>
        <w:numPr>
          <w:ilvl w:val="0"/>
          <w:numId w:val="22"/>
        </w:numPr>
        <w:ind w:left="360"/>
        <w:contextualSpacing/>
        <w:jc w:val="both"/>
        <w:rPr>
          <w:rFonts w:ascii="Calibri" w:hAnsi="Calibri"/>
          <w:color w:val="000000" w:themeColor="text1"/>
          <w:sz w:val="22"/>
          <w:szCs w:val="22"/>
        </w:rPr>
      </w:pPr>
      <w:r>
        <w:rPr>
          <w:rFonts w:ascii="Calibri" w:hAnsi="Calibri"/>
          <w:color w:val="000000" w:themeColor="text1"/>
          <w:sz w:val="22"/>
          <w:szCs w:val="22"/>
        </w:rPr>
        <w:t xml:space="preserve">If the insurer </w:t>
      </w:r>
      <w:r w:rsidRPr="004F1479">
        <w:rPr>
          <w:rFonts w:ascii="Calibri" w:hAnsi="Calibri"/>
          <w:color w:val="000000" w:themeColor="text1"/>
          <w:sz w:val="22"/>
          <w:szCs w:val="22"/>
        </w:rPr>
        <w:t>engage</w:t>
      </w:r>
      <w:r>
        <w:rPr>
          <w:rFonts w:ascii="Calibri" w:hAnsi="Calibri"/>
          <w:color w:val="000000" w:themeColor="text1"/>
          <w:sz w:val="22"/>
          <w:szCs w:val="22"/>
        </w:rPr>
        <w:t xml:space="preserve">d </w:t>
      </w:r>
      <w:r w:rsidRPr="004F1479">
        <w:rPr>
          <w:rFonts w:ascii="Calibri" w:hAnsi="Calibri"/>
          <w:color w:val="000000" w:themeColor="text1"/>
          <w:sz w:val="22"/>
          <w:szCs w:val="22"/>
        </w:rPr>
        <w:t>in</w:t>
      </w:r>
      <w:r>
        <w:rPr>
          <w:rFonts w:ascii="Calibri" w:hAnsi="Calibri"/>
          <w:color w:val="000000" w:themeColor="text1"/>
          <w:sz w:val="22"/>
          <w:szCs w:val="22"/>
        </w:rPr>
        <w:t xml:space="preserve"> a</w:t>
      </w:r>
      <w:r w:rsidRPr="004F1479">
        <w:rPr>
          <w:rFonts w:ascii="Calibri" w:hAnsi="Calibri"/>
          <w:color w:val="000000" w:themeColor="text1"/>
          <w:sz w:val="22"/>
          <w:szCs w:val="22"/>
        </w:rPr>
        <w:t xml:space="preserve"> transaction(s) to redomesticate a subsidiary offshore</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0E086B">
        <w:rPr>
          <w:rFonts w:ascii="Calibri" w:hAnsi="Calibri"/>
          <w:color w:val="000000" w:themeColor="text1"/>
          <w:sz w:val="22"/>
          <w:szCs w:val="22"/>
        </w:rPr>
        <w:t>the insurer failed to comply with any regulatory requirements or stipulations placed on the insurer that were expected to be met subsequent to approval of the redomestication</w:t>
      </w:r>
      <w:r>
        <w:rPr>
          <w:rFonts w:ascii="Calibri" w:hAnsi="Calibri"/>
          <w:color w:val="000000" w:themeColor="text1"/>
          <w:sz w:val="22"/>
          <w:szCs w:val="22"/>
        </w:rPr>
        <w:t xml:space="preserve"> and i</w:t>
      </w:r>
      <w:r w:rsidRPr="005262B4">
        <w:rPr>
          <w:rFonts w:ascii="Calibri" w:hAnsi="Calibri"/>
          <w:color w:val="000000" w:themeColor="text1"/>
          <w:sz w:val="22"/>
          <w:szCs w:val="22"/>
        </w:rPr>
        <w:t>dentify any legal implications that represent risk to the insurer due to the redomestication</w:t>
      </w:r>
      <w:r>
        <w:rPr>
          <w:rFonts w:ascii="Calibri" w:hAnsi="Calibri"/>
          <w:color w:val="000000" w:themeColor="text1"/>
          <w:sz w:val="22"/>
          <w:szCs w:val="22"/>
        </w:rPr>
        <w:t>.</w:t>
      </w:r>
    </w:p>
    <w:p w14:paraId="79E4615D" w14:textId="77777777" w:rsidR="00C240E4" w:rsidRDefault="00C240E4" w:rsidP="003B5A35">
      <w:pPr>
        <w:pStyle w:val="ListParagraph"/>
        <w:numPr>
          <w:ilvl w:val="0"/>
          <w:numId w:val="22"/>
        </w:numPr>
        <w:ind w:left="360"/>
        <w:jc w:val="both"/>
        <w:rPr>
          <w:rFonts w:ascii="Calibri" w:hAnsi="Calibri"/>
          <w:color w:val="000000" w:themeColor="text1"/>
          <w:sz w:val="22"/>
          <w:szCs w:val="22"/>
        </w:rPr>
      </w:pPr>
      <w:r>
        <w:rPr>
          <w:rFonts w:ascii="Calibri" w:hAnsi="Calibri"/>
          <w:color w:val="000000" w:themeColor="text1"/>
          <w:sz w:val="22"/>
          <w:szCs w:val="22"/>
        </w:rPr>
        <w:t>If</w:t>
      </w:r>
      <w:r w:rsidRPr="0001373C">
        <w:rPr>
          <w:rFonts w:ascii="Calibri" w:hAnsi="Calibri"/>
          <w:color w:val="000000" w:themeColor="text1"/>
          <w:sz w:val="22"/>
          <w:szCs w:val="22"/>
        </w:rPr>
        <w:t xml:space="preserve"> the insurer engage</w:t>
      </w:r>
      <w:r>
        <w:rPr>
          <w:rFonts w:ascii="Calibri" w:hAnsi="Calibri"/>
          <w:color w:val="000000" w:themeColor="text1"/>
          <w:sz w:val="22"/>
          <w:szCs w:val="22"/>
        </w:rPr>
        <w:t>d</w:t>
      </w:r>
      <w:r w:rsidRPr="0001373C">
        <w:rPr>
          <w:rFonts w:ascii="Calibri" w:hAnsi="Calibri"/>
          <w:color w:val="000000" w:themeColor="text1"/>
          <w:sz w:val="22"/>
          <w:szCs w:val="22"/>
        </w:rPr>
        <w:t xml:space="preserve"> in any transactions to acquire a subsidiary domiciled in a non-U.S. jurisdiction</w:t>
      </w:r>
      <w:r>
        <w:rPr>
          <w:rFonts w:ascii="Calibri" w:hAnsi="Calibri"/>
          <w:color w:val="000000" w:themeColor="text1"/>
          <w:sz w:val="22"/>
          <w:szCs w:val="22"/>
        </w:rPr>
        <w:t xml:space="preserve">, determine </w:t>
      </w:r>
      <w:r>
        <w:rPr>
          <w:rFonts w:asciiTheme="minorHAnsi" w:hAnsiTheme="minorHAnsi"/>
          <w:sz w:val="22"/>
          <w:szCs w:val="22"/>
        </w:rPr>
        <w:t xml:space="preserve">whether </w:t>
      </w:r>
      <w:r w:rsidRPr="00631339">
        <w:rPr>
          <w:rFonts w:ascii="Calibri" w:hAnsi="Calibri"/>
          <w:color w:val="000000" w:themeColor="text1"/>
          <w:sz w:val="22"/>
          <w:szCs w:val="22"/>
        </w:rPr>
        <w:t>the insurer failed to comply with any regulatory requirements or stipulations expected to be met subsequent to the acquisition</w:t>
      </w:r>
      <w:r>
        <w:rPr>
          <w:rFonts w:ascii="Calibri" w:hAnsi="Calibri"/>
          <w:color w:val="000000" w:themeColor="text1"/>
          <w:sz w:val="22"/>
          <w:szCs w:val="22"/>
        </w:rPr>
        <w:t xml:space="preserve"> and i</w:t>
      </w:r>
      <w:r w:rsidRPr="006807B2">
        <w:rPr>
          <w:rFonts w:ascii="Calibri" w:hAnsi="Calibri"/>
          <w:color w:val="000000" w:themeColor="text1"/>
          <w:sz w:val="22"/>
          <w:szCs w:val="22"/>
        </w:rPr>
        <w:t>dentify any legal implications that represent risk to the insurer due to the acquisition.</w:t>
      </w:r>
    </w:p>
    <w:p w14:paraId="49783262" w14:textId="77777777" w:rsidR="00C240E4" w:rsidRDefault="00C240E4" w:rsidP="00C240E4">
      <w:pPr>
        <w:autoSpaceDE w:val="0"/>
        <w:autoSpaceDN w:val="0"/>
        <w:adjustRightInd w:val="0"/>
        <w:spacing w:after="120"/>
        <w:jc w:val="both"/>
        <w:rPr>
          <w:rFonts w:ascii="Calibri" w:hAnsi="Calibri"/>
          <w:color w:val="000000" w:themeColor="text1"/>
          <w:sz w:val="22"/>
          <w:szCs w:val="22"/>
        </w:rPr>
      </w:pPr>
    </w:p>
    <w:p w14:paraId="2331AE59" w14:textId="77777777" w:rsidR="00C240E4" w:rsidRPr="005239B8" w:rsidRDefault="00C240E4" w:rsidP="00C240E4">
      <w:pPr>
        <w:autoSpaceDE w:val="0"/>
        <w:autoSpaceDN w:val="0"/>
        <w:adjustRightInd w:val="0"/>
        <w:spacing w:after="120"/>
        <w:jc w:val="both"/>
        <w:rPr>
          <w:rFonts w:ascii="Calibri" w:hAnsi="Calibri"/>
          <w:b/>
          <w:bCs/>
          <w:color w:val="000000" w:themeColor="text1"/>
          <w:sz w:val="24"/>
          <w:szCs w:val="24"/>
        </w:rPr>
      </w:pPr>
      <w:r w:rsidRPr="005239B8">
        <w:rPr>
          <w:rFonts w:ascii="Calibri" w:hAnsi="Calibri"/>
          <w:b/>
          <w:bCs/>
          <w:color w:val="000000" w:themeColor="text1"/>
          <w:sz w:val="24"/>
          <w:szCs w:val="24"/>
        </w:rPr>
        <w:t>Failure to Comply with Federal Regulatory Agencies</w:t>
      </w:r>
    </w:p>
    <w:p w14:paraId="43FA5084" w14:textId="77777777" w:rsidR="00C240E4" w:rsidRDefault="00C240E4" w:rsidP="00C240E4">
      <w:pPr>
        <w:jc w:val="both"/>
        <w:rPr>
          <w:rFonts w:ascii="Calibri" w:hAnsi="Calibri"/>
          <w:color w:val="000000" w:themeColor="text1"/>
          <w:sz w:val="22"/>
          <w:szCs w:val="22"/>
        </w:rPr>
      </w:pPr>
      <w:r>
        <w:rPr>
          <w:rFonts w:ascii="Calibri" w:hAnsi="Calibri"/>
          <w:color w:val="000000" w:themeColor="text1"/>
          <w:sz w:val="22"/>
          <w:szCs w:val="22"/>
        </w:rPr>
        <w:t>I</w:t>
      </w:r>
      <w:r w:rsidRPr="00D437F1">
        <w:rPr>
          <w:rFonts w:ascii="Calibri" w:hAnsi="Calibri"/>
          <w:color w:val="000000" w:themeColor="text1"/>
          <w:sz w:val="22"/>
          <w:szCs w:val="22"/>
        </w:rPr>
        <w:t>dentify and assess compliance with other federal regulatory agencies. In addition to</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HHS and</w:t>
      </w:r>
      <w:r>
        <w:rPr>
          <w:rFonts w:ascii="Calibri" w:hAnsi="Calibri"/>
          <w:color w:val="000000" w:themeColor="text1"/>
          <w:sz w:val="22"/>
          <w:szCs w:val="22"/>
        </w:rPr>
        <w:t xml:space="preserve"> the</w:t>
      </w:r>
      <w:r w:rsidRPr="00D437F1">
        <w:rPr>
          <w:rFonts w:ascii="Calibri" w:hAnsi="Calibri"/>
          <w:color w:val="000000" w:themeColor="text1"/>
          <w:sz w:val="22"/>
          <w:szCs w:val="22"/>
        </w:rPr>
        <w:t xml:space="preserve"> CMS oversight of health insurance, insurers may be subject to regulation by the Federal Reserve, U.S. Securities and Exchange Commission (SEC), U.S. Department of the Treasury and other federal regulatory bodies depending upon the nature, scope and extent of the insurer’s or insurance group’s activities.</w:t>
      </w:r>
      <w:r>
        <w:rPr>
          <w:rFonts w:ascii="Calibri" w:hAnsi="Calibri"/>
          <w:color w:val="000000" w:themeColor="text1"/>
          <w:sz w:val="22"/>
          <w:szCs w:val="22"/>
        </w:rPr>
        <w:t xml:space="preserve"> </w:t>
      </w:r>
    </w:p>
    <w:p w14:paraId="74EFBD07" w14:textId="77777777" w:rsidR="00C240E4" w:rsidRDefault="00C240E4" w:rsidP="00C240E4">
      <w:pPr>
        <w:jc w:val="both"/>
        <w:rPr>
          <w:rFonts w:ascii="Calibri" w:hAnsi="Calibri"/>
          <w:color w:val="000000" w:themeColor="text1"/>
          <w:sz w:val="22"/>
          <w:szCs w:val="22"/>
        </w:rPr>
      </w:pPr>
    </w:p>
    <w:p w14:paraId="2C33B705" w14:textId="45FD19EC" w:rsidR="00C240E4" w:rsidRPr="005239B8" w:rsidRDefault="00F833F8" w:rsidP="00C240E4">
      <w:pPr>
        <w:jc w:val="both"/>
        <w:rPr>
          <w:rFonts w:ascii="Calibri" w:hAnsi="Calibri"/>
          <w:color w:val="000000" w:themeColor="text1"/>
          <w:sz w:val="22"/>
          <w:szCs w:val="22"/>
          <w:u w:val="single"/>
        </w:rPr>
      </w:pPr>
      <w:r>
        <w:rPr>
          <w:rFonts w:ascii="Calibri" w:hAnsi="Calibri"/>
          <w:color w:val="000000" w:themeColor="text1"/>
          <w:sz w:val="22"/>
          <w:szCs w:val="22"/>
          <w:u w:val="single"/>
        </w:rPr>
        <w:t>Procedures</w:t>
      </w:r>
    </w:p>
    <w:p w14:paraId="57010FDC" w14:textId="77777777" w:rsidR="00C240E4" w:rsidRPr="005239B8" w:rsidRDefault="00C240E4" w:rsidP="003B5A35">
      <w:pPr>
        <w:pStyle w:val="ListParagraph"/>
        <w:numPr>
          <w:ilvl w:val="0"/>
          <w:numId w:val="43"/>
        </w:numPr>
        <w:ind w:left="360"/>
        <w:jc w:val="both"/>
        <w:rPr>
          <w:rFonts w:ascii="Calibri" w:hAnsi="Calibri"/>
          <w:bCs/>
          <w:color w:val="000000" w:themeColor="text1"/>
          <w:sz w:val="22"/>
          <w:szCs w:val="22"/>
        </w:rPr>
      </w:pPr>
      <w:r w:rsidRPr="005239B8">
        <w:rPr>
          <w:rFonts w:ascii="Calibri" w:hAnsi="Calibri"/>
          <w:color w:val="000000" w:themeColor="text1"/>
          <w:sz w:val="22"/>
          <w:szCs w:val="22"/>
        </w:rPr>
        <w:t xml:space="preserve">Review General Interrogatories, Part 1, #8 and determine </w:t>
      </w:r>
      <w:r>
        <w:rPr>
          <w:rFonts w:asciiTheme="minorHAnsi" w:hAnsiTheme="minorHAnsi"/>
          <w:sz w:val="22"/>
          <w:szCs w:val="22"/>
        </w:rPr>
        <w:t xml:space="preserve">whether </w:t>
      </w:r>
      <w:r w:rsidRPr="005239B8">
        <w:rPr>
          <w:rFonts w:ascii="Calibri" w:hAnsi="Calibri"/>
          <w:bCs/>
          <w:color w:val="000000" w:themeColor="text1"/>
          <w:sz w:val="22"/>
          <w:szCs w:val="22"/>
        </w:rPr>
        <w:t xml:space="preserve">the insurer is subject to regulation by a federal regulatory agency. If so, </w:t>
      </w:r>
      <w:r w:rsidRPr="005239B8">
        <w:rPr>
          <w:rFonts w:asciiTheme="minorHAnsi" w:hAnsiTheme="minorHAnsi"/>
          <w:bCs/>
          <w:sz w:val="22"/>
          <w:szCs w:val="22"/>
        </w:rPr>
        <w:t>consider contacting the applicable federal regulatory agency to request any information about the results of that agency’s oversight, including any issues identified, federal compliance violations, fraud investigations and regulatory actions.</w:t>
      </w:r>
    </w:p>
    <w:p w14:paraId="5ECA4AFA" w14:textId="77777777" w:rsidR="00C240E4" w:rsidRDefault="00C240E4" w:rsidP="00C240E4">
      <w:pPr>
        <w:pStyle w:val="ListParagraph"/>
        <w:rPr>
          <w:rFonts w:ascii="Calibri" w:hAnsi="Calibri"/>
          <w:color w:val="000000" w:themeColor="text1"/>
          <w:sz w:val="22"/>
          <w:szCs w:val="22"/>
        </w:rPr>
      </w:pPr>
    </w:p>
    <w:p w14:paraId="268BE2F9" w14:textId="77777777" w:rsidR="00163539" w:rsidRPr="005F628E" w:rsidRDefault="00163539" w:rsidP="005F628E">
      <w:pPr>
        <w:pStyle w:val="ListParagraph"/>
        <w:spacing w:after="120"/>
        <w:jc w:val="both"/>
        <w:rPr>
          <w:rFonts w:ascii="Calibri" w:hAnsi="Calibri"/>
          <w:color w:val="000000" w:themeColor="text1"/>
          <w:sz w:val="22"/>
          <w:szCs w:val="22"/>
        </w:rPr>
      </w:pPr>
    </w:p>
    <w:sectPr w:rsidR="00163539" w:rsidRPr="005F628E" w:rsidSect="00D261ED">
      <w:headerReference w:type="even" r:id="rId11"/>
      <w:headerReference w:type="default" r:id="rId12"/>
      <w:footerReference w:type="even" r:id="rId13"/>
      <w:footerReference w:type="default" r:id="rId14"/>
      <w:headerReference w:type="first" r:id="rId15"/>
      <w:footerReference w:type="first" r:id="rId16"/>
      <w:footnotePr>
        <w:numFmt w:val="lowerRoman"/>
      </w:footnotePr>
      <w:endnotePr>
        <w:numFmt w:val="decimal"/>
      </w:endnotePr>
      <w:pgSz w:w="12240" w:h="15840" w:code="1"/>
      <w:pgMar w:top="720" w:right="1080" w:bottom="720" w:left="1080" w:header="432" w:footer="432" w:gutter="0"/>
      <w:paperSrc w:first="1" w:other="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CDCA" w14:textId="77777777" w:rsidR="000F19DA" w:rsidRDefault="000F19DA">
      <w:r>
        <w:separator/>
      </w:r>
    </w:p>
  </w:endnote>
  <w:endnote w:type="continuationSeparator" w:id="0">
    <w:p w14:paraId="7149B050" w14:textId="77777777" w:rsidR="000F19DA" w:rsidRDefault="000F19DA">
      <w:r>
        <w:continuationSeparator/>
      </w:r>
    </w:p>
  </w:endnote>
  <w:endnote w:type="continuationNotice" w:id="1">
    <w:p w14:paraId="4DDE10FE" w14:textId="77777777" w:rsidR="000F19DA" w:rsidRDefault="000F1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A5E3" w14:textId="77777777" w:rsidR="00EA5B26" w:rsidRDefault="00EA5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838D" w14:textId="77777777" w:rsidR="00EA5B26" w:rsidRDefault="00EA5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7491" w14:textId="77777777" w:rsidR="00EA5B26" w:rsidRDefault="00EA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3AF9" w14:textId="77777777" w:rsidR="000F19DA" w:rsidRDefault="000F19DA">
      <w:r>
        <w:separator/>
      </w:r>
    </w:p>
  </w:footnote>
  <w:footnote w:type="continuationSeparator" w:id="0">
    <w:p w14:paraId="38675986" w14:textId="77777777" w:rsidR="000F19DA" w:rsidRDefault="000F19DA">
      <w:r>
        <w:continuationSeparator/>
      </w:r>
    </w:p>
  </w:footnote>
  <w:footnote w:type="continuationNotice" w:id="1">
    <w:p w14:paraId="56C0B16D" w14:textId="77777777" w:rsidR="000F19DA" w:rsidRDefault="000F1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EB71" w14:textId="77777777" w:rsidR="00EA5B26" w:rsidRDefault="00EA5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3948D0" w14:paraId="6372CC49" w14:textId="77777777" w:rsidTr="00CD119C">
      <w:trPr>
        <w:trHeight w:val="267"/>
      </w:trPr>
      <w:tc>
        <w:tcPr>
          <w:tcW w:w="7401" w:type="dxa"/>
        </w:tcPr>
        <w:p w14:paraId="7D25D08D" w14:textId="763AAC15" w:rsidR="003948D0" w:rsidRPr="00543A65" w:rsidRDefault="003948D0" w:rsidP="00721C78">
          <w:pPr>
            <w:pStyle w:val="Heading1"/>
            <w:tabs>
              <w:tab w:val="right" w:pos="7185"/>
            </w:tabs>
            <w:jc w:val="left"/>
            <w:rPr>
              <w:rFonts w:asciiTheme="minorHAnsi" w:hAnsiTheme="minorHAnsi"/>
              <w:b w:val="0"/>
              <w:sz w:val="20"/>
            </w:rPr>
          </w:pPr>
        </w:p>
      </w:tc>
      <w:tc>
        <w:tcPr>
          <w:tcW w:w="3147" w:type="dxa"/>
        </w:tcPr>
        <w:p w14:paraId="2EBEB865" w14:textId="77777777" w:rsidR="003948D0" w:rsidRPr="005B450F" w:rsidRDefault="003948D0" w:rsidP="00E318FB">
          <w:pPr>
            <w:jc w:val="right"/>
            <w:rPr>
              <w:rFonts w:asciiTheme="minorHAnsi" w:hAnsiTheme="minorHAnsi"/>
              <w:b/>
              <w:sz w:val="16"/>
              <w:szCs w:val="16"/>
            </w:rPr>
          </w:pPr>
          <w:r w:rsidRPr="005B450F">
            <w:rPr>
              <w:rFonts w:asciiTheme="minorHAnsi" w:hAnsiTheme="minorHAnsi"/>
              <w:b/>
              <w:sz w:val="16"/>
              <w:szCs w:val="16"/>
            </w:rPr>
            <w:t>Financial Analysis Handbook</w:t>
          </w:r>
        </w:p>
        <w:p w14:paraId="65B4C83D" w14:textId="661A4633" w:rsidR="003948D0" w:rsidRPr="005B450F" w:rsidRDefault="006C7C55" w:rsidP="00E318FB">
          <w:pPr>
            <w:jc w:val="right"/>
          </w:pPr>
          <w:r>
            <w:rPr>
              <w:rFonts w:asciiTheme="minorHAnsi" w:hAnsiTheme="minorHAnsi"/>
              <w:b/>
              <w:sz w:val="16"/>
              <w:szCs w:val="16"/>
            </w:rPr>
            <w:t>202</w:t>
          </w:r>
          <w:r w:rsidR="000C1E9A">
            <w:rPr>
              <w:rFonts w:asciiTheme="minorHAnsi" w:hAnsiTheme="minorHAnsi"/>
              <w:b/>
              <w:sz w:val="16"/>
              <w:szCs w:val="16"/>
            </w:rPr>
            <w:t>4</w:t>
          </w:r>
          <w:r w:rsidRPr="005B450F">
            <w:rPr>
              <w:rFonts w:asciiTheme="minorHAnsi" w:hAnsiTheme="minorHAnsi"/>
              <w:b/>
              <w:sz w:val="16"/>
              <w:szCs w:val="16"/>
            </w:rPr>
            <w:t xml:space="preserve"> </w:t>
          </w:r>
          <w:r w:rsidR="003948D0" w:rsidRPr="005B450F">
            <w:rPr>
              <w:rFonts w:asciiTheme="minorHAnsi" w:hAnsiTheme="minorHAnsi"/>
              <w:b/>
              <w:sz w:val="16"/>
              <w:szCs w:val="16"/>
            </w:rPr>
            <w:t xml:space="preserve">Annual / </w:t>
          </w:r>
          <w:r>
            <w:rPr>
              <w:rFonts w:asciiTheme="minorHAnsi" w:hAnsiTheme="minorHAnsi"/>
              <w:b/>
              <w:sz w:val="16"/>
              <w:szCs w:val="16"/>
            </w:rPr>
            <w:t>202</w:t>
          </w:r>
          <w:r w:rsidR="000C1E9A">
            <w:rPr>
              <w:rFonts w:asciiTheme="minorHAnsi" w:hAnsiTheme="minorHAnsi"/>
              <w:b/>
              <w:sz w:val="16"/>
              <w:szCs w:val="16"/>
            </w:rPr>
            <w:t>5</w:t>
          </w:r>
          <w:r w:rsidRPr="005B450F">
            <w:rPr>
              <w:rFonts w:asciiTheme="minorHAnsi" w:hAnsiTheme="minorHAnsi"/>
              <w:b/>
              <w:sz w:val="16"/>
              <w:szCs w:val="16"/>
            </w:rPr>
            <w:t xml:space="preserve"> </w:t>
          </w:r>
          <w:r w:rsidR="003948D0" w:rsidRPr="005B450F">
            <w:rPr>
              <w:rFonts w:asciiTheme="minorHAnsi" w:hAnsiTheme="minorHAnsi"/>
              <w:b/>
              <w:sz w:val="16"/>
              <w:szCs w:val="16"/>
            </w:rPr>
            <w:t>Quarterly</w:t>
          </w:r>
        </w:p>
      </w:tc>
    </w:tr>
    <w:tr w:rsidR="003948D0" w14:paraId="07F44102" w14:textId="77777777" w:rsidTr="00CD119C">
      <w:trPr>
        <w:trHeight w:val="74"/>
      </w:trPr>
      <w:tc>
        <w:tcPr>
          <w:tcW w:w="10548" w:type="dxa"/>
          <w:gridSpan w:val="2"/>
          <w:tcBorders>
            <w:bottom w:val="single" w:sz="4" w:space="0" w:color="auto"/>
          </w:tcBorders>
        </w:tcPr>
        <w:p w14:paraId="4613FD96" w14:textId="6A7FEDEA" w:rsidR="003948D0" w:rsidRPr="00EB665C" w:rsidRDefault="003948D0" w:rsidP="006F7BE3">
          <w:pPr>
            <w:pStyle w:val="Heading1"/>
          </w:pPr>
          <w:r w:rsidRPr="005B450F">
            <w:rPr>
              <w:rFonts w:asciiTheme="minorHAnsi" w:hAnsiTheme="minorHAnsi"/>
              <w:sz w:val="20"/>
            </w:rPr>
            <w:t>II</w:t>
          </w:r>
          <w:r>
            <w:rPr>
              <w:rFonts w:asciiTheme="minorHAnsi" w:hAnsiTheme="minorHAnsi"/>
              <w:sz w:val="20"/>
            </w:rPr>
            <w:t>I.B.2.</w:t>
          </w:r>
          <w:r w:rsidRPr="005B450F">
            <w:rPr>
              <w:rFonts w:asciiTheme="minorHAnsi" w:hAnsiTheme="minorHAnsi"/>
              <w:sz w:val="20"/>
            </w:rPr>
            <w:t xml:space="preserve"> </w:t>
          </w:r>
          <w:r>
            <w:rPr>
              <w:rFonts w:asciiTheme="minorHAnsi" w:hAnsiTheme="minorHAnsi"/>
              <w:sz w:val="20"/>
            </w:rPr>
            <w:t xml:space="preserve">Legal Risk </w:t>
          </w:r>
          <w:r w:rsidR="00E310F1">
            <w:rPr>
              <w:rFonts w:asciiTheme="minorHAnsi" w:hAnsiTheme="minorHAnsi"/>
              <w:sz w:val="20"/>
            </w:rPr>
            <w:t>Assessment</w:t>
          </w:r>
        </w:p>
      </w:tc>
    </w:tr>
  </w:tbl>
  <w:p w14:paraId="2AF912FD" w14:textId="77777777" w:rsidR="003948D0" w:rsidRPr="00721C78" w:rsidRDefault="003948D0" w:rsidP="00721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BC00" w14:textId="77777777" w:rsidR="00EA5B26" w:rsidRDefault="00EA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DC"/>
    <w:multiLevelType w:val="hybridMultilevel"/>
    <w:tmpl w:val="74E05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17E2"/>
    <w:multiLevelType w:val="hybridMultilevel"/>
    <w:tmpl w:val="61DE1B7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04778"/>
    <w:multiLevelType w:val="hybridMultilevel"/>
    <w:tmpl w:val="65862D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75E1E"/>
    <w:multiLevelType w:val="hybridMultilevel"/>
    <w:tmpl w:val="6340E4CC"/>
    <w:lvl w:ilvl="0" w:tplc="6680D574">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21EEB"/>
    <w:multiLevelType w:val="hybridMultilevel"/>
    <w:tmpl w:val="CC26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558E2"/>
    <w:multiLevelType w:val="hybridMultilevel"/>
    <w:tmpl w:val="9AF08A80"/>
    <w:lvl w:ilvl="0" w:tplc="04090019">
      <w:start w:val="1"/>
      <w:numFmt w:val="lowerLetter"/>
      <w:lvlText w:val="%1."/>
      <w:lvlJc w:val="left"/>
      <w:pPr>
        <w:ind w:left="720" w:hanging="360"/>
      </w:pPr>
      <w:rPr>
        <w:rFonts w:hint="default"/>
      </w:rPr>
    </w:lvl>
    <w:lvl w:ilvl="1" w:tplc="8DFEB7D2">
      <w:start w:val="1"/>
      <w:numFmt w:val="bullet"/>
      <w:lvlText w:val=""/>
      <w:lvlJc w:val="left"/>
      <w:pPr>
        <w:ind w:left="1440" w:hanging="360"/>
      </w:pPr>
      <w:rPr>
        <w:rFonts w:ascii="Symbol" w:hAnsi="Symbol" w:hint="default"/>
        <w:u w:color="0070C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D6F5C"/>
    <w:multiLevelType w:val="hybridMultilevel"/>
    <w:tmpl w:val="BB321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12C6ADF"/>
    <w:multiLevelType w:val="hybridMultilevel"/>
    <w:tmpl w:val="470A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A54AC"/>
    <w:multiLevelType w:val="hybridMultilevel"/>
    <w:tmpl w:val="2F8EB3CA"/>
    <w:lvl w:ilvl="0" w:tplc="04090005">
      <w:start w:val="1"/>
      <w:numFmt w:val="bullet"/>
      <w:lvlText w:val=""/>
      <w:lvlJc w:val="left"/>
      <w:pPr>
        <w:ind w:left="720" w:hanging="360"/>
      </w:pPr>
      <w:rPr>
        <w:rFonts w:ascii="Wingdings" w:hAnsi="Wingdings"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1C7474"/>
    <w:multiLevelType w:val="hybridMultilevel"/>
    <w:tmpl w:val="B712BD2A"/>
    <w:lvl w:ilvl="0" w:tplc="04090003">
      <w:start w:val="1"/>
      <w:numFmt w:val="bullet"/>
      <w:lvlText w:val="o"/>
      <w:lvlJc w:val="left"/>
      <w:pPr>
        <w:ind w:left="780" w:hanging="360"/>
      </w:pPr>
      <w:rPr>
        <w:rFonts w:ascii="Courier New" w:hAnsi="Courier New" w:cs="Courier New" w:hint="default"/>
      </w:rPr>
    </w:lvl>
    <w:lvl w:ilvl="1" w:tplc="FFFFFFFF">
      <w:start w:val="1"/>
      <w:numFmt w:val="bullet"/>
      <w:lvlText w:val=""/>
      <w:lvlJc w:val="left"/>
      <w:pPr>
        <w:ind w:left="1500" w:hanging="360"/>
      </w:pPr>
      <w:rPr>
        <w:rFonts w:ascii="Wingdings" w:hAnsi="Wingdings"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163D6289"/>
    <w:multiLevelType w:val="hybridMultilevel"/>
    <w:tmpl w:val="3FB6BAF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559DC"/>
    <w:multiLevelType w:val="hybridMultilevel"/>
    <w:tmpl w:val="510A62D4"/>
    <w:lvl w:ilvl="0" w:tplc="F9362FB6">
      <w:start w:val="1"/>
      <w:numFmt w:val="lowerLetter"/>
      <w:lvlText w:val="%1."/>
      <w:lvlJc w:val="left"/>
      <w:pPr>
        <w:ind w:left="720" w:hanging="360"/>
      </w:pPr>
      <w:rPr>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4401F"/>
    <w:multiLevelType w:val="hybridMultilevel"/>
    <w:tmpl w:val="53AE917C"/>
    <w:lvl w:ilvl="0" w:tplc="9CE226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D33C0"/>
    <w:multiLevelType w:val="hybridMultilevel"/>
    <w:tmpl w:val="13E6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72819"/>
    <w:multiLevelType w:val="multilevel"/>
    <w:tmpl w:val="03506304"/>
    <w:lvl w:ilvl="0">
      <w:start w:val="11"/>
      <w:numFmt w:val="decimal"/>
      <w:lvlText w:val="%1."/>
      <w:lvlJc w:val="left"/>
      <w:pPr>
        <w:tabs>
          <w:tab w:val="num" w:pos="720"/>
        </w:tabs>
        <w:ind w:left="720" w:hanging="360"/>
      </w:pPr>
      <w:rPr>
        <w:rFonts w:ascii="Times" w:hAnsi="Time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A487B7E"/>
    <w:multiLevelType w:val="hybridMultilevel"/>
    <w:tmpl w:val="CE76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427C7F"/>
    <w:multiLevelType w:val="hybridMultilevel"/>
    <w:tmpl w:val="CD585612"/>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B857660"/>
    <w:multiLevelType w:val="hybridMultilevel"/>
    <w:tmpl w:val="7194C400"/>
    <w:lvl w:ilvl="0" w:tplc="F9362FB6">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87632"/>
    <w:multiLevelType w:val="hybridMultilevel"/>
    <w:tmpl w:val="7F5A4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F6B1B"/>
    <w:multiLevelType w:val="hybridMultilevel"/>
    <w:tmpl w:val="CAD0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C12A12"/>
    <w:multiLevelType w:val="hybridMultilevel"/>
    <w:tmpl w:val="75A0F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7F7C9E"/>
    <w:multiLevelType w:val="hybridMultilevel"/>
    <w:tmpl w:val="D16822B0"/>
    <w:lvl w:ilvl="0" w:tplc="2298811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8F63C7"/>
    <w:multiLevelType w:val="hybridMultilevel"/>
    <w:tmpl w:val="41CE0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15:restartNumberingAfterBreak="0">
    <w:nsid w:val="2DE27C85"/>
    <w:multiLevelType w:val="hybridMultilevel"/>
    <w:tmpl w:val="A57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D52DE"/>
    <w:multiLevelType w:val="hybridMultilevel"/>
    <w:tmpl w:val="C2D63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F5ACA"/>
    <w:multiLevelType w:val="hybridMultilevel"/>
    <w:tmpl w:val="1B2023D0"/>
    <w:lvl w:ilvl="0" w:tplc="6BE00EE2">
      <w:start w:val="1"/>
      <w:numFmt w:val="lowerLetter"/>
      <w:lvlText w:val="%1."/>
      <w:lvlJc w:val="left"/>
      <w:pPr>
        <w:ind w:left="720" w:hanging="360"/>
      </w:pPr>
      <w:rPr>
        <w:rFonts w:hint="default"/>
        <w:sz w:val="22"/>
        <w:szCs w:val="22"/>
      </w:rPr>
    </w:lvl>
    <w:lvl w:ilvl="1" w:tplc="9CE226F0">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7277A"/>
    <w:multiLevelType w:val="hybridMultilevel"/>
    <w:tmpl w:val="6EC2716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38234B9"/>
    <w:multiLevelType w:val="hybridMultilevel"/>
    <w:tmpl w:val="906E396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342356AC"/>
    <w:multiLevelType w:val="hybridMultilevel"/>
    <w:tmpl w:val="79E493F4"/>
    <w:lvl w:ilvl="0" w:tplc="6680D57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52919"/>
    <w:multiLevelType w:val="hybridMultilevel"/>
    <w:tmpl w:val="B66257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1650F8"/>
    <w:multiLevelType w:val="hybridMultilevel"/>
    <w:tmpl w:val="9A24DD26"/>
    <w:lvl w:ilvl="0" w:tplc="1CC8A042">
      <w:start w:val="1"/>
      <w:numFmt w:val="lowerLetter"/>
      <w:lvlText w:val="%1."/>
      <w:lvlJc w:val="left"/>
      <w:pPr>
        <w:ind w:left="720" w:hanging="360"/>
      </w:pPr>
      <w:rPr>
        <w:rFonts w:hint="default"/>
        <w:color w:val="auto"/>
      </w:rPr>
    </w:lvl>
    <w:lvl w:ilvl="1" w:tplc="A4E2FF88">
      <w:start w:val="1"/>
      <w:numFmt w:val="lowerLetter"/>
      <w:lvlText w:val="%2."/>
      <w:lvlJc w:val="left"/>
      <w:pPr>
        <w:ind w:left="1440" w:hanging="360"/>
      </w:pPr>
      <w:rPr>
        <w:i w:val="0"/>
      </w:rPr>
    </w:lvl>
    <w:lvl w:ilvl="2" w:tplc="76EE14D4">
      <w:start w:val="2"/>
      <w:numFmt w:val="lowerRoman"/>
      <w:lvlText w:val="%3."/>
      <w:lvlJc w:val="left"/>
      <w:pPr>
        <w:ind w:left="2700" w:hanging="72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B006F"/>
    <w:multiLevelType w:val="hybridMultilevel"/>
    <w:tmpl w:val="7C28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1483D"/>
    <w:multiLevelType w:val="hybridMultilevel"/>
    <w:tmpl w:val="22C2D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D339B6"/>
    <w:multiLevelType w:val="hybridMultilevel"/>
    <w:tmpl w:val="8EE20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A92A24"/>
    <w:multiLevelType w:val="hybridMultilevel"/>
    <w:tmpl w:val="19927120"/>
    <w:lvl w:ilvl="0" w:tplc="04090019">
      <w:start w:val="1"/>
      <w:numFmt w:val="lowerLetter"/>
      <w:lvlText w:val="%1."/>
      <w:lvlJc w:val="left"/>
      <w:pPr>
        <w:ind w:left="720" w:hanging="360"/>
      </w:pPr>
      <w:rPr>
        <w:rFonts w:hint="default"/>
      </w:rPr>
    </w:lvl>
    <w:lvl w:ilvl="1" w:tplc="3C3C208A">
      <w:start w:val="1"/>
      <w:numFmt w:val="lowerRoman"/>
      <w:lvlText w:val="%2."/>
      <w:lvlJc w:val="left"/>
      <w:pPr>
        <w:ind w:left="1440" w:hanging="360"/>
      </w:pPr>
      <w:rPr>
        <w:rFonts w:asciiTheme="minorHAnsi" w:eastAsiaTheme="minorHAnsi" w:hAnsiTheme="minorHAns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B4310D"/>
    <w:multiLevelType w:val="hybridMultilevel"/>
    <w:tmpl w:val="B36E22B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39E4957"/>
    <w:multiLevelType w:val="hybridMultilevel"/>
    <w:tmpl w:val="177667C0"/>
    <w:lvl w:ilvl="0" w:tplc="FFCAA972">
      <w:start w:val="1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0D7A8A"/>
    <w:multiLevelType w:val="hybridMultilevel"/>
    <w:tmpl w:val="997251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5227E77"/>
    <w:multiLevelType w:val="hybridMultilevel"/>
    <w:tmpl w:val="F112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1712D6"/>
    <w:multiLevelType w:val="hybridMultilevel"/>
    <w:tmpl w:val="B0D4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8164E"/>
    <w:multiLevelType w:val="hybridMultilevel"/>
    <w:tmpl w:val="68B2C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1B44A5"/>
    <w:multiLevelType w:val="hybridMultilevel"/>
    <w:tmpl w:val="6FC443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2" w15:restartNumberingAfterBreak="0">
    <w:nsid w:val="492D087F"/>
    <w:multiLevelType w:val="hybridMultilevel"/>
    <w:tmpl w:val="4C96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7B713F"/>
    <w:multiLevelType w:val="hybridMultilevel"/>
    <w:tmpl w:val="57F83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1F7385"/>
    <w:multiLevelType w:val="hybridMultilevel"/>
    <w:tmpl w:val="35182D22"/>
    <w:lvl w:ilvl="0" w:tplc="04090003">
      <w:start w:val="1"/>
      <w:numFmt w:val="bullet"/>
      <w:lvlText w:val="o"/>
      <w:lvlJc w:val="left"/>
      <w:pPr>
        <w:ind w:left="720" w:hanging="360"/>
      </w:pPr>
      <w:rPr>
        <w:rFonts w:ascii="Courier New" w:hAnsi="Courier New" w:cs="Courier New"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BA2AAE"/>
    <w:multiLevelType w:val="hybridMultilevel"/>
    <w:tmpl w:val="FDC4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D51B82"/>
    <w:multiLevelType w:val="hybridMultilevel"/>
    <w:tmpl w:val="A78A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7385A"/>
    <w:multiLevelType w:val="hybridMultilevel"/>
    <w:tmpl w:val="BE6EF9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43B27"/>
    <w:multiLevelType w:val="hybridMultilevel"/>
    <w:tmpl w:val="0E4A9804"/>
    <w:lvl w:ilvl="0" w:tplc="AC5CD824">
      <w:start w:val="1"/>
      <w:numFmt w:val="decimal"/>
      <w:lvlText w:val="%1."/>
      <w:lvlJc w:val="left"/>
      <w:pPr>
        <w:ind w:left="2880" w:hanging="660"/>
      </w:pPr>
      <w:rPr>
        <w:rFonts w:hint="default"/>
      </w:rPr>
    </w:lvl>
    <w:lvl w:ilvl="1" w:tplc="B8A88CCC">
      <w:start w:val="1"/>
      <w:numFmt w:val="decimal"/>
      <w:lvlText w:val="%2)"/>
      <w:lvlJc w:val="left"/>
      <w:pPr>
        <w:ind w:left="360" w:hanging="360"/>
      </w:pPr>
      <w:rPr>
        <w:rFonts w:hint="default"/>
      </w:r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9" w15:restartNumberingAfterBreak="0">
    <w:nsid w:val="50B57B1E"/>
    <w:multiLevelType w:val="hybridMultilevel"/>
    <w:tmpl w:val="C4521B04"/>
    <w:lvl w:ilvl="0" w:tplc="04090003">
      <w:start w:val="1"/>
      <w:numFmt w:val="bullet"/>
      <w:lvlText w:val="o"/>
      <w:lvlJc w:val="left"/>
      <w:pPr>
        <w:ind w:left="720" w:hanging="360"/>
      </w:pPr>
      <w:rPr>
        <w:rFonts w:ascii="Courier New" w:hAnsi="Courier New" w:cs="Courier New"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2497A00"/>
    <w:multiLevelType w:val="hybridMultilevel"/>
    <w:tmpl w:val="5956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567190"/>
    <w:multiLevelType w:val="hybridMultilevel"/>
    <w:tmpl w:val="D834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C56B59"/>
    <w:multiLevelType w:val="hybridMultilevel"/>
    <w:tmpl w:val="F64C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7402DF"/>
    <w:multiLevelType w:val="hybridMultilevel"/>
    <w:tmpl w:val="B490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913421"/>
    <w:multiLevelType w:val="hybridMultilevel"/>
    <w:tmpl w:val="194A9ABA"/>
    <w:lvl w:ilvl="0" w:tplc="6680D57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44D35"/>
    <w:multiLevelType w:val="hybridMultilevel"/>
    <w:tmpl w:val="0F26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A23473"/>
    <w:multiLevelType w:val="hybridMultilevel"/>
    <w:tmpl w:val="D360A7A0"/>
    <w:lvl w:ilvl="0" w:tplc="6680D57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F51B6D"/>
    <w:multiLevelType w:val="hybridMultilevel"/>
    <w:tmpl w:val="B03EC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4C0C99"/>
    <w:multiLevelType w:val="hybridMultilevel"/>
    <w:tmpl w:val="1450A2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5EA0705C"/>
    <w:multiLevelType w:val="hybridMultilevel"/>
    <w:tmpl w:val="A90EF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EF81121"/>
    <w:multiLevelType w:val="hybridMultilevel"/>
    <w:tmpl w:val="787469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5EFE0151"/>
    <w:multiLevelType w:val="hybridMultilevel"/>
    <w:tmpl w:val="5A94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13BF2"/>
    <w:multiLevelType w:val="hybridMultilevel"/>
    <w:tmpl w:val="C9706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D749AA"/>
    <w:multiLevelType w:val="hybridMultilevel"/>
    <w:tmpl w:val="9A7E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A94953"/>
    <w:multiLevelType w:val="hybridMultilevel"/>
    <w:tmpl w:val="31B0BB82"/>
    <w:lvl w:ilvl="0" w:tplc="1B0CF976">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8DFEB7D2">
      <w:start w:val="1"/>
      <w:numFmt w:val="bullet"/>
      <w:lvlText w:val=""/>
      <w:lvlJc w:val="left"/>
      <w:pPr>
        <w:ind w:left="1440" w:hanging="360"/>
      </w:pPr>
      <w:rPr>
        <w:rFonts w:ascii="Symbol" w:hAnsi="Symbol" w:hint="default"/>
        <w:u w:color="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E4973"/>
    <w:multiLevelType w:val="hybridMultilevel"/>
    <w:tmpl w:val="EA44C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0D8703C"/>
    <w:multiLevelType w:val="hybridMultilevel"/>
    <w:tmpl w:val="26A4C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6C773C"/>
    <w:multiLevelType w:val="hybridMultilevel"/>
    <w:tmpl w:val="0A56DA78"/>
    <w:lvl w:ilvl="0" w:tplc="3E5CCB98">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8" w15:restartNumberingAfterBreak="0">
    <w:nsid w:val="72EC088F"/>
    <w:multiLevelType w:val="hybridMultilevel"/>
    <w:tmpl w:val="179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6F0510"/>
    <w:multiLevelType w:val="hybridMultilevel"/>
    <w:tmpl w:val="ED40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ED5B6E"/>
    <w:multiLevelType w:val="hybridMultilevel"/>
    <w:tmpl w:val="FF6A2880"/>
    <w:lvl w:ilvl="0" w:tplc="3098BCC2">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556D7"/>
    <w:multiLevelType w:val="hybridMultilevel"/>
    <w:tmpl w:val="C52CAF4A"/>
    <w:lvl w:ilvl="0" w:tplc="6680D57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081611"/>
    <w:multiLevelType w:val="hybridMultilevel"/>
    <w:tmpl w:val="A2FC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594C0D"/>
    <w:multiLevelType w:val="hybridMultilevel"/>
    <w:tmpl w:val="A54E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88984">
    <w:abstractNumId w:val="15"/>
  </w:num>
  <w:num w:numId="2" w16cid:durableId="887298014">
    <w:abstractNumId w:val="63"/>
  </w:num>
  <w:num w:numId="3" w16cid:durableId="68238560">
    <w:abstractNumId w:val="59"/>
  </w:num>
  <w:num w:numId="4" w16cid:durableId="1707296557">
    <w:abstractNumId w:val="71"/>
  </w:num>
  <w:num w:numId="5" w16cid:durableId="176114155">
    <w:abstractNumId w:val="60"/>
  </w:num>
  <w:num w:numId="6" w16cid:durableId="1333798376">
    <w:abstractNumId w:val="48"/>
  </w:num>
  <w:num w:numId="7" w16cid:durableId="2128502708">
    <w:abstractNumId w:val="6"/>
  </w:num>
  <w:num w:numId="8" w16cid:durableId="1862468726">
    <w:abstractNumId w:val="16"/>
  </w:num>
  <w:num w:numId="9" w16cid:durableId="1189414025">
    <w:abstractNumId w:val="51"/>
  </w:num>
  <w:num w:numId="10" w16cid:durableId="1374422851">
    <w:abstractNumId w:val="44"/>
  </w:num>
  <w:num w:numId="11" w16cid:durableId="944116985">
    <w:abstractNumId w:val="58"/>
  </w:num>
  <w:num w:numId="12" w16cid:durableId="320693272">
    <w:abstractNumId w:val="42"/>
  </w:num>
  <w:num w:numId="13" w16cid:durableId="2114743166">
    <w:abstractNumId w:val="64"/>
  </w:num>
  <w:num w:numId="14" w16cid:durableId="36513878">
    <w:abstractNumId w:val="21"/>
  </w:num>
  <w:num w:numId="15" w16cid:durableId="1320926">
    <w:abstractNumId w:val="32"/>
  </w:num>
  <w:num w:numId="16" w16cid:durableId="920136381">
    <w:abstractNumId w:val="50"/>
  </w:num>
  <w:num w:numId="17" w16cid:durableId="989554406">
    <w:abstractNumId w:val="55"/>
  </w:num>
  <w:num w:numId="18" w16cid:durableId="1696344477">
    <w:abstractNumId w:val="43"/>
  </w:num>
  <w:num w:numId="19" w16cid:durableId="1282106088">
    <w:abstractNumId w:val="12"/>
  </w:num>
  <w:num w:numId="20" w16cid:durableId="843402557">
    <w:abstractNumId w:val="66"/>
  </w:num>
  <w:num w:numId="21" w16cid:durableId="712004023">
    <w:abstractNumId w:val="18"/>
  </w:num>
  <w:num w:numId="22" w16cid:durableId="1648047452">
    <w:abstractNumId w:val="46"/>
  </w:num>
  <w:num w:numId="23" w16cid:durableId="680085051">
    <w:abstractNumId w:val="27"/>
  </w:num>
  <w:num w:numId="24" w16cid:durableId="1792354464">
    <w:abstractNumId w:val="5"/>
  </w:num>
  <w:num w:numId="25" w16cid:durableId="1877768630">
    <w:abstractNumId w:val="30"/>
  </w:num>
  <w:num w:numId="26" w16cid:durableId="510144120">
    <w:abstractNumId w:val="41"/>
  </w:num>
  <w:num w:numId="27" w16cid:durableId="1837305248">
    <w:abstractNumId w:val="34"/>
  </w:num>
  <w:num w:numId="28" w16cid:durableId="786972379">
    <w:abstractNumId w:val="7"/>
  </w:num>
  <w:num w:numId="29" w16cid:durableId="1570310630">
    <w:abstractNumId w:val="67"/>
  </w:num>
  <w:num w:numId="30" w16cid:durableId="1027678275">
    <w:abstractNumId w:val="70"/>
  </w:num>
  <w:num w:numId="31" w16cid:durableId="2052607409">
    <w:abstractNumId w:val="36"/>
  </w:num>
  <w:num w:numId="32" w16cid:durableId="2135635373">
    <w:abstractNumId w:val="17"/>
  </w:num>
  <w:num w:numId="33" w16cid:durableId="1205750021">
    <w:abstractNumId w:val="11"/>
  </w:num>
  <w:num w:numId="34" w16cid:durableId="554122869">
    <w:abstractNumId w:val="47"/>
  </w:num>
  <w:num w:numId="35" w16cid:durableId="27603725">
    <w:abstractNumId w:val="2"/>
  </w:num>
  <w:num w:numId="36" w16cid:durableId="1438718146">
    <w:abstractNumId w:val="4"/>
  </w:num>
  <w:num w:numId="37" w16cid:durableId="1449158565">
    <w:abstractNumId w:val="65"/>
  </w:num>
  <w:num w:numId="38" w16cid:durableId="410467370">
    <w:abstractNumId w:val="62"/>
  </w:num>
  <w:num w:numId="39" w16cid:durableId="1585842254">
    <w:abstractNumId w:val="40"/>
  </w:num>
  <w:num w:numId="40" w16cid:durableId="1034695431">
    <w:abstractNumId w:val="37"/>
  </w:num>
  <w:num w:numId="41" w16cid:durableId="399669570">
    <w:abstractNumId w:val="20"/>
  </w:num>
  <w:num w:numId="42" w16cid:durableId="177042315">
    <w:abstractNumId w:val="72"/>
  </w:num>
  <w:num w:numId="43" w16cid:durableId="307712891">
    <w:abstractNumId w:val="19"/>
  </w:num>
  <w:num w:numId="44" w16cid:durableId="642122390">
    <w:abstractNumId w:val="68"/>
  </w:num>
  <w:num w:numId="45" w16cid:durableId="217128495">
    <w:abstractNumId w:val="25"/>
  </w:num>
  <w:num w:numId="46" w16cid:durableId="205719752">
    <w:abstractNumId w:val="14"/>
  </w:num>
  <w:num w:numId="47" w16cid:durableId="2131972446">
    <w:abstractNumId w:val="53"/>
  </w:num>
  <w:num w:numId="48" w16cid:durableId="1703049841">
    <w:abstractNumId w:val="22"/>
  </w:num>
  <w:num w:numId="49" w16cid:durableId="1485390968">
    <w:abstractNumId w:val="1"/>
  </w:num>
  <w:num w:numId="50" w16cid:durableId="2020694460">
    <w:abstractNumId w:val="10"/>
  </w:num>
  <w:num w:numId="51" w16cid:durableId="152836685">
    <w:abstractNumId w:val="31"/>
  </w:num>
  <w:num w:numId="52" w16cid:durableId="2097433183">
    <w:abstractNumId w:val="57"/>
  </w:num>
  <w:num w:numId="53" w16cid:durableId="333151996">
    <w:abstractNumId w:val="45"/>
  </w:num>
  <w:num w:numId="54" w16cid:durableId="439372077">
    <w:abstractNumId w:val="69"/>
  </w:num>
  <w:num w:numId="55" w16cid:durableId="639113809">
    <w:abstractNumId w:val="39"/>
  </w:num>
  <w:num w:numId="56" w16cid:durableId="263853504">
    <w:abstractNumId w:val="23"/>
  </w:num>
  <w:num w:numId="57" w16cid:durableId="1677657780">
    <w:abstractNumId w:val="52"/>
  </w:num>
  <w:num w:numId="58" w16cid:durableId="1362391052">
    <w:abstractNumId w:val="61"/>
  </w:num>
  <w:num w:numId="59" w16cid:durableId="2104375674">
    <w:abstractNumId w:val="33"/>
  </w:num>
  <w:num w:numId="60" w16cid:durableId="2036272459">
    <w:abstractNumId w:val="24"/>
  </w:num>
  <w:num w:numId="61" w16cid:durableId="1289623794">
    <w:abstractNumId w:val="29"/>
  </w:num>
  <w:num w:numId="62" w16cid:durableId="2133328190">
    <w:abstractNumId w:val="35"/>
  </w:num>
  <w:num w:numId="63" w16cid:durableId="586840151">
    <w:abstractNumId w:val="26"/>
  </w:num>
  <w:num w:numId="64" w16cid:durableId="1211262644">
    <w:abstractNumId w:val="9"/>
  </w:num>
  <w:num w:numId="65" w16cid:durableId="52048318">
    <w:abstractNumId w:val="0"/>
  </w:num>
  <w:num w:numId="66" w16cid:durableId="862742065">
    <w:abstractNumId w:val="38"/>
  </w:num>
  <w:num w:numId="67" w16cid:durableId="1075932808">
    <w:abstractNumId w:val="13"/>
  </w:num>
  <w:num w:numId="68" w16cid:durableId="1699502719">
    <w:abstractNumId w:val="73"/>
  </w:num>
  <w:num w:numId="69" w16cid:durableId="658924902">
    <w:abstractNumId w:val="28"/>
  </w:num>
  <w:num w:numId="70" w16cid:durableId="312485475">
    <w:abstractNumId w:val="49"/>
  </w:num>
  <w:num w:numId="71" w16cid:durableId="420878097">
    <w:abstractNumId w:val="8"/>
  </w:num>
  <w:num w:numId="72" w16cid:durableId="1778719566">
    <w:abstractNumId w:val="3"/>
  </w:num>
  <w:num w:numId="73" w16cid:durableId="1231967546">
    <w:abstractNumId w:val="54"/>
  </w:num>
  <w:num w:numId="74" w16cid:durableId="375157766">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15"/>
    <w:rsid w:val="0000036E"/>
    <w:rsid w:val="00002A1A"/>
    <w:rsid w:val="00003DD3"/>
    <w:rsid w:val="00005314"/>
    <w:rsid w:val="000067F8"/>
    <w:rsid w:val="00007DF1"/>
    <w:rsid w:val="00013455"/>
    <w:rsid w:val="0001373C"/>
    <w:rsid w:val="0002044F"/>
    <w:rsid w:val="00022576"/>
    <w:rsid w:val="00026D0E"/>
    <w:rsid w:val="0003108E"/>
    <w:rsid w:val="000321AB"/>
    <w:rsid w:val="00032988"/>
    <w:rsid w:val="00034625"/>
    <w:rsid w:val="00034F77"/>
    <w:rsid w:val="000360CC"/>
    <w:rsid w:val="00036A2B"/>
    <w:rsid w:val="0004051B"/>
    <w:rsid w:val="00040B33"/>
    <w:rsid w:val="000415C2"/>
    <w:rsid w:val="00041DF3"/>
    <w:rsid w:val="00043F8A"/>
    <w:rsid w:val="00050F86"/>
    <w:rsid w:val="00051F91"/>
    <w:rsid w:val="000528CB"/>
    <w:rsid w:val="00053153"/>
    <w:rsid w:val="00054CE5"/>
    <w:rsid w:val="00055F92"/>
    <w:rsid w:val="0005680F"/>
    <w:rsid w:val="00056F5F"/>
    <w:rsid w:val="00057260"/>
    <w:rsid w:val="0005754B"/>
    <w:rsid w:val="0005765F"/>
    <w:rsid w:val="00061AC5"/>
    <w:rsid w:val="00067367"/>
    <w:rsid w:val="0006776F"/>
    <w:rsid w:val="00072FAA"/>
    <w:rsid w:val="00073348"/>
    <w:rsid w:val="0007413D"/>
    <w:rsid w:val="000742D0"/>
    <w:rsid w:val="000748C6"/>
    <w:rsid w:val="00075223"/>
    <w:rsid w:val="00075E12"/>
    <w:rsid w:val="00080978"/>
    <w:rsid w:val="00081209"/>
    <w:rsid w:val="00082614"/>
    <w:rsid w:val="000839F4"/>
    <w:rsid w:val="00084300"/>
    <w:rsid w:val="000844D8"/>
    <w:rsid w:val="00085244"/>
    <w:rsid w:val="000856DE"/>
    <w:rsid w:val="00086237"/>
    <w:rsid w:val="000879A4"/>
    <w:rsid w:val="00087C60"/>
    <w:rsid w:val="00087F47"/>
    <w:rsid w:val="00091846"/>
    <w:rsid w:val="00093DD5"/>
    <w:rsid w:val="00097DE0"/>
    <w:rsid w:val="000A04E3"/>
    <w:rsid w:val="000A1D20"/>
    <w:rsid w:val="000A5F17"/>
    <w:rsid w:val="000A69BF"/>
    <w:rsid w:val="000A7333"/>
    <w:rsid w:val="000A7A9B"/>
    <w:rsid w:val="000B2F5D"/>
    <w:rsid w:val="000B2F60"/>
    <w:rsid w:val="000B4E99"/>
    <w:rsid w:val="000B636F"/>
    <w:rsid w:val="000B6BEE"/>
    <w:rsid w:val="000B6CCF"/>
    <w:rsid w:val="000C1067"/>
    <w:rsid w:val="000C1215"/>
    <w:rsid w:val="000C1E9A"/>
    <w:rsid w:val="000C25DD"/>
    <w:rsid w:val="000C4B32"/>
    <w:rsid w:val="000D1A79"/>
    <w:rsid w:val="000D2609"/>
    <w:rsid w:val="000D31F4"/>
    <w:rsid w:val="000D3DEC"/>
    <w:rsid w:val="000D5A80"/>
    <w:rsid w:val="000D6444"/>
    <w:rsid w:val="000D667C"/>
    <w:rsid w:val="000D703B"/>
    <w:rsid w:val="000D7648"/>
    <w:rsid w:val="000D7886"/>
    <w:rsid w:val="000E086B"/>
    <w:rsid w:val="000E1AA2"/>
    <w:rsid w:val="000E249D"/>
    <w:rsid w:val="000E2904"/>
    <w:rsid w:val="000E2953"/>
    <w:rsid w:val="000E2C3E"/>
    <w:rsid w:val="000E383F"/>
    <w:rsid w:val="000E3B08"/>
    <w:rsid w:val="000E4B0C"/>
    <w:rsid w:val="000E7C9C"/>
    <w:rsid w:val="000F19DA"/>
    <w:rsid w:val="000F1E4D"/>
    <w:rsid w:val="000F27E5"/>
    <w:rsid w:val="000F47DD"/>
    <w:rsid w:val="000F4A98"/>
    <w:rsid w:val="00100F8A"/>
    <w:rsid w:val="0010149A"/>
    <w:rsid w:val="001021D4"/>
    <w:rsid w:val="001026CA"/>
    <w:rsid w:val="001037C2"/>
    <w:rsid w:val="00104ABF"/>
    <w:rsid w:val="001079F4"/>
    <w:rsid w:val="00110FA9"/>
    <w:rsid w:val="001115CA"/>
    <w:rsid w:val="0011165C"/>
    <w:rsid w:val="001125DF"/>
    <w:rsid w:val="001128E8"/>
    <w:rsid w:val="00113295"/>
    <w:rsid w:val="00120E1B"/>
    <w:rsid w:val="00122AD7"/>
    <w:rsid w:val="00124174"/>
    <w:rsid w:val="00126588"/>
    <w:rsid w:val="0012668F"/>
    <w:rsid w:val="00126DB6"/>
    <w:rsid w:val="001300A9"/>
    <w:rsid w:val="001302C0"/>
    <w:rsid w:val="001335F6"/>
    <w:rsid w:val="00140E90"/>
    <w:rsid w:val="001411A4"/>
    <w:rsid w:val="0014144A"/>
    <w:rsid w:val="0014301D"/>
    <w:rsid w:val="00144036"/>
    <w:rsid w:val="001450D7"/>
    <w:rsid w:val="001503DF"/>
    <w:rsid w:val="00151783"/>
    <w:rsid w:val="00152B51"/>
    <w:rsid w:val="001533F9"/>
    <w:rsid w:val="00153CB5"/>
    <w:rsid w:val="00154850"/>
    <w:rsid w:val="0015592C"/>
    <w:rsid w:val="00157BB7"/>
    <w:rsid w:val="001612C9"/>
    <w:rsid w:val="00161E6F"/>
    <w:rsid w:val="00163539"/>
    <w:rsid w:val="00165FA1"/>
    <w:rsid w:val="00171058"/>
    <w:rsid w:val="00171BD3"/>
    <w:rsid w:val="00172526"/>
    <w:rsid w:val="00174B29"/>
    <w:rsid w:val="00175748"/>
    <w:rsid w:val="00177803"/>
    <w:rsid w:val="00181425"/>
    <w:rsid w:val="00181704"/>
    <w:rsid w:val="00183227"/>
    <w:rsid w:val="00183FFC"/>
    <w:rsid w:val="001841EB"/>
    <w:rsid w:val="001878C0"/>
    <w:rsid w:val="00191448"/>
    <w:rsid w:val="00194B23"/>
    <w:rsid w:val="001968C6"/>
    <w:rsid w:val="001A057C"/>
    <w:rsid w:val="001A0FBA"/>
    <w:rsid w:val="001A27B0"/>
    <w:rsid w:val="001A290B"/>
    <w:rsid w:val="001A31C3"/>
    <w:rsid w:val="001A4FFE"/>
    <w:rsid w:val="001B07B8"/>
    <w:rsid w:val="001B2309"/>
    <w:rsid w:val="001B2FE1"/>
    <w:rsid w:val="001B3FC0"/>
    <w:rsid w:val="001B5D4C"/>
    <w:rsid w:val="001B61BA"/>
    <w:rsid w:val="001C135E"/>
    <w:rsid w:val="001C513E"/>
    <w:rsid w:val="001C61B4"/>
    <w:rsid w:val="001D0281"/>
    <w:rsid w:val="001D1EA0"/>
    <w:rsid w:val="001D2D90"/>
    <w:rsid w:val="001D5D06"/>
    <w:rsid w:val="001D6002"/>
    <w:rsid w:val="001D6E0B"/>
    <w:rsid w:val="001E0540"/>
    <w:rsid w:val="001E0B5A"/>
    <w:rsid w:val="001E0D44"/>
    <w:rsid w:val="001E12C8"/>
    <w:rsid w:val="001E27D9"/>
    <w:rsid w:val="001E3E4B"/>
    <w:rsid w:val="001E401E"/>
    <w:rsid w:val="001E6736"/>
    <w:rsid w:val="001E6BD4"/>
    <w:rsid w:val="001E6E5A"/>
    <w:rsid w:val="001F23B8"/>
    <w:rsid w:val="001F496F"/>
    <w:rsid w:val="001F54EC"/>
    <w:rsid w:val="001F6B30"/>
    <w:rsid w:val="001F6E0D"/>
    <w:rsid w:val="00200CF5"/>
    <w:rsid w:val="00200E00"/>
    <w:rsid w:val="00201B81"/>
    <w:rsid w:val="00204CC2"/>
    <w:rsid w:val="00205EEE"/>
    <w:rsid w:val="00206A8D"/>
    <w:rsid w:val="002071CD"/>
    <w:rsid w:val="00213A17"/>
    <w:rsid w:val="00214F77"/>
    <w:rsid w:val="00215C19"/>
    <w:rsid w:val="00215F3B"/>
    <w:rsid w:val="00216ECD"/>
    <w:rsid w:val="0021760A"/>
    <w:rsid w:val="00217673"/>
    <w:rsid w:val="0022041B"/>
    <w:rsid w:val="00220864"/>
    <w:rsid w:val="0022275A"/>
    <w:rsid w:val="0022277E"/>
    <w:rsid w:val="00224F66"/>
    <w:rsid w:val="00227728"/>
    <w:rsid w:val="002301A8"/>
    <w:rsid w:val="00230ADD"/>
    <w:rsid w:val="0023168A"/>
    <w:rsid w:val="0023277C"/>
    <w:rsid w:val="0023537D"/>
    <w:rsid w:val="002363FE"/>
    <w:rsid w:val="0023646E"/>
    <w:rsid w:val="0023672C"/>
    <w:rsid w:val="00240820"/>
    <w:rsid w:val="0024088B"/>
    <w:rsid w:val="00240A19"/>
    <w:rsid w:val="00241ECC"/>
    <w:rsid w:val="00243422"/>
    <w:rsid w:val="00244576"/>
    <w:rsid w:val="002502DC"/>
    <w:rsid w:val="00250A3A"/>
    <w:rsid w:val="00251A6A"/>
    <w:rsid w:val="002522D7"/>
    <w:rsid w:val="00253926"/>
    <w:rsid w:val="00254A66"/>
    <w:rsid w:val="00254B0E"/>
    <w:rsid w:val="002555E3"/>
    <w:rsid w:val="00256675"/>
    <w:rsid w:val="0025701F"/>
    <w:rsid w:val="00262854"/>
    <w:rsid w:val="00264A09"/>
    <w:rsid w:val="00265254"/>
    <w:rsid w:val="00271D0C"/>
    <w:rsid w:val="00272902"/>
    <w:rsid w:val="002734DD"/>
    <w:rsid w:val="0027764A"/>
    <w:rsid w:val="00281260"/>
    <w:rsid w:val="00281367"/>
    <w:rsid w:val="00281F4B"/>
    <w:rsid w:val="00282ECF"/>
    <w:rsid w:val="00284E8E"/>
    <w:rsid w:val="00285EE8"/>
    <w:rsid w:val="00286B93"/>
    <w:rsid w:val="00286FF5"/>
    <w:rsid w:val="002873F7"/>
    <w:rsid w:val="0028741F"/>
    <w:rsid w:val="00290380"/>
    <w:rsid w:val="00294368"/>
    <w:rsid w:val="00294AB5"/>
    <w:rsid w:val="00295270"/>
    <w:rsid w:val="002954BB"/>
    <w:rsid w:val="002A21FF"/>
    <w:rsid w:val="002A3744"/>
    <w:rsid w:val="002A40D2"/>
    <w:rsid w:val="002A61F2"/>
    <w:rsid w:val="002B0788"/>
    <w:rsid w:val="002B1E90"/>
    <w:rsid w:val="002B26F1"/>
    <w:rsid w:val="002B2951"/>
    <w:rsid w:val="002B30B1"/>
    <w:rsid w:val="002B3486"/>
    <w:rsid w:val="002B5075"/>
    <w:rsid w:val="002B794A"/>
    <w:rsid w:val="002C10A4"/>
    <w:rsid w:val="002C26D4"/>
    <w:rsid w:val="002C32E7"/>
    <w:rsid w:val="002C3BBE"/>
    <w:rsid w:val="002C3CBC"/>
    <w:rsid w:val="002C3D4D"/>
    <w:rsid w:val="002C5C12"/>
    <w:rsid w:val="002C6C54"/>
    <w:rsid w:val="002D074D"/>
    <w:rsid w:val="002D1762"/>
    <w:rsid w:val="002D2379"/>
    <w:rsid w:val="002D3A1D"/>
    <w:rsid w:val="002D438D"/>
    <w:rsid w:val="002D516E"/>
    <w:rsid w:val="002D56FF"/>
    <w:rsid w:val="002E098D"/>
    <w:rsid w:val="002E2642"/>
    <w:rsid w:val="002E3A74"/>
    <w:rsid w:val="002E6F94"/>
    <w:rsid w:val="002F2797"/>
    <w:rsid w:val="002F27E2"/>
    <w:rsid w:val="002F3C7E"/>
    <w:rsid w:val="002F50DA"/>
    <w:rsid w:val="002F57BB"/>
    <w:rsid w:val="002F6008"/>
    <w:rsid w:val="003036D3"/>
    <w:rsid w:val="0030658E"/>
    <w:rsid w:val="00306C4B"/>
    <w:rsid w:val="003105D0"/>
    <w:rsid w:val="0031277E"/>
    <w:rsid w:val="00314687"/>
    <w:rsid w:val="0031499A"/>
    <w:rsid w:val="003172FA"/>
    <w:rsid w:val="00317A2C"/>
    <w:rsid w:val="003201F8"/>
    <w:rsid w:val="00321F2D"/>
    <w:rsid w:val="0032262C"/>
    <w:rsid w:val="00322B5F"/>
    <w:rsid w:val="0032322D"/>
    <w:rsid w:val="0032388B"/>
    <w:rsid w:val="00324467"/>
    <w:rsid w:val="00325B5C"/>
    <w:rsid w:val="00331AE0"/>
    <w:rsid w:val="003335C4"/>
    <w:rsid w:val="00333C34"/>
    <w:rsid w:val="003347EA"/>
    <w:rsid w:val="00336636"/>
    <w:rsid w:val="00337A14"/>
    <w:rsid w:val="00343448"/>
    <w:rsid w:val="00345D29"/>
    <w:rsid w:val="00346899"/>
    <w:rsid w:val="00350CBF"/>
    <w:rsid w:val="003510CD"/>
    <w:rsid w:val="003533D6"/>
    <w:rsid w:val="00353F73"/>
    <w:rsid w:val="00354682"/>
    <w:rsid w:val="00357FB1"/>
    <w:rsid w:val="00361E60"/>
    <w:rsid w:val="003622CA"/>
    <w:rsid w:val="003627B5"/>
    <w:rsid w:val="0036641C"/>
    <w:rsid w:val="00367342"/>
    <w:rsid w:val="00372370"/>
    <w:rsid w:val="003746A2"/>
    <w:rsid w:val="00375108"/>
    <w:rsid w:val="00375DA7"/>
    <w:rsid w:val="003765A6"/>
    <w:rsid w:val="00382264"/>
    <w:rsid w:val="00386628"/>
    <w:rsid w:val="0038663C"/>
    <w:rsid w:val="003869F1"/>
    <w:rsid w:val="003914AE"/>
    <w:rsid w:val="003948D0"/>
    <w:rsid w:val="0039531E"/>
    <w:rsid w:val="0039653C"/>
    <w:rsid w:val="00397C4E"/>
    <w:rsid w:val="003A0C57"/>
    <w:rsid w:val="003A0CB1"/>
    <w:rsid w:val="003A1995"/>
    <w:rsid w:val="003A2322"/>
    <w:rsid w:val="003A23E2"/>
    <w:rsid w:val="003A45BD"/>
    <w:rsid w:val="003A479F"/>
    <w:rsid w:val="003A5F79"/>
    <w:rsid w:val="003A62B3"/>
    <w:rsid w:val="003A6AE5"/>
    <w:rsid w:val="003A6B7B"/>
    <w:rsid w:val="003B02D7"/>
    <w:rsid w:val="003B23BA"/>
    <w:rsid w:val="003B30E4"/>
    <w:rsid w:val="003B4113"/>
    <w:rsid w:val="003B4D3F"/>
    <w:rsid w:val="003B5A35"/>
    <w:rsid w:val="003B6B9F"/>
    <w:rsid w:val="003B739D"/>
    <w:rsid w:val="003C3068"/>
    <w:rsid w:val="003C665A"/>
    <w:rsid w:val="003C714C"/>
    <w:rsid w:val="003C77A7"/>
    <w:rsid w:val="003C7DDF"/>
    <w:rsid w:val="003D367A"/>
    <w:rsid w:val="003D36F0"/>
    <w:rsid w:val="003E0393"/>
    <w:rsid w:val="003E0E83"/>
    <w:rsid w:val="003E5863"/>
    <w:rsid w:val="003E5EFE"/>
    <w:rsid w:val="003E7A3D"/>
    <w:rsid w:val="003F0252"/>
    <w:rsid w:val="003F18B4"/>
    <w:rsid w:val="003F26FC"/>
    <w:rsid w:val="003F5155"/>
    <w:rsid w:val="003F68C2"/>
    <w:rsid w:val="00402FB4"/>
    <w:rsid w:val="00404248"/>
    <w:rsid w:val="00405F79"/>
    <w:rsid w:val="00407D48"/>
    <w:rsid w:val="004105D7"/>
    <w:rsid w:val="00411C87"/>
    <w:rsid w:val="00417ED1"/>
    <w:rsid w:val="004218D7"/>
    <w:rsid w:val="0042192A"/>
    <w:rsid w:val="00421ECB"/>
    <w:rsid w:val="00421F74"/>
    <w:rsid w:val="00422975"/>
    <w:rsid w:val="0042333E"/>
    <w:rsid w:val="00423B8A"/>
    <w:rsid w:val="00423EE6"/>
    <w:rsid w:val="004322BA"/>
    <w:rsid w:val="004322CD"/>
    <w:rsid w:val="00432385"/>
    <w:rsid w:val="00436FEF"/>
    <w:rsid w:val="00440126"/>
    <w:rsid w:val="00440207"/>
    <w:rsid w:val="0044741C"/>
    <w:rsid w:val="00447ACF"/>
    <w:rsid w:val="00451CF6"/>
    <w:rsid w:val="00451D51"/>
    <w:rsid w:val="00453A07"/>
    <w:rsid w:val="0045437C"/>
    <w:rsid w:val="00457383"/>
    <w:rsid w:val="00462688"/>
    <w:rsid w:val="00463587"/>
    <w:rsid w:val="0046411D"/>
    <w:rsid w:val="00464394"/>
    <w:rsid w:val="004644EF"/>
    <w:rsid w:val="00464AC9"/>
    <w:rsid w:val="00465761"/>
    <w:rsid w:val="004714E9"/>
    <w:rsid w:val="004730EE"/>
    <w:rsid w:val="00476145"/>
    <w:rsid w:val="00477F6A"/>
    <w:rsid w:val="00482774"/>
    <w:rsid w:val="004836F2"/>
    <w:rsid w:val="00483D9E"/>
    <w:rsid w:val="00485067"/>
    <w:rsid w:val="00485628"/>
    <w:rsid w:val="00491FC8"/>
    <w:rsid w:val="00492278"/>
    <w:rsid w:val="004922D9"/>
    <w:rsid w:val="0049364E"/>
    <w:rsid w:val="00493BE4"/>
    <w:rsid w:val="00493CCC"/>
    <w:rsid w:val="00494B21"/>
    <w:rsid w:val="00495F1E"/>
    <w:rsid w:val="004A05BF"/>
    <w:rsid w:val="004A1C30"/>
    <w:rsid w:val="004A3299"/>
    <w:rsid w:val="004A468C"/>
    <w:rsid w:val="004A4C43"/>
    <w:rsid w:val="004A5368"/>
    <w:rsid w:val="004B1F83"/>
    <w:rsid w:val="004B4471"/>
    <w:rsid w:val="004B4721"/>
    <w:rsid w:val="004B4DC5"/>
    <w:rsid w:val="004B6215"/>
    <w:rsid w:val="004B62B8"/>
    <w:rsid w:val="004B63D1"/>
    <w:rsid w:val="004B6E83"/>
    <w:rsid w:val="004B714E"/>
    <w:rsid w:val="004B7395"/>
    <w:rsid w:val="004B77ED"/>
    <w:rsid w:val="004C2E38"/>
    <w:rsid w:val="004C3018"/>
    <w:rsid w:val="004C4103"/>
    <w:rsid w:val="004C548B"/>
    <w:rsid w:val="004D2BE5"/>
    <w:rsid w:val="004D3FE2"/>
    <w:rsid w:val="004E0E0E"/>
    <w:rsid w:val="004E41DD"/>
    <w:rsid w:val="004E4314"/>
    <w:rsid w:val="004E458A"/>
    <w:rsid w:val="004E49AF"/>
    <w:rsid w:val="004E640D"/>
    <w:rsid w:val="004F1479"/>
    <w:rsid w:val="004F44E1"/>
    <w:rsid w:val="004F4F30"/>
    <w:rsid w:val="004F5207"/>
    <w:rsid w:val="004F5578"/>
    <w:rsid w:val="004F5C0E"/>
    <w:rsid w:val="004F6492"/>
    <w:rsid w:val="004F7411"/>
    <w:rsid w:val="004F7666"/>
    <w:rsid w:val="00502F05"/>
    <w:rsid w:val="00503594"/>
    <w:rsid w:val="00503851"/>
    <w:rsid w:val="0050440D"/>
    <w:rsid w:val="00505DF4"/>
    <w:rsid w:val="00506190"/>
    <w:rsid w:val="00507C1C"/>
    <w:rsid w:val="00510E65"/>
    <w:rsid w:val="005145C0"/>
    <w:rsid w:val="00514A7E"/>
    <w:rsid w:val="005152E9"/>
    <w:rsid w:val="00520A4F"/>
    <w:rsid w:val="00520DE5"/>
    <w:rsid w:val="005212B4"/>
    <w:rsid w:val="00521FA5"/>
    <w:rsid w:val="00522730"/>
    <w:rsid w:val="005251FC"/>
    <w:rsid w:val="00525924"/>
    <w:rsid w:val="005262B4"/>
    <w:rsid w:val="00527225"/>
    <w:rsid w:val="005316EC"/>
    <w:rsid w:val="00535380"/>
    <w:rsid w:val="005353F2"/>
    <w:rsid w:val="00536435"/>
    <w:rsid w:val="00540D6E"/>
    <w:rsid w:val="00541C1F"/>
    <w:rsid w:val="00542012"/>
    <w:rsid w:val="005442B3"/>
    <w:rsid w:val="00544C42"/>
    <w:rsid w:val="00544C49"/>
    <w:rsid w:val="00545571"/>
    <w:rsid w:val="0054777B"/>
    <w:rsid w:val="005505DD"/>
    <w:rsid w:val="005516CC"/>
    <w:rsid w:val="005518E5"/>
    <w:rsid w:val="005569F5"/>
    <w:rsid w:val="0055788C"/>
    <w:rsid w:val="00561E15"/>
    <w:rsid w:val="00562B87"/>
    <w:rsid w:val="0056474F"/>
    <w:rsid w:val="00564851"/>
    <w:rsid w:val="00566EC4"/>
    <w:rsid w:val="00566FF5"/>
    <w:rsid w:val="00570DC2"/>
    <w:rsid w:val="00571381"/>
    <w:rsid w:val="005720D2"/>
    <w:rsid w:val="005745C9"/>
    <w:rsid w:val="00574CC9"/>
    <w:rsid w:val="00576242"/>
    <w:rsid w:val="005771E1"/>
    <w:rsid w:val="00577542"/>
    <w:rsid w:val="00577679"/>
    <w:rsid w:val="00577F6A"/>
    <w:rsid w:val="005858B8"/>
    <w:rsid w:val="00585CA3"/>
    <w:rsid w:val="00592132"/>
    <w:rsid w:val="00593C40"/>
    <w:rsid w:val="00594594"/>
    <w:rsid w:val="00595A7F"/>
    <w:rsid w:val="005971EC"/>
    <w:rsid w:val="005A0B8D"/>
    <w:rsid w:val="005A24CF"/>
    <w:rsid w:val="005A28CF"/>
    <w:rsid w:val="005A3348"/>
    <w:rsid w:val="005A3765"/>
    <w:rsid w:val="005A3E00"/>
    <w:rsid w:val="005A400D"/>
    <w:rsid w:val="005A6F24"/>
    <w:rsid w:val="005B0EDA"/>
    <w:rsid w:val="005B0EEC"/>
    <w:rsid w:val="005B3ADC"/>
    <w:rsid w:val="005B5B71"/>
    <w:rsid w:val="005B7E19"/>
    <w:rsid w:val="005C005C"/>
    <w:rsid w:val="005C2F05"/>
    <w:rsid w:val="005C4BC5"/>
    <w:rsid w:val="005C5449"/>
    <w:rsid w:val="005C65ED"/>
    <w:rsid w:val="005C6A92"/>
    <w:rsid w:val="005D00DA"/>
    <w:rsid w:val="005D0C57"/>
    <w:rsid w:val="005D0FBF"/>
    <w:rsid w:val="005D1273"/>
    <w:rsid w:val="005D29C8"/>
    <w:rsid w:val="005D3B48"/>
    <w:rsid w:val="005D3CF5"/>
    <w:rsid w:val="005D6074"/>
    <w:rsid w:val="005D6CDD"/>
    <w:rsid w:val="005D6DCC"/>
    <w:rsid w:val="005D78A2"/>
    <w:rsid w:val="005E0123"/>
    <w:rsid w:val="005E03EE"/>
    <w:rsid w:val="005E0B49"/>
    <w:rsid w:val="005E708F"/>
    <w:rsid w:val="005F0965"/>
    <w:rsid w:val="005F1F91"/>
    <w:rsid w:val="005F369D"/>
    <w:rsid w:val="005F5346"/>
    <w:rsid w:val="005F6049"/>
    <w:rsid w:val="005F628E"/>
    <w:rsid w:val="005F7948"/>
    <w:rsid w:val="00600CB6"/>
    <w:rsid w:val="0060165E"/>
    <w:rsid w:val="006026DD"/>
    <w:rsid w:val="0060420A"/>
    <w:rsid w:val="0060488A"/>
    <w:rsid w:val="00605077"/>
    <w:rsid w:val="00605CA9"/>
    <w:rsid w:val="00605CE9"/>
    <w:rsid w:val="006077D6"/>
    <w:rsid w:val="0061129F"/>
    <w:rsid w:val="00613EE0"/>
    <w:rsid w:val="00614131"/>
    <w:rsid w:val="006159D9"/>
    <w:rsid w:val="00616068"/>
    <w:rsid w:val="00617B01"/>
    <w:rsid w:val="00620002"/>
    <w:rsid w:val="00624403"/>
    <w:rsid w:val="006257A2"/>
    <w:rsid w:val="006259B4"/>
    <w:rsid w:val="00627B7E"/>
    <w:rsid w:val="00630D9E"/>
    <w:rsid w:val="00631239"/>
    <w:rsid w:val="00631339"/>
    <w:rsid w:val="00632414"/>
    <w:rsid w:val="006328A1"/>
    <w:rsid w:val="00632B9B"/>
    <w:rsid w:val="00635B97"/>
    <w:rsid w:val="00642421"/>
    <w:rsid w:val="006463FA"/>
    <w:rsid w:val="006505B8"/>
    <w:rsid w:val="006517F3"/>
    <w:rsid w:val="00652B43"/>
    <w:rsid w:val="006532AC"/>
    <w:rsid w:val="00655080"/>
    <w:rsid w:val="006561FA"/>
    <w:rsid w:val="00656C4D"/>
    <w:rsid w:val="00657096"/>
    <w:rsid w:val="00657126"/>
    <w:rsid w:val="00657267"/>
    <w:rsid w:val="00660397"/>
    <w:rsid w:val="00661042"/>
    <w:rsid w:val="00663DEE"/>
    <w:rsid w:val="00665733"/>
    <w:rsid w:val="00667D47"/>
    <w:rsid w:val="0067020C"/>
    <w:rsid w:val="00670BA2"/>
    <w:rsid w:val="006732D9"/>
    <w:rsid w:val="006739B4"/>
    <w:rsid w:val="0067490F"/>
    <w:rsid w:val="00675BED"/>
    <w:rsid w:val="00677DC1"/>
    <w:rsid w:val="006807B2"/>
    <w:rsid w:val="00681115"/>
    <w:rsid w:val="006815F5"/>
    <w:rsid w:val="0068165F"/>
    <w:rsid w:val="0068272E"/>
    <w:rsid w:val="00682BAC"/>
    <w:rsid w:val="00683AC2"/>
    <w:rsid w:val="0068478B"/>
    <w:rsid w:val="0068586F"/>
    <w:rsid w:val="00686966"/>
    <w:rsid w:val="006912B4"/>
    <w:rsid w:val="00692EF3"/>
    <w:rsid w:val="00694C14"/>
    <w:rsid w:val="00694C5B"/>
    <w:rsid w:val="006958B2"/>
    <w:rsid w:val="006960AC"/>
    <w:rsid w:val="00697F33"/>
    <w:rsid w:val="006A1F34"/>
    <w:rsid w:val="006A4D4F"/>
    <w:rsid w:val="006A6812"/>
    <w:rsid w:val="006B005F"/>
    <w:rsid w:val="006B0DDB"/>
    <w:rsid w:val="006B2060"/>
    <w:rsid w:val="006B4DF0"/>
    <w:rsid w:val="006B5CBE"/>
    <w:rsid w:val="006B686E"/>
    <w:rsid w:val="006B7CB7"/>
    <w:rsid w:val="006C066F"/>
    <w:rsid w:val="006C09E3"/>
    <w:rsid w:val="006C161B"/>
    <w:rsid w:val="006C1B7E"/>
    <w:rsid w:val="006C273E"/>
    <w:rsid w:val="006C3DFB"/>
    <w:rsid w:val="006C3E32"/>
    <w:rsid w:val="006C7C55"/>
    <w:rsid w:val="006D02C9"/>
    <w:rsid w:val="006D156A"/>
    <w:rsid w:val="006D1E42"/>
    <w:rsid w:val="006D4E73"/>
    <w:rsid w:val="006D4FC7"/>
    <w:rsid w:val="006D64EC"/>
    <w:rsid w:val="006D672D"/>
    <w:rsid w:val="006D7DDB"/>
    <w:rsid w:val="006E058C"/>
    <w:rsid w:val="006E1B84"/>
    <w:rsid w:val="006E332B"/>
    <w:rsid w:val="006E355B"/>
    <w:rsid w:val="006E397A"/>
    <w:rsid w:val="006E56A9"/>
    <w:rsid w:val="006E5BE1"/>
    <w:rsid w:val="006E6B7A"/>
    <w:rsid w:val="006F3D29"/>
    <w:rsid w:val="006F4C6B"/>
    <w:rsid w:val="006F50CA"/>
    <w:rsid w:val="006F6B7A"/>
    <w:rsid w:val="006F71CA"/>
    <w:rsid w:val="006F7BE3"/>
    <w:rsid w:val="006F7DED"/>
    <w:rsid w:val="00700AC6"/>
    <w:rsid w:val="00702089"/>
    <w:rsid w:val="007036D9"/>
    <w:rsid w:val="007050A0"/>
    <w:rsid w:val="007051F4"/>
    <w:rsid w:val="00705DFF"/>
    <w:rsid w:val="00706233"/>
    <w:rsid w:val="00707795"/>
    <w:rsid w:val="0071088D"/>
    <w:rsid w:val="00710DE0"/>
    <w:rsid w:val="00712343"/>
    <w:rsid w:val="00713FFE"/>
    <w:rsid w:val="00715437"/>
    <w:rsid w:val="00717709"/>
    <w:rsid w:val="00721C78"/>
    <w:rsid w:val="00722CC9"/>
    <w:rsid w:val="007242CE"/>
    <w:rsid w:val="0072546E"/>
    <w:rsid w:val="00726469"/>
    <w:rsid w:val="00727886"/>
    <w:rsid w:val="007302E0"/>
    <w:rsid w:val="00730CAB"/>
    <w:rsid w:val="00732247"/>
    <w:rsid w:val="00732486"/>
    <w:rsid w:val="00733374"/>
    <w:rsid w:val="00733648"/>
    <w:rsid w:val="007341F2"/>
    <w:rsid w:val="007401B8"/>
    <w:rsid w:val="007433B2"/>
    <w:rsid w:val="007439A0"/>
    <w:rsid w:val="00745A10"/>
    <w:rsid w:val="00746709"/>
    <w:rsid w:val="00746739"/>
    <w:rsid w:val="00747950"/>
    <w:rsid w:val="00747B96"/>
    <w:rsid w:val="0075266F"/>
    <w:rsid w:val="007567CD"/>
    <w:rsid w:val="007573A1"/>
    <w:rsid w:val="007577FF"/>
    <w:rsid w:val="007614F3"/>
    <w:rsid w:val="00762C76"/>
    <w:rsid w:val="00763EA4"/>
    <w:rsid w:val="00763F81"/>
    <w:rsid w:val="00765FC5"/>
    <w:rsid w:val="007673B5"/>
    <w:rsid w:val="00771F29"/>
    <w:rsid w:val="00772CC8"/>
    <w:rsid w:val="00772ED5"/>
    <w:rsid w:val="00774722"/>
    <w:rsid w:val="007748BD"/>
    <w:rsid w:val="00782309"/>
    <w:rsid w:val="00782F59"/>
    <w:rsid w:val="00791BBF"/>
    <w:rsid w:val="00795A1A"/>
    <w:rsid w:val="00795B24"/>
    <w:rsid w:val="007A15DD"/>
    <w:rsid w:val="007A3697"/>
    <w:rsid w:val="007A715D"/>
    <w:rsid w:val="007B14A5"/>
    <w:rsid w:val="007B3D7C"/>
    <w:rsid w:val="007B69F8"/>
    <w:rsid w:val="007B7D30"/>
    <w:rsid w:val="007C0E2E"/>
    <w:rsid w:val="007C1537"/>
    <w:rsid w:val="007C3F3C"/>
    <w:rsid w:val="007C4AEB"/>
    <w:rsid w:val="007C7A75"/>
    <w:rsid w:val="007D2D37"/>
    <w:rsid w:val="007D5255"/>
    <w:rsid w:val="007D5311"/>
    <w:rsid w:val="007D5E64"/>
    <w:rsid w:val="007D5EBF"/>
    <w:rsid w:val="007E14D1"/>
    <w:rsid w:val="007E2C84"/>
    <w:rsid w:val="007E33BF"/>
    <w:rsid w:val="007E40C8"/>
    <w:rsid w:val="007E462D"/>
    <w:rsid w:val="007E6142"/>
    <w:rsid w:val="007E7BC6"/>
    <w:rsid w:val="007E7E58"/>
    <w:rsid w:val="007F189C"/>
    <w:rsid w:val="007F241A"/>
    <w:rsid w:val="007F350B"/>
    <w:rsid w:val="007F37AF"/>
    <w:rsid w:val="007F6DB6"/>
    <w:rsid w:val="00800D80"/>
    <w:rsid w:val="00800F10"/>
    <w:rsid w:val="0080133F"/>
    <w:rsid w:val="00801C26"/>
    <w:rsid w:val="00805B3D"/>
    <w:rsid w:val="00807796"/>
    <w:rsid w:val="00810E79"/>
    <w:rsid w:val="00811D38"/>
    <w:rsid w:val="008131EB"/>
    <w:rsid w:val="0081484B"/>
    <w:rsid w:val="008149FE"/>
    <w:rsid w:val="00814F44"/>
    <w:rsid w:val="0081581C"/>
    <w:rsid w:val="0082060B"/>
    <w:rsid w:val="00821962"/>
    <w:rsid w:val="00824338"/>
    <w:rsid w:val="008245A6"/>
    <w:rsid w:val="00825560"/>
    <w:rsid w:val="00826BDA"/>
    <w:rsid w:val="00827D78"/>
    <w:rsid w:val="00832D05"/>
    <w:rsid w:val="00834C05"/>
    <w:rsid w:val="00835342"/>
    <w:rsid w:val="0083568F"/>
    <w:rsid w:val="0083736A"/>
    <w:rsid w:val="00840103"/>
    <w:rsid w:val="00840ADD"/>
    <w:rsid w:val="00840F18"/>
    <w:rsid w:val="00842E2C"/>
    <w:rsid w:val="008440B5"/>
    <w:rsid w:val="00845DDA"/>
    <w:rsid w:val="00846306"/>
    <w:rsid w:val="008473C3"/>
    <w:rsid w:val="00847E3A"/>
    <w:rsid w:val="00851A49"/>
    <w:rsid w:val="00851D39"/>
    <w:rsid w:val="00852BD3"/>
    <w:rsid w:val="00854660"/>
    <w:rsid w:val="00854A3B"/>
    <w:rsid w:val="00855206"/>
    <w:rsid w:val="008617D1"/>
    <w:rsid w:val="00862BEC"/>
    <w:rsid w:val="008631D9"/>
    <w:rsid w:val="00863EB4"/>
    <w:rsid w:val="00863FB7"/>
    <w:rsid w:val="008641A2"/>
    <w:rsid w:val="00866193"/>
    <w:rsid w:val="008710B4"/>
    <w:rsid w:val="00872337"/>
    <w:rsid w:val="00872E58"/>
    <w:rsid w:val="008735DE"/>
    <w:rsid w:val="00873A02"/>
    <w:rsid w:val="008740C8"/>
    <w:rsid w:val="008812A6"/>
    <w:rsid w:val="00884026"/>
    <w:rsid w:val="0088467C"/>
    <w:rsid w:val="00887462"/>
    <w:rsid w:val="0089062F"/>
    <w:rsid w:val="008949CA"/>
    <w:rsid w:val="00894F02"/>
    <w:rsid w:val="00896B14"/>
    <w:rsid w:val="00897CE2"/>
    <w:rsid w:val="008A0699"/>
    <w:rsid w:val="008A0B71"/>
    <w:rsid w:val="008A1BA5"/>
    <w:rsid w:val="008A242C"/>
    <w:rsid w:val="008A3511"/>
    <w:rsid w:val="008A708A"/>
    <w:rsid w:val="008B041E"/>
    <w:rsid w:val="008B0700"/>
    <w:rsid w:val="008B0E25"/>
    <w:rsid w:val="008B1CD3"/>
    <w:rsid w:val="008B31D3"/>
    <w:rsid w:val="008B52A8"/>
    <w:rsid w:val="008B65C1"/>
    <w:rsid w:val="008B65CC"/>
    <w:rsid w:val="008B7730"/>
    <w:rsid w:val="008C188C"/>
    <w:rsid w:val="008C46D4"/>
    <w:rsid w:val="008C5DDA"/>
    <w:rsid w:val="008C6813"/>
    <w:rsid w:val="008D1CE9"/>
    <w:rsid w:val="008D1E62"/>
    <w:rsid w:val="008D40A9"/>
    <w:rsid w:val="008D432E"/>
    <w:rsid w:val="008D4616"/>
    <w:rsid w:val="008D4887"/>
    <w:rsid w:val="008D668E"/>
    <w:rsid w:val="008D754A"/>
    <w:rsid w:val="008E1034"/>
    <w:rsid w:val="008E2934"/>
    <w:rsid w:val="008E3B71"/>
    <w:rsid w:val="008E3F21"/>
    <w:rsid w:val="008E56C4"/>
    <w:rsid w:val="008E5848"/>
    <w:rsid w:val="008F25B6"/>
    <w:rsid w:val="008F2AF2"/>
    <w:rsid w:val="008F3190"/>
    <w:rsid w:val="008F6C29"/>
    <w:rsid w:val="008F79DD"/>
    <w:rsid w:val="008F7BA1"/>
    <w:rsid w:val="009001D5"/>
    <w:rsid w:val="00900609"/>
    <w:rsid w:val="009051CD"/>
    <w:rsid w:val="00905C5C"/>
    <w:rsid w:val="009060DA"/>
    <w:rsid w:val="0090619B"/>
    <w:rsid w:val="00912190"/>
    <w:rsid w:val="00912B19"/>
    <w:rsid w:val="00914536"/>
    <w:rsid w:val="00914685"/>
    <w:rsid w:val="00914BE4"/>
    <w:rsid w:val="00917206"/>
    <w:rsid w:val="00926A15"/>
    <w:rsid w:val="00927E0F"/>
    <w:rsid w:val="009330C3"/>
    <w:rsid w:val="00933FB3"/>
    <w:rsid w:val="00937F64"/>
    <w:rsid w:val="00940927"/>
    <w:rsid w:val="00941C69"/>
    <w:rsid w:val="00942FE1"/>
    <w:rsid w:val="00945877"/>
    <w:rsid w:val="009479FC"/>
    <w:rsid w:val="00950982"/>
    <w:rsid w:val="00950F7F"/>
    <w:rsid w:val="00951408"/>
    <w:rsid w:val="009550EB"/>
    <w:rsid w:val="00955608"/>
    <w:rsid w:val="00955C89"/>
    <w:rsid w:val="0095741D"/>
    <w:rsid w:val="00960DD6"/>
    <w:rsid w:val="0096247C"/>
    <w:rsid w:val="00962BB9"/>
    <w:rsid w:val="00962C95"/>
    <w:rsid w:val="009672B2"/>
    <w:rsid w:val="00967F36"/>
    <w:rsid w:val="009708F9"/>
    <w:rsid w:val="00971A74"/>
    <w:rsid w:val="00972740"/>
    <w:rsid w:val="00972B29"/>
    <w:rsid w:val="00974C50"/>
    <w:rsid w:val="00975FEA"/>
    <w:rsid w:val="00977E8E"/>
    <w:rsid w:val="00980EE1"/>
    <w:rsid w:val="009835C8"/>
    <w:rsid w:val="0098368C"/>
    <w:rsid w:val="009851FF"/>
    <w:rsid w:val="00987648"/>
    <w:rsid w:val="00990CF7"/>
    <w:rsid w:val="0099133B"/>
    <w:rsid w:val="009916B1"/>
    <w:rsid w:val="00991EA8"/>
    <w:rsid w:val="00991F62"/>
    <w:rsid w:val="00992050"/>
    <w:rsid w:val="00992856"/>
    <w:rsid w:val="00992BE7"/>
    <w:rsid w:val="00993AA3"/>
    <w:rsid w:val="00993B64"/>
    <w:rsid w:val="00995A83"/>
    <w:rsid w:val="00995DFE"/>
    <w:rsid w:val="009A201C"/>
    <w:rsid w:val="009A25DB"/>
    <w:rsid w:val="009A29D0"/>
    <w:rsid w:val="009A2F63"/>
    <w:rsid w:val="009A358F"/>
    <w:rsid w:val="009A3A93"/>
    <w:rsid w:val="009A3D99"/>
    <w:rsid w:val="009A4309"/>
    <w:rsid w:val="009A497D"/>
    <w:rsid w:val="009A5528"/>
    <w:rsid w:val="009B2F3D"/>
    <w:rsid w:val="009B3E0D"/>
    <w:rsid w:val="009B430C"/>
    <w:rsid w:val="009B4B9B"/>
    <w:rsid w:val="009B7ED2"/>
    <w:rsid w:val="009C026E"/>
    <w:rsid w:val="009C039E"/>
    <w:rsid w:val="009C1464"/>
    <w:rsid w:val="009C1EFA"/>
    <w:rsid w:val="009C285D"/>
    <w:rsid w:val="009C4BCF"/>
    <w:rsid w:val="009D099E"/>
    <w:rsid w:val="009D2DBB"/>
    <w:rsid w:val="009D7230"/>
    <w:rsid w:val="009D7D88"/>
    <w:rsid w:val="009E0893"/>
    <w:rsid w:val="009E08ED"/>
    <w:rsid w:val="009E1740"/>
    <w:rsid w:val="009E185B"/>
    <w:rsid w:val="009E2878"/>
    <w:rsid w:val="009E4292"/>
    <w:rsid w:val="009E5ED2"/>
    <w:rsid w:val="009E63D2"/>
    <w:rsid w:val="009E6FF7"/>
    <w:rsid w:val="009F1C78"/>
    <w:rsid w:val="009F2C21"/>
    <w:rsid w:val="009F2E5E"/>
    <w:rsid w:val="009F4843"/>
    <w:rsid w:val="009F4A18"/>
    <w:rsid w:val="00A0290C"/>
    <w:rsid w:val="00A049C9"/>
    <w:rsid w:val="00A04E9A"/>
    <w:rsid w:val="00A057FC"/>
    <w:rsid w:val="00A0725F"/>
    <w:rsid w:val="00A10630"/>
    <w:rsid w:val="00A11B64"/>
    <w:rsid w:val="00A143E1"/>
    <w:rsid w:val="00A169A7"/>
    <w:rsid w:val="00A16B00"/>
    <w:rsid w:val="00A17116"/>
    <w:rsid w:val="00A178D7"/>
    <w:rsid w:val="00A17B43"/>
    <w:rsid w:val="00A17E74"/>
    <w:rsid w:val="00A20DDA"/>
    <w:rsid w:val="00A22EE1"/>
    <w:rsid w:val="00A231DE"/>
    <w:rsid w:val="00A24B69"/>
    <w:rsid w:val="00A253C4"/>
    <w:rsid w:val="00A2740E"/>
    <w:rsid w:val="00A30157"/>
    <w:rsid w:val="00A3084C"/>
    <w:rsid w:val="00A3106B"/>
    <w:rsid w:val="00A32810"/>
    <w:rsid w:val="00A32C10"/>
    <w:rsid w:val="00A339C3"/>
    <w:rsid w:val="00A344E4"/>
    <w:rsid w:val="00A344F5"/>
    <w:rsid w:val="00A35630"/>
    <w:rsid w:val="00A35A5F"/>
    <w:rsid w:val="00A35AD8"/>
    <w:rsid w:val="00A36385"/>
    <w:rsid w:val="00A368EE"/>
    <w:rsid w:val="00A40311"/>
    <w:rsid w:val="00A413A2"/>
    <w:rsid w:val="00A43AA2"/>
    <w:rsid w:val="00A45722"/>
    <w:rsid w:val="00A45B3B"/>
    <w:rsid w:val="00A4708B"/>
    <w:rsid w:val="00A47105"/>
    <w:rsid w:val="00A50CC4"/>
    <w:rsid w:val="00A50D08"/>
    <w:rsid w:val="00A51183"/>
    <w:rsid w:val="00A53B15"/>
    <w:rsid w:val="00A54DBA"/>
    <w:rsid w:val="00A55C8A"/>
    <w:rsid w:val="00A6041E"/>
    <w:rsid w:val="00A61428"/>
    <w:rsid w:val="00A61800"/>
    <w:rsid w:val="00A62491"/>
    <w:rsid w:val="00A63A25"/>
    <w:rsid w:val="00A64EFF"/>
    <w:rsid w:val="00A65220"/>
    <w:rsid w:val="00A65F72"/>
    <w:rsid w:val="00A660D6"/>
    <w:rsid w:val="00A66385"/>
    <w:rsid w:val="00A66398"/>
    <w:rsid w:val="00A664D0"/>
    <w:rsid w:val="00A667AD"/>
    <w:rsid w:val="00A678E6"/>
    <w:rsid w:val="00A702F0"/>
    <w:rsid w:val="00A70C6D"/>
    <w:rsid w:val="00A728E0"/>
    <w:rsid w:val="00A7414E"/>
    <w:rsid w:val="00A75312"/>
    <w:rsid w:val="00A7543C"/>
    <w:rsid w:val="00A7725C"/>
    <w:rsid w:val="00A803BF"/>
    <w:rsid w:val="00A80CEC"/>
    <w:rsid w:val="00A821DD"/>
    <w:rsid w:val="00A82B28"/>
    <w:rsid w:val="00A87E5B"/>
    <w:rsid w:val="00A90AE8"/>
    <w:rsid w:val="00A91B11"/>
    <w:rsid w:val="00A9323E"/>
    <w:rsid w:val="00A94303"/>
    <w:rsid w:val="00A962D9"/>
    <w:rsid w:val="00A976EE"/>
    <w:rsid w:val="00AA2B5C"/>
    <w:rsid w:val="00AA462D"/>
    <w:rsid w:val="00AA4701"/>
    <w:rsid w:val="00AA5347"/>
    <w:rsid w:val="00AA6462"/>
    <w:rsid w:val="00AA76B5"/>
    <w:rsid w:val="00AB154D"/>
    <w:rsid w:val="00AB1EE6"/>
    <w:rsid w:val="00AB29CD"/>
    <w:rsid w:val="00AB2F16"/>
    <w:rsid w:val="00AB4517"/>
    <w:rsid w:val="00AB4C5C"/>
    <w:rsid w:val="00AB6363"/>
    <w:rsid w:val="00AB7398"/>
    <w:rsid w:val="00AB743E"/>
    <w:rsid w:val="00AC0AF2"/>
    <w:rsid w:val="00AC105F"/>
    <w:rsid w:val="00AC2215"/>
    <w:rsid w:val="00AC29C8"/>
    <w:rsid w:val="00AC367F"/>
    <w:rsid w:val="00AC403F"/>
    <w:rsid w:val="00AC57BC"/>
    <w:rsid w:val="00AC6F24"/>
    <w:rsid w:val="00AC7D64"/>
    <w:rsid w:val="00AD1391"/>
    <w:rsid w:val="00AD3577"/>
    <w:rsid w:val="00AD4857"/>
    <w:rsid w:val="00AD6E0D"/>
    <w:rsid w:val="00AE0531"/>
    <w:rsid w:val="00AE17E0"/>
    <w:rsid w:val="00AE1DC1"/>
    <w:rsid w:val="00AE3A86"/>
    <w:rsid w:val="00AE4C80"/>
    <w:rsid w:val="00AE5A2E"/>
    <w:rsid w:val="00AF1BBD"/>
    <w:rsid w:val="00AF30A5"/>
    <w:rsid w:val="00AF369F"/>
    <w:rsid w:val="00AF461F"/>
    <w:rsid w:val="00AF4A7F"/>
    <w:rsid w:val="00AF5559"/>
    <w:rsid w:val="00B00286"/>
    <w:rsid w:val="00B00FA0"/>
    <w:rsid w:val="00B01098"/>
    <w:rsid w:val="00B017C7"/>
    <w:rsid w:val="00B01914"/>
    <w:rsid w:val="00B0605E"/>
    <w:rsid w:val="00B066C5"/>
    <w:rsid w:val="00B10213"/>
    <w:rsid w:val="00B1072F"/>
    <w:rsid w:val="00B110D4"/>
    <w:rsid w:val="00B12917"/>
    <w:rsid w:val="00B14DF0"/>
    <w:rsid w:val="00B15AE6"/>
    <w:rsid w:val="00B16CAF"/>
    <w:rsid w:val="00B174B1"/>
    <w:rsid w:val="00B2121F"/>
    <w:rsid w:val="00B21287"/>
    <w:rsid w:val="00B22BC8"/>
    <w:rsid w:val="00B235A8"/>
    <w:rsid w:val="00B24512"/>
    <w:rsid w:val="00B24C83"/>
    <w:rsid w:val="00B24D01"/>
    <w:rsid w:val="00B276E7"/>
    <w:rsid w:val="00B30344"/>
    <w:rsid w:val="00B3221D"/>
    <w:rsid w:val="00B338AD"/>
    <w:rsid w:val="00B351F9"/>
    <w:rsid w:val="00B358AF"/>
    <w:rsid w:val="00B364E0"/>
    <w:rsid w:val="00B366DB"/>
    <w:rsid w:val="00B40432"/>
    <w:rsid w:val="00B40823"/>
    <w:rsid w:val="00B410D8"/>
    <w:rsid w:val="00B41612"/>
    <w:rsid w:val="00B418B0"/>
    <w:rsid w:val="00B42956"/>
    <w:rsid w:val="00B43BA2"/>
    <w:rsid w:val="00B44617"/>
    <w:rsid w:val="00B4495E"/>
    <w:rsid w:val="00B47CA4"/>
    <w:rsid w:val="00B5120C"/>
    <w:rsid w:val="00B5141E"/>
    <w:rsid w:val="00B54555"/>
    <w:rsid w:val="00B557A4"/>
    <w:rsid w:val="00B55C44"/>
    <w:rsid w:val="00B55F75"/>
    <w:rsid w:val="00B60854"/>
    <w:rsid w:val="00B61EB6"/>
    <w:rsid w:val="00B636A6"/>
    <w:rsid w:val="00B703EE"/>
    <w:rsid w:val="00B72357"/>
    <w:rsid w:val="00B72FF3"/>
    <w:rsid w:val="00B73F70"/>
    <w:rsid w:val="00B74D51"/>
    <w:rsid w:val="00B81633"/>
    <w:rsid w:val="00B818D1"/>
    <w:rsid w:val="00B82262"/>
    <w:rsid w:val="00B8238E"/>
    <w:rsid w:val="00B82D75"/>
    <w:rsid w:val="00B868D4"/>
    <w:rsid w:val="00B87548"/>
    <w:rsid w:val="00B90F3C"/>
    <w:rsid w:val="00B91346"/>
    <w:rsid w:val="00B92D22"/>
    <w:rsid w:val="00B959D2"/>
    <w:rsid w:val="00BA18C7"/>
    <w:rsid w:val="00BA1CA6"/>
    <w:rsid w:val="00BA238B"/>
    <w:rsid w:val="00BA3C0E"/>
    <w:rsid w:val="00BA4F1E"/>
    <w:rsid w:val="00BA5032"/>
    <w:rsid w:val="00BA664D"/>
    <w:rsid w:val="00BA7A34"/>
    <w:rsid w:val="00BB01F6"/>
    <w:rsid w:val="00BB1690"/>
    <w:rsid w:val="00BB19AD"/>
    <w:rsid w:val="00BB3BEA"/>
    <w:rsid w:val="00BB4663"/>
    <w:rsid w:val="00BB63D3"/>
    <w:rsid w:val="00BC226D"/>
    <w:rsid w:val="00BC380E"/>
    <w:rsid w:val="00BC6E10"/>
    <w:rsid w:val="00BD0A88"/>
    <w:rsid w:val="00BD13FE"/>
    <w:rsid w:val="00BD1DE7"/>
    <w:rsid w:val="00BD2EC3"/>
    <w:rsid w:val="00BE0033"/>
    <w:rsid w:val="00BE0040"/>
    <w:rsid w:val="00BE02B5"/>
    <w:rsid w:val="00BE07AD"/>
    <w:rsid w:val="00BE155D"/>
    <w:rsid w:val="00BE5B61"/>
    <w:rsid w:val="00BE6706"/>
    <w:rsid w:val="00BE717C"/>
    <w:rsid w:val="00BF487F"/>
    <w:rsid w:val="00BF5157"/>
    <w:rsid w:val="00C0033E"/>
    <w:rsid w:val="00C00F70"/>
    <w:rsid w:val="00C01833"/>
    <w:rsid w:val="00C023F4"/>
    <w:rsid w:val="00C042C7"/>
    <w:rsid w:val="00C0752B"/>
    <w:rsid w:val="00C07E27"/>
    <w:rsid w:val="00C10DB5"/>
    <w:rsid w:val="00C11DA3"/>
    <w:rsid w:val="00C12638"/>
    <w:rsid w:val="00C14F0A"/>
    <w:rsid w:val="00C21E7A"/>
    <w:rsid w:val="00C2244A"/>
    <w:rsid w:val="00C23BD9"/>
    <w:rsid w:val="00C240E4"/>
    <w:rsid w:val="00C25D42"/>
    <w:rsid w:val="00C26448"/>
    <w:rsid w:val="00C31246"/>
    <w:rsid w:val="00C31F85"/>
    <w:rsid w:val="00C33500"/>
    <w:rsid w:val="00C33977"/>
    <w:rsid w:val="00C35832"/>
    <w:rsid w:val="00C36B8E"/>
    <w:rsid w:val="00C412E3"/>
    <w:rsid w:val="00C41BF7"/>
    <w:rsid w:val="00C44C96"/>
    <w:rsid w:val="00C47101"/>
    <w:rsid w:val="00C476FC"/>
    <w:rsid w:val="00C562CF"/>
    <w:rsid w:val="00C5646E"/>
    <w:rsid w:val="00C56EDE"/>
    <w:rsid w:val="00C5718D"/>
    <w:rsid w:val="00C57803"/>
    <w:rsid w:val="00C57B22"/>
    <w:rsid w:val="00C62E28"/>
    <w:rsid w:val="00C63B24"/>
    <w:rsid w:val="00C65FBB"/>
    <w:rsid w:val="00C665C7"/>
    <w:rsid w:val="00C66BD2"/>
    <w:rsid w:val="00C66FA2"/>
    <w:rsid w:val="00C7174E"/>
    <w:rsid w:val="00C72677"/>
    <w:rsid w:val="00C72BFD"/>
    <w:rsid w:val="00C73302"/>
    <w:rsid w:val="00C73682"/>
    <w:rsid w:val="00C75B94"/>
    <w:rsid w:val="00C77707"/>
    <w:rsid w:val="00C80F5F"/>
    <w:rsid w:val="00C8120D"/>
    <w:rsid w:val="00C81BA3"/>
    <w:rsid w:val="00C826E6"/>
    <w:rsid w:val="00C838C2"/>
    <w:rsid w:val="00C909DD"/>
    <w:rsid w:val="00C91CBA"/>
    <w:rsid w:val="00C92A27"/>
    <w:rsid w:val="00C93D39"/>
    <w:rsid w:val="00C95A66"/>
    <w:rsid w:val="00C96377"/>
    <w:rsid w:val="00C96767"/>
    <w:rsid w:val="00CA152B"/>
    <w:rsid w:val="00CA1BEB"/>
    <w:rsid w:val="00CA1EC2"/>
    <w:rsid w:val="00CA4ECA"/>
    <w:rsid w:val="00CA5453"/>
    <w:rsid w:val="00CA55C4"/>
    <w:rsid w:val="00CA61E0"/>
    <w:rsid w:val="00CA6C0F"/>
    <w:rsid w:val="00CB04EE"/>
    <w:rsid w:val="00CB13F3"/>
    <w:rsid w:val="00CB26BB"/>
    <w:rsid w:val="00CB316E"/>
    <w:rsid w:val="00CB7DF9"/>
    <w:rsid w:val="00CC10B1"/>
    <w:rsid w:val="00CC17E6"/>
    <w:rsid w:val="00CC266B"/>
    <w:rsid w:val="00CC2BA0"/>
    <w:rsid w:val="00CC4439"/>
    <w:rsid w:val="00CC5442"/>
    <w:rsid w:val="00CC544A"/>
    <w:rsid w:val="00CC5EE8"/>
    <w:rsid w:val="00CC680C"/>
    <w:rsid w:val="00CC718F"/>
    <w:rsid w:val="00CC73C7"/>
    <w:rsid w:val="00CD119C"/>
    <w:rsid w:val="00CD1C19"/>
    <w:rsid w:val="00CD2042"/>
    <w:rsid w:val="00CD3028"/>
    <w:rsid w:val="00CD3767"/>
    <w:rsid w:val="00CD4438"/>
    <w:rsid w:val="00CD4F58"/>
    <w:rsid w:val="00CD7971"/>
    <w:rsid w:val="00CD7A68"/>
    <w:rsid w:val="00CD7F3E"/>
    <w:rsid w:val="00CE084B"/>
    <w:rsid w:val="00CE165A"/>
    <w:rsid w:val="00CE3CAC"/>
    <w:rsid w:val="00CE48DD"/>
    <w:rsid w:val="00CE49A7"/>
    <w:rsid w:val="00CE50ED"/>
    <w:rsid w:val="00CE5BAA"/>
    <w:rsid w:val="00CE6545"/>
    <w:rsid w:val="00CE778E"/>
    <w:rsid w:val="00CF0060"/>
    <w:rsid w:val="00CF0A78"/>
    <w:rsid w:val="00CF0D84"/>
    <w:rsid w:val="00CF11AB"/>
    <w:rsid w:val="00CF4A98"/>
    <w:rsid w:val="00CF57B0"/>
    <w:rsid w:val="00D05167"/>
    <w:rsid w:val="00D06716"/>
    <w:rsid w:val="00D06D5D"/>
    <w:rsid w:val="00D07E1F"/>
    <w:rsid w:val="00D07F39"/>
    <w:rsid w:val="00D11E0A"/>
    <w:rsid w:val="00D128D5"/>
    <w:rsid w:val="00D13910"/>
    <w:rsid w:val="00D14BA2"/>
    <w:rsid w:val="00D16EE1"/>
    <w:rsid w:val="00D17D36"/>
    <w:rsid w:val="00D213B6"/>
    <w:rsid w:val="00D220EA"/>
    <w:rsid w:val="00D24587"/>
    <w:rsid w:val="00D25728"/>
    <w:rsid w:val="00D261ED"/>
    <w:rsid w:val="00D3266E"/>
    <w:rsid w:val="00D32791"/>
    <w:rsid w:val="00D337FB"/>
    <w:rsid w:val="00D36277"/>
    <w:rsid w:val="00D36A36"/>
    <w:rsid w:val="00D409EA"/>
    <w:rsid w:val="00D40AE7"/>
    <w:rsid w:val="00D42A7C"/>
    <w:rsid w:val="00D437F1"/>
    <w:rsid w:val="00D528B5"/>
    <w:rsid w:val="00D53DB3"/>
    <w:rsid w:val="00D5462D"/>
    <w:rsid w:val="00D56527"/>
    <w:rsid w:val="00D617DA"/>
    <w:rsid w:val="00D62EFF"/>
    <w:rsid w:val="00D631C0"/>
    <w:rsid w:val="00D644A2"/>
    <w:rsid w:val="00D6596A"/>
    <w:rsid w:val="00D66123"/>
    <w:rsid w:val="00D66476"/>
    <w:rsid w:val="00D66E4B"/>
    <w:rsid w:val="00D6723E"/>
    <w:rsid w:val="00D70665"/>
    <w:rsid w:val="00D71B87"/>
    <w:rsid w:val="00D7212E"/>
    <w:rsid w:val="00D738C5"/>
    <w:rsid w:val="00D75B4F"/>
    <w:rsid w:val="00D760BC"/>
    <w:rsid w:val="00D7680B"/>
    <w:rsid w:val="00D76BCD"/>
    <w:rsid w:val="00D82DB8"/>
    <w:rsid w:val="00D8403E"/>
    <w:rsid w:val="00D86759"/>
    <w:rsid w:val="00D879A2"/>
    <w:rsid w:val="00D900A6"/>
    <w:rsid w:val="00D914F7"/>
    <w:rsid w:val="00D91E15"/>
    <w:rsid w:val="00D9288E"/>
    <w:rsid w:val="00D92AAC"/>
    <w:rsid w:val="00D93446"/>
    <w:rsid w:val="00D95A5F"/>
    <w:rsid w:val="00D9634C"/>
    <w:rsid w:val="00DA0153"/>
    <w:rsid w:val="00DA01E3"/>
    <w:rsid w:val="00DA04B2"/>
    <w:rsid w:val="00DA18FD"/>
    <w:rsid w:val="00DA2B5D"/>
    <w:rsid w:val="00DA6287"/>
    <w:rsid w:val="00DB04A2"/>
    <w:rsid w:val="00DB1184"/>
    <w:rsid w:val="00DB254E"/>
    <w:rsid w:val="00DB3E94"/>
    <w:rsid w:val="00DB4314"/>
    <w:rsid w:val="00DB5023"/>
    <w:rsid w:val="00DB7B8D"/>
    <w:rsid w:val="00DC4BC0"/>
    <w:rsid w:val="00DC5562"/>
    <w:rsid w:val="00DC757F"/>
    <w:rsid w:val="00DD0314"/>
    <w:rsid w:val="00DD1B99"/>
    <w:rsid w:val="00DD2FBD"/>
    <w:rsid w:val="00DD459B"/>
    <w:rsid w:val="00DD4866"/>
    <w:rsid w:val="00DD5D19"/>
    <w:rsid w:val="00DD5F37"/>
    <w:rsid w:val="00DD6888"/>
    <w:rsid w:val="00DD6931"/>
    <w:rsid w:val="00DE0A59"/>
    <w:rsid w:val="00DE0E77"/>
    <w:rsid w:val="00DE1213"/>
    <w:rsid w:val="00DE2515"/>
    <w:rsid w:val="00DE2597"/>
    <w:rsid w:val="00DE2FD1"/>
    <w:rsid w:val="00DE3886"/>
    <w:rsid w:val="00DE3B32"/>
    <w:rsid w:val="00DE5DBA"/>
    <w:rsid w:val="00DE64F9"/>
    <w:rsid w:val="00DE7963"/>
    <w:rsid w:val="00DF0BF0"/>
    <w:rsid w:val="00DF10F8"/>
    <w:rsid w:val="00DF123E"/>
    <w:rsid w:val="00DF17A2"/>
    <w:rsid w:val="00DF4AF5"/>
    <w:rsid w:val="00DF5158"/>
    <w:rsid w:val="00DF6E0F"/>
    <w:rsid w:val="00DF6F86"/>
    <w:rsid w:val="00DF79BF"/>
    <w:rsid w:val="00DF7CE3"/>
    <w:rsid w:val="00DF7D7C"/>
    <w:rsid w:val="00E010BD"/>
    <w:rsid w:val="00E01AD4"/>
    <w:rsid w:val="00E05290"/>
    <w:rsid w:val="00E07E15"/>
    <w:rsid w:val="00E114FF"/>
    <w:rsid w:val="00E11575"/>
    <w:rsid w:val="00E12621"/>
    <w:rsid w:val="00E130EA"/>
    <w:rsid w:val="00E204D9"/>
    <w:rsid w:val="00E2104A"/>
    <w:rsid w:val="00E216CE"/>
    <w:rsid w:val="00E27DDD"/>
    <w:rsid w:val="00E310F1"/>
    <w:rsid w:val="00E311A2"/>
    <w:rsid w:val="00E318FB"/>
    <w:rsid w:val="00E322B7"/>
    <w:rsid w:val="00E32A1F"/>
    <w:rsid w:val="00E36DE7"/>
    <w:rsid w:val="00E36E1D"/>
    <w:rsid w:val="00E416DB"/>
    <w:rsid w:val="00E42999"/>
    <w:rsid w:val="00E4322C"/>
    <w:rsid w:val="00E44A86"/>
    <w:rsid w:val="00E4500C"/>
    <w:rsid w:val="00E45168"/>
    <w:rsid w:val="00E454B0"/>
    <w:rsid w:val="00E45DC3"/>
    <w:rsid w:val="00E45F80"/>
    <w:rsid w:val="00E46CEB"/>
    <w:rsid w:val="00E46E43"/>
    <w:rsid w:val="00E47346"/>
    <w:rsid w:val="00E4768F"/>
    <w:rsid w:val="00E50E9C"/>
    <w:rsid w:val="00E5285D"/>
    <w:rsid w:val="00E549CA"/>
    <w:rsid w:val="00E54EAF"/>
    <w:rsid w:val="00E5734D"/>
    <w:rsid w:val="00E574D4"/>
    <w:rsid w:val="00E57C48"/>
    <w:rsid w:val="00E603CB"/>
    <w:rsid w:val="00E617BB"/>
    <w:rsid w:val="00E63D51"/>
    <w:rsid w:val="00E63EA5"/>
    <w:rsid w:val="00E641F5"/>
    <w:rsid w:val="00E64280"/>
    <w:rsid w:val="00E649DE"/>
    <w:rsid w:val="00E66601"/>
    <w:rsid w:val="00E67FBD"/>
    <w:rsid w:val="00E71C6B"/>
    <w:rsid w:val="00E71E43"/>
    <w:rsid w:val="00E74035"/>
    <w:rsid w:val="00E7448C"/>
    <w:rsid w:val="00E752F9"/>
    <w:rsid w:val="00E75498"/>
    <w:rsid w:val="00E77262"/>
    <w:rsid w:val="00E77FF9"/>
    <w:rsid w:val="00E8008D"/>
    <w:rsid w:val="00E80A99"/>
    <w:rsid w:val="00E826E9"/>
    <w:rsid w:val="00E85585"/>
    <w:rsid w:val="00E85942"/>
    <w:rsid w:val="00E85EA2"/>
    <w:rsid w:val="00E861BC"/>
    <w:rsid w:val="00E873FE"/>
    <w:rsid w:val="00E9105D"/>
    <w:rsid w:val="00E91F84"/>
    <w:rsid w:val="00E9368E"/>
    <w:rsid w:val="00E9693C"/>
    <w:rsid w:val="00E96AD7"/>
    <w:rsid w:val="00E97DBD"/>
    <w:rsid w:val="00EA06C1"/>
    <w:rsid w:val="00EA117D"/>
    <w:rsid w:val="00EA124F"/>
    <w:rsid w:val="00EA2735"/>
    <w:rsid w:val="00EA2C6A"/>
    <w:rsid w:val="00EA40E9"/>
    <w:rsid w:val="00EA49FA"/>
    <w:rsid w:val="00EA5B26"/>
    <w:rsid w:val="00EA6695"/>
    <w:rsid w:val="00EB11C5"/>
    <w:rsid w:val="00EB2745"/>
    <w:rsid w:val="00EB36D6"/>
    <w:rsid w:val="00EB795E"/>
    <w:rsid w:val="00EC0CBD"/>
    <w:rsid w:val="00EC1822"/>
    <w:rsid w:val="00EC2251"/>
    <w:rsid w:val="00EC27D8"/>
    <w:rsid w:val="00EC27FA"/>
    <w:rsid w:val="00EC3AD7"/>
    <w:rsid w:val="00EC4B11"/>
    <w:rsid w:val="00EC6661"/>
    <w:rsid w:val="00ED0063"/>
    <w:rsid w:val="00ED0341"/>
    <w:rsid w:val="00ED03B7"/>
    <w:rsid w:val="00ED1006"/>
    <w:rsid w:val="00ED1BE8"/>
    <w:rsid w:val="00ED3534"/>
    <w:rsid w:val="00ED3761"/>
    <w:rsid w:val="00ED43B9"/>
    <w:rsid w:val="00ED5947"/>
    <w:rsid w:val="00ED6351"/>
    <w:rsid w:val="00ED6D82"/>
    <w:rsid w:val="00ED7926"/>
    <w:rsid w:val="00EE1123"/>
    <w:rsid w:val="00EE3052"/>
    <w:rsid w:val="00EE3C44"/>
    <w:rsid w:val="00EE4E03"/>
    <w:rsid w:val="00EE6C6F"/>
    <w:rsid w:val="00EF02F1"/>
    <w:rsid w:val="00EF3920"/>
    <w:rsid w:val="00EF3B25"/>
    <w:rsid w:val="00EF3FB8"/>
    <w:rsid w:val="00EF7AC0"/>
    <w:rsid w:val="00F01A17"/>
    <w:rsid w:val="00F0381A"/>
    <w:rsid w:val="00F04B3D"/>
    <w:rsid w:val="00F073FC"/>
    <w:rsid w:val="00F07E01"/>
    <w:rsid w:val="00F1399B"/>
    <w:rsid w:val="00F150F1"/>
    <w:rsid w:val="00F1734D"/>
    <w:rsid w:val="00F175AF"/>
    <w:rsid w:val="00F20A36"/>
    <w:rsid w:val="00F21E3E"/>
    <w:rsid w:val="00F24B9D"/>
    <w:rsid w:val="00F25292"/>
    <w:rsid w:val="00F25FB2"/>
    <w:rsid w:val="00F26EC8"/>
    <w:rsid w:val="00F27FD4"/>
    <w:rsid w:val="00F33573"/>
    <w:rsid w:val="00F34919"/>
    <w:rsid w:val="00F349B2"/>
    <w:rsid w:val="00F34AA4"/>
    <w:rsid w:val="00F35FDF"/>
    <w:rsid w:val="00F37D5A"/>
    <w:rsid w:val="00F443FB"/>
    <w:rsid w:val="00F44DE2"/>
    <w:rsid w:val="00F465A6"/>
    <w:rsid w:val="00F46BDA"/>
    <w:rsid w:val="00F4741E"/>
    <w:rsid w:val="00F510D1"/>
    <w:rsid w:val="00F52E0D"/>
    <w:rsid w:val="00F52E65"/>
    <w:rsid w:val="00F5315A"/>
    <w:rsid w:val="00F542CE"/>
    <w:rsid w:val="00F55B15"/>
    <w:rsid w:val="00F56744"/>
    <w:rsid w:val="00F56C32"/>
    <w:rsid w:val="00F61738"/>
    <w:rsid w:val="00F66359"/>
    <w:rsid w:val="00F66439"/>
    <w:rsid w:val="00F66BD7"/>
    <w:rsid w:val="00F71872"/>
    <w:rsid w:val="00F71DF6"/>
    <w:rsid w:val="00F72AA6"/>
    <w:rsid w:val="00F7437B"/>
    <w:rsid w:val="00F748A6"/>
    <w:rsid w:val="00F76800"/>
    <w:rsid w:val="00F80FFA"/>
    <w:rsid w:val="00F821EA"/>
    <w:rsid w:val="00F833F8"/>
    <w:rsid w:val="00F844D3"/>
    <w:rsid w:val="00F86359"/>
    <w:rsid w:val="00F86AB7"/>
    <w:rsid w:val="00F90EE8"/>
    <w:rsid w:val="00FA1438"/>
    <w:rsid w:val="00FA146A"/>
    <w:rsid w:val="00FA5A50"/>
    <w:rsid w:val="00FA71C9"/>
    <w:rsid w:val="00FA7D0E"/>
    <w:rsid w:val="00FB0470"/>
    <w:rsid w:val="00FB069B"/>
    <w:rsid w:val="00FB3DAD"/>
    <w:rsid w:val="00FB40C4"/>
    <w:rsid w:val="00FB4120"/>
    <w:rsid w:val="00FB46DD"/>
    <w:rsid w:val="00FB4EB0"/>
    <w:rsid w:val="00FB6455"/>
    <w:rsid w:val="00FB6858"/>
    <w:rsid w:val="00FB709B"/>
    <w:rsid w:val="00FB7454"/>
    <w:rsid w:val="00FB7841"/>
    <w:rsid w:val="00FC1AD4"/>
    <w:rsid w:val="00FC1CC7"/>
    <w:rsid w:val="00FC21EB"/>
    <w:rsid w:val="00FC4C91"/>
    <w:rsid w:val="00FD0A2C"/>
    <w:rsid w:val="00FD10C1"/>
    <w:rsid w:val="00FD3FAC"/>
    <w:rsid w:val="00FD4223"/>
    <w:rsid w:val="00FD6BAB"/>
    <w:rsid w:val="00FE0FC3"/>
    <w:rsid w:val="00FE1C5F"/>
    <w:rsid w:val="00FE252B"/>
    <w:rsid w:val="00FF10AC"/>
    <w:rsid w:val="00FF2314"/>
    <w:rsid w:val="00FF5E3F"/>
    <w:rsid w:val="11FA8965"/>
    <w:rsid w:val="173D602A"/>
    <w:rsid w:val="214E65A0"/>
    <w:rsid w:val="24860662"/>
    <w:rsid w:val="2D3FE44B"/>
    <w:rsid w:val="411A358E"/>
    <w:rsid w:val="4B4367AA"/>
    <w:rsid w:val="5C011303"/>
    <w:rsid w:val="61E16F76"/>
    <w:rsid w:val="675A154D"/>
    <w:rsid w:val="6760CEAA"/>
    <w:rsid w:val="79EAEF97"/>
    <w:rsid w:val="7FCD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5A8F8"/>
  <w15:docId w15:val="{B800DC98-7DB7-4E9B-8041-A659F135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Helvetica" w:hAnsi="Helvetica"/>
      <w:b/>
      <w:sz w:val="24"/>
    </w:rPr>
  </w:style>
  <w:style w:type="paragraph" w:styleId="Heading2">
    <w:name w:val="heading 2"/>
    <w:basedOn w:val="Normal"/>
    <w:next w:val="Normal"/>
    <w:qFormat/>
    <w:rsid w:val="00AB1EE6"/>
    <w:pPr>
      <w:keepNext/>
      <w:pBdr>
        <w:top w:val="double" w:sz="4" w:space="1" w:color="auto"/>
      </w:pBdr>
      <w:jc w:val="both"/>
      <w:outlineLvl w:val="1"/>
    </w:pPr>
    <w:rPr>
      <w:rFonts w:ascii="Times New Roman" w:hAnsi="Times New Roman"/>
      <w:i/>
      <w:sz w:val="22"/>
    </w:rPr>
  </w:style>
  <w:style w:type="paragraph" w:styleId="Heading3">
    <w:name w:val="heading 3"/>
    <w:basedOn w:val="Normal"/>
    <w:next w:val="Normal"/>
    <w:qFormat/>
    <w:pPr>
      <w:keepNext/>
      <w:jc w:val="both"/>
      <w:outlineLvl w:val="2"/>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Times New Roman" w:hAnsi="Times New Roman"/>
      <w:sz w:val="22"/>
    </w:rPr>
  </w:style>
  <w:style w:type="character" w:styleId="PageNumber">
    <w:name w:val="page number"/>
    <w:basedOn w:val="DefaultParagraphFont"/>
  </w:style>
  <w:style w:type="paragraph" w:styleId="BodyTextIndent">
    <w:name w:val="Body Text Indent"/>
    <w:basedOn w:val="Normal"/>
    <w:link w:val="BodyTextIndentChar"/>
    <w:pPr>
      <w:ind w:left="360" w:hanging="360"/>
      <w:jc w:val="both"/>
    </w:pPr>
    <w:rPr>
      <w:sz w:val="22"/>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pPr>
      <w:shd w:val="clear" w:color="auto" w:fill="E0E0E0"/>
      <w:jc w:val="both"/>
    </w:pPr>
    <w:rPr>
      <w:rFonts w:ascii="Times New Roman" w:hAnsi="Times New Roman"/>
      <w:sz w:val="22"/>
    </w:rPr>
  </w:style>
  <w:style w:type="paragraph" w:styleId="BalloonText">
    <w:name w:val="Balloon Text"/>
    <w:basedOn w:val="Normal"/>
    <w:semiHidden/>
    <w:rsid w:val="003765A6"/>
    <w:rPr>
      <w:rFonts w:ascii="Tahoma" w:hAnsi="Tahoma" w:cs="Tahoma"/>
      <w:sz w:val="16"/>
      <w:szCs w:val="16"/>
    </w:rPr>
  </w:style>
  <w:style w:type="paragraph" w:styleId="NormalWeb">
    <w:name w:val="Normal (Web)"/>
    <w:basedOn w:val="Normal"/>
    <w:rsid w:val="00A4708B"/>
    <w:pPr>
      <w:spacing w:before="100" w:beforeAutospacing="1" w:after="100" w:afterAutospacing="1"/>
    </w:pPr>
    <w:rPr>
      <w:rFonts w:ascii="Times New Roman" w:hAnsi="Times New Roman"/>
      <w:color w:val="000000"/>
    </w:rPr>
  </w:style>
  <w:style w:type="character" w:styleId="FollowedHyperlink">
    <w:name w:val="FollowedHyperlink"/>
    <w:rsid w:val="005D6CDD"/>
    <w:rPr>
      <w:color w:val="800080"/>
      <w:u w:val="single"/>
    </w:rPr>
  </w:style>
  <w:style w:type="paragraph" w:styleId="Revision">
    <w:name w:val="Revision"/>
    <w:hidden/>
    <w:uiPriority w:val="99"/>
    <w:semiHidden/>
    <w:rsid w:val="00EB36D6"/>
  </w:style>
  <w:style w:type="paragraph" w:styleId="CommentSubject">
    <w:name w:val="annotation subject"/>
    <w:basedOn w:val="CommentText"/>
    <w:next w:val="CommentText"/>
    <w:link w:val="CommentSubjectChar"/>
    <w:rsid w:val="005F369D"/>
    <w:rPr>
      <w:b/>
      <w:bCs/>
    </w:rPr>
  </w:style>
  <w:style w:type="character" w:customStyle="1" w:styleId="CommentTextChar">
    <w:name w:val="Comment Text Char"/>
    <w:basedOn w:val="DefaultParagraphFont"/>
    <w:link w:val="CommentText"/>
    <w:rsid w:val="005F369D"/>
  </w:style>
  <w:style w:type="character" w:customStyle="1" w:styleId="CommentSubjectChar">
    <w:name w:val="Comment Subject Char"/>
    <w:link w:val="CommentSubject"/>
    <w:rsid w:val="005F369D"/>
    <w:rPr>
      <w:b/>
      <w:bCs/>
    </w:rPr>
  </w:style>
  <w:style w:type="paragraph" w:styleId="ListParagraph">
    <w:name w:val="List Paragraph"/>
    <w:basedOn w:val="Normal"/>
    <w:uiPriority w:val="34"/>
    <w:qFormat/>
    <w:rsid w:val="00914685"/>
    <w:pPr>
      <w:ind w:left="720"/>
      <w:contextualSpacing/>
    </w:pPr>
  </w:style>
  <w:style w:type="table" w:styleId="TableGrid">
    <w:name w:val="Table Grid"/>
    <w:basedOn w:val="TableNormal"/>
    <w:rsid w:val="00DF0BF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0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18"/>
    <w:rPr>
      <w:color w:val="808080"/>
    </w:rPr>
  </w:style>
  <w:style w:type="table" w:customStyle="1" w:styleId="TableGrid2">
    <w:name w:val="Table Grid2"/>
    <w:basedOn w:val="TableNormal"/>
    <w:next w:val="TableGrid"/>
    <w:uiPriority w:val="59"/>
    <w:rsid w:val="00772E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22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7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24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795E"/>
  </w:style>
  <w:style w:type="character" w:styleId="Emphasis">
    <w:name w:val="Emphasis"/>
    <w:basedOn w:val="DefaultParagraphFont"/>
    <w:qFormat/>
    <w:rsid w:val="00B110D4"/>
    <w:rPr>
      <w:i/>
      <w:iCs/>
    </w:rPr>
  </w:style>
  <w:style w:type="character" w:customStyle="1" w:styleId="BodyTextChar">
    <w:name w:val="Body Text Char"/>
    <w:basedOn w:val="DefaultParagraphFont"/>
    <w:link w:val="BodyText"/>
    <w:rsid w:val="00055F92"/>
    <w:rPr>
      <w:rFonts w:ascii="Times New Roman" w:hAnsi="Times New Roman"/>
      <w:sz w:val="22"/>
    </w:rPr>
  </w:style>
  <w:style w:type="character" w:customStyle="1" w:styleId="FooterChar">
    <w:name w:val="Footer Char"/>
    <w:basedOn w:val="DefaultParagraphFont"/>
    <w:link w:val="Footer"/>
    <w:rsid w:val="0007413D"/>
  </w:style>
  <w:style w:type="paragraph" w:styleId="BodyTextIndent3">
    <w:name w:val="Body Text Indent 3"/>
    <w:basedOn w:val="Normal"/>
    <w:link w:val="BodyTextIndent3Char"/>
    <w:rsid w:val="007439A0"/>
    <w:pPr>
      <w:spacing w:after="120"/>
      <w:ind w:left="360"/>
    </w:pPr>
    <w:rPr>
      <w:sz w:val="16"/>
      <w:szCs w:val="16"/>
    </w:rPr>
  </w:style>
  <w:style w:type="character" w:customStyle="1" w:styleId="BodyTextIndent3Char">
    <w:name w:val="Body Text Indent 3 Char"/>
    <w:basedOn w:val="DefaultParagraphFont"/>
    <w:link w:val="BodyTextIndent3"/>
    <w:rsid w:val="007439A0"/>
    <w:rPr>
      <w:sz w:val="16"/>
      <w:szCs w:val="16"/>
    </w:rPr>
  </w:style>
  <w:style w:type="character" w:customStyle="1" w:styleId="BodyTextIndentChar">
    <w:name w:val="Body Text Indent Char"/>
    <w:basedOn w:val="DefaultParagraphFont"/>
    <w:link w:val="BodyTextIndent"/>
    <w:rsid w:val="001814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942">
      <w:bodyDiv w:val="1"/>
      <w:marLeft w:val="0"/>
      <w:marRight w:val="0"/>
      <w:marTop w:val="0"/>
      <w:marBottom w:val="0"/>
      <w:divBdr>
        <w:top w:val="none" w:sz="0" w:space="0" w:color="auto"/>
        <w:left w:val="none" w:sz="0" w:space="0" w:color="auto"/>
        <w:bottom w:val="none" w:sz="0" w:space="0" w:color="auto"/>
        <w:right w:val="none" w:sz="0" w:space="0" w:color="auto"/>
      </w:divBdr>
    </w:div>
    <w:div w:id="474568540">
      <w:bodyDiv w:val="1"/>
      <w:marLeft w:val="0"/>
      <w:marRight w:val="0"/>
      <w:marTop w:val="0"/>
      <w:marBottom w:val="0"/>
      <w:divBdr>
        <w:top w:val="none" w:sz="0" w:space="0" w:color="auto"/>
        <w:left w:val="none" w:sz="0" w:space="0" w:color="auto"/>
        <w:bottom w:val="none" w:sz="0" w:space="0" w:color="auto"/>
        <w:right w:val="none" w:sz="0" w:space="0" w:color="auto"/>
      </w:divBdr>
    </w:div>
    <w:div w:id="550307502">
      <w:bodyDiv w:val="1"/>
      <w:marLeft w:val="0"/>
      <w:marRight w:val="0"/>
      <w:marTop w:val="0"/>
      <w:marBottom w:val="0"/>
      <w:divBdr>
        <w:top w:val="none" w:sz="0" w:space="0" w:color="auto"/>
        <w:left w:val="none" w:sz="0" w:space="0" w:color="auto"/>
        <w:bottom w:val="none" w:sz="0" w:space="0" w:color="auto"/>
        <w:right w:val="none" w:sz="0" w:space="0" w:color="auto"/>
      </w:divBdr>
    </w:div>
    <w:div w:id="739131616">
      <w:bodyDiv w:val="1"/>
      <w:marLeft w:val="0"/>
      <w:marRight w:val="0"/>
      <w:marTop w:val="0"/>
      <w:marBottom w:val="0"/>
      <w:divBdr>
        <w:top w:val="none" w:sz="0" w:space="0" w:color="auto"/>
        <w:left w:val="none" w:sz="0" w:space="0" w:color="auto"/>
        <w:bottom w:val="none" w:sz="0" w:space="0" w:color="auto"/>
        <w:right w:val="none" w:sz="0" w:space="0" w:color="auto"/>
      </w:divBdr>
    </w:div>
    <w:div w:id="1077480956">
      <w:bodyDiv w:val="1"/>
      <w:marLeft w:val="0"/>
      <w:marRight w:val="0"/>
      <w:marTop w:val="0"/>
      <w:marBottom w:val="0"/>
      <w:divBdr>
        <w:top w:val="none" w:sz="0" w:space="0" w:color="auto"/>
        <w:left w:val="none" w:sz="0" w:space="0" w:color="auto"/>
        <w:bottom w:val="none" w:sz="0" w:space="0" w:color="auto"/>
        <w:right w:val="none" w:sz="0" w:space="0" w:color="auto"/>
      </w:divBdr>
    </w:div>
    <w:div w:id="1169104874">
      <w:bodyDiv w:val="1"/>
      <w:marLeft w:val="0"/>
      <w:marRight w:val="0"/>
      <w:marTop w:val="0"/>
      <w:marBottom w:val="0"/>
      <w:divBdr>
        <w:top w:val="none" w:sz="0" w:space="0" w:color="auto"/>
        <w:left w:val="none" w:sz="0" w:space="0" w:color="auto"/>
        <w:bottom w:val="none" w:sz="0" w:space="0" w:color="auto"/>
        <w:right w:val="none" w:sz="0" w:space="0" w:color="auto"/>
      </w:divBdr>
    </w:div>
    <w:div w:id="1216620950">
      <w:bodyDiv w:val="1"/>
      <w:marLeft w:val="0"/>
      <w:marRight w:val="0"/>
      <w:marTop w:val="0"/>
      <w:marBottom w:val="0"/>
      <w:divBdr>
        <w:top w:val="none" w:sz="0" w:space="0" w:color="auto"/>
        <w:left w:val="none" w:sz="0" w:space="0" w:color="auto"/>
        <w:bottom w:val="none" w:sz="0" w:space="0" w:color="auto"/>
        <w:right w:val="none" w:sz="0" w:space="0" w:color="auto"/>
      </w:divBdr>
    </w:div>
    <w:div w:id="1239637533">
      <w:bodyDiv w:val="1"/>
      <w:marLeft w:val="0"/>
      <w:marRight w:val="0"/>
      <w:marTop w:val="0"/>
      <w:marBottom w:val="0"/>
      <w:divBdr>
        <w:top w:val="none" w:sz="0" w:space="0" w:color="auto"/>
        <w:left w:val="none" w:sz="0" w:space="0" w:color="auto"/>
        <w:bottom w:val="none" w:sz="0" w:space="0" w:color="auto"/>
        <w:right w:val="none" w:sz="0" w:space="0" w:color="auto"/>
      </w:divBdr>
    </w:div>
    <w:div w:id="17506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ofWork xmlns="4c3e0b0f-971e-4156-905f-b207502c5a4e">Not Started</StatusofWork>
    <Staff xmlns="4c3e0b0f-971e-4156-905f-b207502c5a4e">
      <UserInfo>
        <DisplayName/>
        <AccountId xsi:nil="true"/>
        <AccountType/>
      </UserInfo>
    </Staf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E381D-4614-420C-AE77-7935D2DA143C}">
  <ds:schemaRefs>
    <ds:schemaRef ds:uri="http://schemas.openxmlformats.org/officeDocument/2006/bibliography"/>
  </ds:schemaRefs>
</ds:datastoreItem>
</file>

<file path=customXml/itemProps2.xml><?xml version="1.0" encoding="utf-8"?>
<ds:datastoreItem xmlns:ds="http://schemas.openxmlformats.org/officeDocument/2006/customXml" ds:itemID="{F545FFB9-D305-4D87-B6D9-A17B6A9BCD20}">
  <ds:schemaRefs>
    <ds:schemaRef ds:uri="http://schemas.microsoft.com/sharepoint/v3/contenttype/forms"/>
  </ds:schemaRefs>
</ds:datastoreItem>
</file>

<file path=customXml/itemProps3.xml><?xml version="1.0" encoding="utf-8"?>
<ds:datastoreItem xmlns:ds="http://schemas.openxmlformats.org/officeDocument/2006/customXml" ds:itemID="{683B96E5-2DD6-4BC9-93C6-8C8828CE391F}">
  <ds:schemaRefs>
    <ds:schemaRef ds:uri="http://schemas.microsoft.com/office/2006/metadata/properties"/>
    <ds:schemaRef ds:uri="http://schemas.microsoft.com/office/infopath/2007/PartnerControls"/>
    <ds:schemaRef ds:uri="4c3e0b0f-971e-4156-905f-b207502c5a4e"/>
  </ds:schemaRefs>
</ds:datastoreItem>
</file>

<file path=customXml/itemProps4.xml><?xml version="1.0" encoding="utf-8"?>
<ds:datastoreItem xmlns:ds="http://schemas.openxmlformats.org/officeDocument/2006/customXml" ds:itemID="{B7CA8CB4-5E3D-4396-8792-A650C329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10862</Words>
  <Characters>61917</Characters>
  <Application>Microsoft Office Word</Application>
  <DocSecurity>0</DocSecurity>
  <Lines>515</Lines>
  <Paragraphs>145</Paragraphs>
  <ScaleCrop>false</ScaleCrop>
  <Company>NAIC</Company>
  <LinksUpToDate>false</LinksUpToDate>
  <CharactersWithSpaces>72634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Investments lh</dc:subject>
  <dc:creator>IC</dc:creator>
  <cp:lastModifiedBy>Staff</cp:lastModifiedBy>
  <cp:revision>801</cp:revision>
  <cp:lastPrinted>2015-12-10T14:21:00Z</cp:lastPrinted>
  <dcterms:created xsi:type="dcterms:W3CDTF">2022-01-06T17:21:00Z</dcterms:created>
  <dcterms:modified xsi:type="dcterms:W3CDTF">2024-09-04T14:43:00Z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-59907978</vt:i4>
  </property>
  <property fmtid="{D5CDD505-2E9C-101B-9397-08002B2CF9AE}" pid="3" name="_NewReviewCycle">
    <vt:lpwstr/>
  </property>
  <property fmtid="{D5CDD505-2E9C-101B-9397-08002B2CF9AE}" pid="4" name="_EmailSubject">
    <vt:lpwstr>RFSWG Referral to FAHWG</vt:lpwstr>
  </property>
  <property fmtid="{D5CDD505-2E9C-101B-9397-08002B2CF9AE}" pid="5" name="_AuthorEmail">
    <vt:lpwstr>BJenson@naic.org</vt:lpwstr>
  </property>
  <property fmtid="{D5CDD505-2E9C-101B-9397-08002B2CF9AE}" pid="6" name="_AuthorEmailDisplayName">
    <vt:lpwstr>Jenson, Bruce</vt:lpwstr>
  </property>
  <property fmtid="{D5CDD505-2E9C-101B-9397-08002B2CF9AE}" pid="7" name="_ReviewingToolsShownOnce">
    <vt:lpwstr/>
  </property>
  <property fmtid="{D5CDD505-2E9C-101B-9397-08002B2CF9AE}" pid="8" name="_PreviousAdHocReviewCycleID">
    <vt:i4>-59907978</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