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4DE2" w14:textId="77777777" w:rsidR="004473BD" w:rsidRPr="00F46BBA" w:rsidRDefault="004473BD" w:rsidP="00F46BBA">
      <w:pPr>
        <w:keepNext/>
        <w:spacing w:line="23" w:lineRule="atLeast"/>
        <w:jc w:val="both"/>
        <w:rPr>
          <w:rFonts w:asciiTheme="minorHAnsi" w:hAnsiTheme="minorHAnsi"/>
          <w:b/>
          <w:i/>
          <w:sz w:val="24"/>
          <w:szCs w:val="24"/>
          <w:u w:val="single"/>
        </w:rPr>
      </w:pPr>
      <w:r w:rsidRPr="00F46BBA">
        <w:rPr>
          <w:rFonts w:asciiTheme="minorHAnsi" w:hAnsiTheme="minorHAnsi"/>
          <w:b/>
          <w:i/>
          <w:sz w:val="24"/>
          <w:szCs w:val="24"/>
        </w:rPr>
        <w:t>Reserving Risk: Actual losses or other contractual payments reflected in reported reserves or other liabilities will be greater than estimated.</w:t>
      </w:r>
    </w:p>
    <w:p w14:paraId="7BD489AF" w14:textId="77777777" w:rsidR="00C94016" w:rsidRDefault="00C94016" w:rsidP="000902AF">
      <w:pPr>
        <w:spacing w:line="23" w:lineRule="atLeast"/>
        <w:jc w:val="both"/>
        <w:rPr>
          <w:rFonts w:asciiTheme="minorHAnsi" w:hAnsiTheme="minorHAnsi"/>
          <w:color w:val="000000" w:themeColor="text1"/>
          <w:sz w:val="22"/>
          <w:szCs w:val="22"/>
        </w:rPr>
      </w:pPr>
    </w:p>
    <w:p w14:paraId="1143B39A" w14:textId="0804BC5B" w:rsidR="00D63171" w:rsidRDefault="00D63171" w:rsidP="000902AF">
      <w:pPr>
        <w:spacing w:after="120" w:line="23" w:lineRule="atLeast"/>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The</w:t>
      </w:r>
      <w:r w:rsidR="00E248F9">
        <w:rPr>
          <w:rFonts w:asciiTheme="minorHAnsi" w:hAnsiTheme="minorHAnsi"/>
          <w:color w:val="000000" w:themeColor="text1"/>
          <w:sz w:val="22"/>
          <w:szCs w:val="22"/>
        </w:rPr>
        <w:t xml:space="preserve"> </w:t>
      </w:r>
      <w:r w:rsidRPr="00303443">
        <w:rPr>
          <w:rFonts w:asciiTheme="minorHAnsi" w:hAnsiTheme="minorHAnsi"/>
          <w:color w:val="000000" w:themeColor="text1"/>
          <w:sz w:val="22"/>
          <w:szCs w:val="22"/>
        </w:rPr>
        <w:t xml:space="preserve">Reserving Risk Assessment </w:t>
      </w:r>
      <w:r w:rsidR="00E248F9">
        <w:rPr>
          <w:rFonts w:asciiTheme="minorHAnsi" w:hAnsiTheme="minorHAnsi"/>
          <w:color w:val="000000" w:themeColor="text1"/>
          <w:sz w:val="22"/>
          <w:szCs w:val="22"/>
        </w:rPr>
        <w:t xml:space="preserve">is </w:t>
      </w:r>
      <w:r w:rsidR="00A54B38" w:rsidRPr="00303443">
        <w:rPr>
          <w:rFonts w:asciiTheme="minorHAnsi" w:hAnsiTheme="minorHAnsi"/>
          <w:color w:val="000000" w:themeColor="text1"/>
          <w:sz w:val="22"/>
          <w:szCs w:val="22"/>
        </w:rPr>
        <w:t>focuse</w:t>
      </w:r>
      <w:r w:rsidR="00E248F9">
        <w:rPr>
          <w:rFonts w:asciiTheme="minorHAnsi" w:hAnsiTheme="minorHAnsi"/>
          <w:color w:val="000000" w:themeColor="text1"/>
          <w:sz w:val="22"/>
          <w:szCs w:val="22"/>
        </w:rPr>
        <w:t>d</w:t>
      </w:r>
      <w:r w:rsidRPr="00303443">
        <w:rPr>
          <w:rFonts w:asciiTheme="minorHAnsi" w:hAnsiTheme="minorHAnsi"/>
          <w:color w:val="000000" w:themeColor="text1"/>
          <w:sz w:val="22"/>
          <w:szCs w:val="22"/>
        </w:rPr>
        <w:t xml:space="preserve"> on reserve adequacy. </w:t>
      </w:r>
      <w:r w:rsidR="003A48A3" w:rsidRPr="00303443">
        <w:rPr>
          <w:rFonts w:asciiTheme="minorHAnsi" w:hAnsiTheme="minorHAnsi"/>
          <w:color w:val="000000" w:themeColor="text1"/>
          <w:sz w:val="22"/>
          <w:szCs w:val="22"/>
        </w:rPr>
        <w:t>The a</w:t>
      </w:r>
      <w:r w:rsidRPr="00303443">
        <w:rPr>
          <w:rFonts w:asciiTheme="minorHAnsi" w:hAnsiTheme="minorHAnsi"/>
          <w:color w:val="000000" w:themeColor="text1"/>
          <w:sz w:val="22"/>
          <w:szCs w:val="22"/>
        </w:rPr>
        <w:t xml:space="preserve">nalysis of reserves relies heavily on the review of the Statement of Actuarial Opinion and other related filings. </w:t>
      </w:r>
      <w:r w:rsidR="00A54150">
        <w:rPr>
          <w:rFonts w:asciiTheme="minorHAnsi" w:hAnsiTheme="minorHAnsi"/>
          <w:color w:val="000000" w:themeColor="text1"/>
          <w:sz w:val="22"/>
          <w:szCs w:val="22"/>
        </w:rPr>
        <w:t>A</w:t>
      </w:r>
      <w:r w:rsidRPr="00303443">
        <w:rPr>
          <w:rFonts w:asciiTheme="minorHAnsi" w:hAnsiTheme="minorHAnsi"/>
          <w:color w:val="000000" w:themeColor="text1"/>
          <w:sz w:val="22"/>
          <w:szCs w:val="22"/>
        </w:rPr>
        <w:t>analysts</w:t>
      </w:r>
      <w:r w:rsidR="00A54150">
        <w:rPr>
          <w:rFonts w:asciiTheme="minorHAnsi" w:hAnsiTheme="minorHAnsi"/>
          <w:color w:val="000000" w:themeColor="text1"/>
          <w:sz w:val="22"/>
          <w:szCs w:val="22"/>
        </w:rPr>
        <w:t>’</w:t>
      </w:r>
      <w:r w:rsidRPr="00303443">
        <w:rPr>
          <w:rFonts w:asciiTheme="minorHAnsi" w:hAnsiTheme="minorHAnsi"/>
          <w:color w:val="000000" w:themeColor="text1"/>
          <w:sz w:val="22"/>
          <w:szCs w:val="22"/>
        </w:rPr>
        <w:t xml:space="preserve"> risk-focused assessment of reserving risk </w:t>
      </w:r>
      <w:r w:rsidR="00E248F9">
        <w:rPr>
          <w:rFonts w:asciiTheme="minorHAnsi" w:hAnsiTheme="minorHAnsi"/>
          <w:color w:val="000000" w:themeColor="text1"/>
          <w:sz w:val="22"/>
          <w:szCs w:val="22"/>
        </w:rPr>
        <w:t xml:space="preserve">should take into consideration the following areas </w:t>
      </w:r>
      <w:r w:rsidR="000E41C3" w:rsidRPr="00303443">
        <w:rPr>
          <w:rFonts w:asciiTheme="minorHAnsi" w:hAnsiTheme="minorHAnsi"/>
          <w:color w:val="000000" w:themeColor="text1"/>
          <w:sz w:val="22"/>
          <w:szCs w:val="22"/>
        </w:rPr>
        <w:t>(but be limited to)</w:t>
      </w:r>
      <w:r w:rsidR="003A48A3" w:rsidRPr="00303443">
        <w:rPr>
          <w:rFonts w:asciiTheme="minorHAnsi" w:hAnsiTheme="minorHAnsi"/>
          <w:color w:val="000000" w:themeColor="text1"/>
          <w:sz w:val="22"/>
          <w:szCs w:val="22"/>
        </w:rPr>
        <w:t>:</w:t>
      </w:r>
      <w:r w:rsidRPr="00303443">
        <w:rPr>
          <w:rFonts w:asciiTheme="minorHAnsi" w:hAnsiTheme="minorHAnsi"/>
          <w:color w:val="000000" w:themeColor="text1"/>
          <w:sz w:val="22"/>
          <w:szCs w:val="22"/>
        </w:rPr>
        <w:t xml:space="preserve"> </w:t>
      </w:r>
    </w:p>
    <w:p w14:paraId="6D4DE173" w14:textId="56E6FB59" w:rsidR="000E41C3" w:rsidRPr="00303443" w:rsidRDefault="00D63171"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 xml:space="preserve">Reasonableness of assumptions and methodologies </w:t>
      </w:r>
      <w:r w:rsidR="000E41C3" w:rsidRPr="00303443">
        <w:rPr>
          <w:rFonts w:asciiTheme="minorHAnsi" w:hAnsiTheme="minorHAnsi"/>
          <w:color w:val="000000" w:themeColor="text1"/>
          <w:sz w:val="22"/>
          <w:szCs w:val="22"/>
        </w:rPr>
        <w:t xml:space="preserve">used </w:t>
      </w:r>
      <w:r w:rsidR="00365B1A" w:rsidRPr="00303443">
        <w:rPr>
          <w:rFonts w:asciiTheme="minorHAnsi" w:hAnsiTheme="minorHAnsi"/>
          <w:color w:val="000000" w:themeColor="text1"/>
          <w:sz w:val="22"/>
          <w:szCs w:val="22"/>
        </w:rPr>
        <w:t xml:space="preserve">by the Appointed Actuary </w:t>
      </w:r>
      <w:r w:rsidRPr="00303443">
        <w:rPr>
          <w:rFonts w:asciiTheme="minorHAnsi" w:hAnsiTheme="minorHAnsi"/>
          <w:color w:val="000000" w:themeColor="text1"/>
          <w:sz w:val="22"/>
          <w:szCs w:val="22"/>
        </w:rPr>
        <w:t>to determine reserves</w:t>
      </w:r>
    </w:p>
    <w:p w14:paraId="5FCEF60E" w14:textId="764559FF" w:rsidR="00365B1A" w:rsidRPr="00303443" w:rsidRDefault="00365B1A"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Completeness and accuracy of the underlying data u</w:t>
      </w:r>
      <w:r w:rsidR="0041416D" w:rsidRPr="00303443">
        <w:rPr>
          <w:rFonts w:asciiTheme="minorHAnsi" w:hAnsiTheme="minorHAnsi"/>
          <w:color w:val="000000" w:themeColor="text1"/>
          <w:sz w:val="22"/>
          <w:szCs w:val="22"/>
        </w:rPr>
        <w:t>s</w:t>
      </w:r>
      <w:r w:rsidRPr="00303443">
        <w:rPr>
          <w:rFonts w:asciiTheme="minorHAnsi" w:hAnsiTheme="minorHAnsi"/>
          <w:color w:val="000000" w:themeColor="text1"/>
          <w:sz w:val="22"/>
          <w:szCs w:val="22"/>
        </w:rPr>
        <w:t>ed by the Appointed Actuary in reserve calculations</w:t>
      </w:r>
    </w:p>
    <w:p w14:paraId="21C26BE7" w14:textId="5D9A9594" w:rsidR="00D63171" w:rsidRPr="00303443" w:rsidRDefault="00365B1A"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Accuracy of the Appointed Actuary’s reserve calculations</w:t>
      </w:r>
    </w:p>
    <w:p w14:paraId="3AB23736" w14:textId="0E69380B" w:rsidR="00B2715F" w:rsidRPr="00303443" w:rsidRDefault="00B2715F"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Relationship between the Appointed Actuary’s reserve estimates and the company’s carried amounts</w:t>
      </w:r>
    </w:p>
    <w:p w14:paraId="61FCF898" w14:textId="7597B956" w:rsidR="00D63171" w:rsidRPr="00303443" w:rsidRDefault="00D63171"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Appropriate reporting of reserves</w:t>
      </w:r>
      <w:r w:rsidR="00365B1A" w:rsidRPr="00303443">
        <w:rPr>
          <w:rFonts w:asciiTheme="minorHAnsi" w:hAnsiTheme="minorHAnsi"/>
          <w:color w:val="000000" w:themeColor="text1"/>
          <w:sz w:val="22"/>
          <w:szCs w:val="22"/>
        </w:rPr>
        <w:t xml:space="preserve"> and consistency between amounts recorded in the </w:t>
      </w:r>
      <w:r w:rsidR="008C071D">
        <w:rPr>
          <w:rFonts w:asciiTheme="minorHAnsi" w:hAnsiTheme="minorHAnsi"/>
          <w:color w:val="000000" w:themeColor="text1"/>
          <w:sz w:val="22"/>
          <w:szCs w:val="22"/>
        </w:rPr>
        <w:t xml:space="preserve">Statement of </w:t>
      </w:r>
      <w:r w:rsidR="00365B1A" w:rsidRPr="00303443">
        <w:rPr>
          <w:rFonts w:asciiTheme="minorHAnsi" w:hAnsiTheme="minorHAnsi"/>
          <w:color w:val="000000" w:themeColor="text1"/>
          <w:sz w:val="22"/>
          <w:szCs w:val="22"/>
        </w:rPr>
        <w:t>Actuarial Opinion, Actuarial Opinion Summary</w:t>
      </w:r>
      <w:r w:rsidR="0041416D" w:rsidRPr="00303443">
        <w:rPr>
          <w:rFonts w:asciiTheme="minorHAnsi" w:hAnsiTheme="minorHAnsi"/>
          <w:color w:val="000000" w:themeColor="text1"/>
          <w:sz w:val="22"/>
          <w:szCs w:val="22"/>
        </w:rPr>
        <w:t xml:space="preserve"> (AOS)</w:t>
      </w:r>
      <w:r w:rsidR="00365B1A" w:rsidRPr="00303443">
        <w:rPr>
          <w:rFonts w:asciiTheme="minorHAnsi" w:hAnsiTheme="minorHAnsi"/>
          <w:color w:val="000000" w:themeColor="text1"/>
          <w:sz w:val="22"/>
          <w:szCs w:val="22"/>
        </w:rPr>
        <w:t>, Actuarial Report and Annual Financial Statement</w:t>
      </w:r>
    </w:p>
    <w:p w14:paraId="40D9C13A" w14:textId="58AE130C" w:rsidR="00833D5A" w:rsidRPr="00303443" w:rsidRDefault="00833D5A"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Effect of discounting on the carried reserves</w:t>
      </w:r>
    </w:p>
    <w:p w14:paraId="7CD69805" w14:textId="291DA879" w:rsidR="00E05522" w:rsidRPr="00303443" w:rsidRDefault="00E05522"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Lines of business written by the insurer</w:t>
      </w:r>
    </w:p>
    <w:p w14:paraId="4F9302BC" w14:textId="71D5001F" w:rsidR="00E05522" w:rsidRPr="00303443" w:rsidRDefault="00E05522"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Reserve development</w:t>
      </w:r>
    </w:p>
    <w:p w14:paraId="55DCB725" w14:textId="1372A11F" w:rsidR="00B2715F" w:rsidRPr="00303443" w:rsidRDefault="00365B1A"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Changes in ceded reinsurance program</w:t>
      </w:r>
    </w:p>
    <w:p w14:paraId="0F6ADFE9" w14:textId="2F9BDF7B" w:rsidR="00365B1A" w:rsidRPr="00303443" w:rsidRDefault="006621F7"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Collectability</w:t>
      </w:r>
      <w:r w:rsidR="00365B1A" w:rsidRPr="00303443">
        <w:rPr>
          <w:rFonts w:asciiTheme="minorHAnsi" w:hAnsiTheme="minorHAnsi"/>
          <w:color w:val="000000" w:themeColor="text1"/>
          <w:sz w:val="22"/>
          <w:szCs w:val="22"/>
        </w:rPr>
        <w:t xml:space="preserve"> of ceded reinsurance</w:t>
      </w:r>
    </w:p>
    <w:p w14:paraId="6EABBBF3" w14:textId="09D93486" w:rsidR="00E05522" w:rsidRPr="00303443" w:rsidRDefault="00B2715F"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Adequacy of assets to support policyholder benefits</w:t>
      </w:r>
    </w:p>
    <w:p w14:paraId="4D564BFE" w14:textId="77777777" w:rsidR="00D63171" w:rsidRPr="00303443" w:rsidRDefault="00D63171" w:rsidP="000902AF">
      <w:pPr>
        <w:keepNext/>
        <w:shd w:val="clear" w:color="auto" w:fill="FFFFFF" w:themeFill="background1"/>
        <w:spacing w:line="23" w:lineRule="atLeast"/>
        <w:jc w:val="both"/>
        <w:rPr>
          <w:rFonts w:asciiTheme="minorHAnsi" w:hAnsiTheme="minorHAnsi"/>
          <w:color w:val="000000" w:themeColor="text1"/>
          <w:sz w:val="22"/>
          <w:szCs w:val="22"/>
          <w:highlight w:val="yellow"/>
        </w:rPr>
      </w:pPr>
    </w:p>
    <w:p w14:paraId="02AE2CB7" w14:textId="38BA99FE" w:rsidR="004F5D96" w:rsidRPr="00F46BBA" w:rsidRDefault="00A1573B" w:rsidP="000902AF">
      <w:pPr>
        <w:keepNext/>
        <w:pBdr>
          <w:bottom w:val="single" w:sz="4" w:space="1" w:color="auto"/>
        </w:pBdr>
        <w:spacing w:after="120" w:line="23" w:lineRule="atLeast"/>
        <w:outlineLvl w:val="0"/>
        <w:rPr>
          <w:rFonts w:asciiTheme="minorHAnsi" w:hAnsiTheme="minorHAnsi"/>
          <w:b/>
          <w:caps/>
          <w:color w:val="000000" w:themeColor="text1"/>
          <w:sz w:val="28"/>
        </w:rPr>
      </w:pPr>
      <w:r w:rsidRPr="00F46BBA">
        <w:rPr>
          <w:rFonts w:asciiTheme="minorHAnsi" w:hAnsiTheme="minorHAnsi"/>
          <w:b/>
          <w:caps/>
          <w:color w:val="000000" w:themeColor="text1"/>
          <w:sz w:val="28"/>
        </w:rPr>
        <w:t>Actuarial Opinion</w:t>
      </w:r>
      <w:r w:rsidR="007C079E">
        <w:rPr>
          <w:rFonts w:asciiTheme="minorHAnsi" w:hAnsiTheme="minorHAnsi"/>
          <w:b/>
          <w:caps/>
          <w:color w:val="000000" w:themeColor="text1"/>
          <w:sz w:val="28"/>
        </w:rPr>
        <w:t>, actuarial report</w:t>
      </w:r>
      <w:r w:rsidR="009F5842">
        <w:rPr>
          <w:rFonts w:asciiTheme="minorHAnsi" w:hAnsiTheme="minorHAnsi"/>
          <w:b/>
          <w:caps/>
          <w:color w:val="000000" w:themeColor="text1"/>
          <w:sz w:val="28"/>
        </w:rPr>
        <w:t>,</w:t>
      </w:r>
      <w:r w:rsidRPr="00F46BBA">
        <w:rPr>
          <w:rFonts w:asciiTheme="minorHAnsi" w:hAnsiTheme="minorHAnsi"/>
          <w:b/>
          <w:caps/>
          <w:color w:val="000000" w:themeColor="text1"/>
          <w:sz w:val="28"/>
        </w:rPr>
        <w:t xml:space="preserve"> &amp; Actuarial Opinion Summary</w:t>
      </w:r>
    </w:p>
    <w:p w14:paraId="6EF608FF" w14:textId="69B2822F" w:rsidR="00A1573B" w:rsidRPr="00F46BBA" w:rsidRDefault="00A1573B" w:rsidP="00F46BBA">
      <w:pPr>
        <w:keepNext/>
        <w:spacing w:line="23" w:lineRule="atLeast"/>
        <w:jc w:val="both"/>
        <w:outlineLvl w:val="0"/>
        <w:rPr>
          <w:rFonts w:asciiTheme="minorHAnsi" w:hAnsiTheme="minorHAnsi"/>
          <w:b/>
          <w:color w:val="000000" w:themeColor="text1"/>
          <w:sz w:val="24"/>
          <w:szCs w:val="24"/>
        </w:rPr>
      </w:pPr>
      <w:r w:rsidRPr="00F46BBA">
        <w:rPr>
          <w:rFonts w:asciiTheme="minorHAnsi" w:hAnsiTheme="minorHAnsi"/>
          <w:b/>
          <w:color w:val="000000" w:themeColor="text1"/>
          <w:sz w:val="24"/>
          <w:szCs w:val="24"/>
        </w:rPr>
        <w:t>Actuarial Opinion</w:t>
      </w:r>
    </w:p>
    <w:p w14:paraId="21F633EB" w14:textId="34504513" w:rsidR="00823A1B" w:rsidRDefault="00A1573B"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szCs w:val="22"/>
        </w:rPr>
        <w:t xml:space="preserve">The Statement of Actuarial Opinion (Actuarial Opinion) provides a qualified actuary’s opinion on the reasonableness of the insurer’s reserves and gives insight into company-specific risk factors. The Actuarial Opinion can be valuable in determining whether the insurer requires further regulatory attention. </w:t>
      </w:r>
      <w:r w:rsidR="00823A1B" w:rsidRPr="00303443">
        <w:rPr>
          <w:rFonts w:asciiTheme="minorHAnsi" w:hAnsiTheme="minorHAnsi"/>
          <w:color w:val="000000" w:themeColor="text1"/>
          <w:sz w:val="22"/>
          <w:szCs w:val="22"/>
        </w:rPr>
        <w:t xml:space="preserve">The Actuarial Opinion is not independent from the Annual Financial Statement itself. Everything that follows in describing the Opinion should be expected to be consistent with all other elements of the Annual Financial Statement, including but not limited to the General Interrogatories, Notes to Financial Statements, MD&amp;A, and Independent Auditors’ Report. </w:t>
      </w:r>
      <w:r w:rsidR="00823A1B" w:rsidRPr="00303443">
        <w:rPr>
          <w:rFonts w:asciiTheme="minorHAnsi" w:hAnsiTheme="minorHAnsi"/>
          <w:color w:val="000000" w:themeColor="text1"/>
          <w:sz w:val="22"/>
        </w:rPr>
        <w:t>(Note that the Annual Financial Statement is also referred to as the Annual Statement within this reference guide.)</w:t>
      </w:r>
    </w:p>
    <w:p w14:paraId="7133B33A" w14:textId="77777777" w:rsidR="000902AF" w:rsidRDefault="000902AF" w:rsidP="000902AF">
      <w:pPr>
        <w:spacing w:line="23" w:lineRule="atLeast"/>
        <w:jc w:val="both"/>
        <w:rPr>
          <w:rFonts w:asciiTheme="minorHAnsi" w:hAnsiTheme="minorHAnsi"/>
          <w:color w:val="000000" w:themeColor="text1"/>
          <w:sz w:val="22"/>
        </w:rPr>
      </w:pPr>
    </w:p>
    <w:p w14:paraId="11BC97F9" w14:textId="210F0BF0" w:rsidR="00923773" w:rsidRDefault="00923773" w:rsidP="000902AF">
      <w:pPr>
        <w:spacing w:line="23" w:lineRule="atLeast"/>
        <w:jc w:val="both"/>
        <w:rPr>
          <w:rFonts w:asciiTheme="minorHAnsi" w:hAnsiTheme="minorHAnsi"/>
          <w:color w:val="000000" w:themeColor="text1"/>
          <w:sz w:val="22"/>
          <w:szCs w:val="22"/>
        </w:rPr>
      </w:pPr>
      <w:r w:rsidRPr="00923773">
        <w:rPr>
          <w:rFonts w:asciiTheme="minorHAnsi" w:hAnsiTheme="minorHAnsi"/>
          <w:color w:val="000000" w:themeColor="text1"/>
          <w:sz w:val="22"/>
          <w:szCs w:val="22"/>
        </w:rPr>
        <w:t>Exhibit A (Scope) and Exhibit B (Disclosures) are crucial elements of the Actuarial Opinion. Exhibit A details the specific areas the actuary examined, such as loss and loss adjustment expense reserves, premium reserves, and other relevant reserve items. Exhibit B includes the Appointed Actuary's identification, qualifications, opinion type, materiality standard, risk assessment, reserve discounting, and other disclosures.</w:t>
      </w:r>
    </w:p>
    <w:p w14:paraId="39A01F2B" w14:textId="77777777" w:rsidR="000902AF" w:rsidRPr="00303443" w:rsidRDefault="000902AF" w:rsidP="000902AF">
      <w:pPr>
        <w:spacing w:line="23" w:lineRule="atLeast"/>
        <w:jc w:val="both"/>
        <w:rPr>
          <w:rFonts w:asciiTheme="minorHAnsi" w:hAnsiTheme="minorHAnsi"/>
          <w:color w:val="000000" w:themeColor="text1"/>
          <w:sz w:val="22"/>
          <w:szCs w:val="22"/>
        </w:rPr>
      </w:pPr>
    </w:p>
    <w:p w14:paraId="136EBC55" w14:textId="3E453376" w:rsidR="00015A70" w:rsidRPr="002A5328" w:rsidRDefault="00E80075" w:rsidP="000902AF">
      <w:pPr>
        <w:spacing w:line="23" w:lineRule="atLeast"/>
        <w:jc w:val="both"/>
        <w:rPr>
          <w:rFonts w:asciiTheme="minorHAnsi" w:hAnsiTheme="minorHAnsi"/>
          <w:color w:val="000000" w:themeColor="text1"/>
          <w:sz w:val="22"/>
          <w:szCs w:val="22"/>
        </w:rPr>
      </w:pPr>
      <w:r w:rsidRPr="00F46BBA">
        <w:rPr>
          <w:rFonts w:asciiTheme="minorHAnsi" w:hAnsiTheme="minorHAnsi"/>
          <w:color w:val="000000" w:themeColor="text1"/>
          <w:sz w:val="22"/>
          <w:szCs w:val="22"/>
        </w:rPr>
        <w:t>T</w:t>
      </w:r>
      <w:r w:rsidR="00A1573B" w:rsidRPr="00303443">
        <w:rPr>
          <w:rFonts w:asciiTheme="minorHAnsi" w:hAnsiTheme="minorHAnsi"/>
          <w:color w:val="000000" w:themeColor="text1"/>
          <w:sz w:val="22"/>
          <w:szCs w:val="22"/>
        </w:rPr>
        <w:t xml:space="preserve">he </w:t>
      </w:r>
      <w:r w:rsidR="00A1573B" w:rsidRPr="00303443">
        <w:rPr>
          <w:rFonts w:asciiTheme="minorHAnsi" w:hAnsiTheme="minorHAnsi"/>
          <w:i/>
          <w:color w:val="000000" w:themeColor="text1"/>
          <w:sz w:val="22"/>
          <w:szCs w:val="22"/>
        </w:rPr>
        <w:t>Annual Statement Instructions</w:t>
      </w:r>
      <w:r w:rsidR="00A1573B" w:rsidRPr="00303443">
        <w:rPr>
          <w:rFonts w:asciiTheme="minorHAnsi" w:hAnsiTheme="minorHAnsi"/>
          <w:color w:val="000000" w:themeColor="text1"/>
          <w:sz w:val="22"/>
          <w:szCs w:val="22"/>
        </w:rPr>
        <w:t xml:space="preserve"> identifies the insurer’s responsibilities regarding </w:t>
      </w:r>
      <w:r w:rsidR="00CF5364">
        <w:rPr>
          <w:rFonts w:asciiTheme="minorHAnsi" w:hAnsiTheme="minorHAnsi"/>
          <w:color w:val="000000" w:themeColor="text1"/>
          <w:sz w:val="22"/>
          <w:szCs w:val="22"/>
        </w:rPr>
        <w:t xml:space="preserve">the </w:t>
      </w:r>
      <w:r w:rsidR="00A1573B" w:rsidRPr="00303443">
        <w:rPr>
          <w:rFonts w:asciiTheme="minorHAnsi" w:hAnsiTheme="minorHAnsi"/>
          <w:color w:val="000000" w:themeColor="text1"/>
          <w:sz w:val="22"/>
          <w:szCs w:val="22"/>
        </w:rPr>
        <w:t xml:space="preserve">appointment of a qualified actuary, notification to regulators, </w:t>
      </w:r>
      <w:r w:rsidR="00312AB6">
        <w:rPr>
          <w:rFonts w:asciiTheme="minorHAnsi" w:hAnsiTheme="minorHAnsi"/>
          <w:color w:val="000000" w:themeColor="text1"/>
          <w:sz w:val="22"/>
          <w:szCs w:val="22"/>
        </w:rPr>
        <w:t xml:space="preserve">regulatory requirements for a change in actuary, </w:t>
      </w:r>
      <w:r w:rsidR="00A1573B" w:rsidRPr="00303443">
        <w:rPr>
          <w:rFonts w:asciiTheme="minorHAnsi" w:hAnsiTheme="minorHAnsi"/>
          <w:color w:val="000000" w:themeColor="text1"/>
          <w:sz w:val="22"/>
          <w:szCs w:val="22"/>
        </w:rPr>
        <w:t>requesting an exemption from filing the Actuarial Opinion</w:t>
      </w:r>
      <w:r w:rsidR="00E2487C">
        <w:rPr>
          <w:rFonts w:asciiTheme="minorHAnsi" w:hAnsiTheme="minorHAnsi"/>
          <w:color w:val="000000" w:themeColor="text1"/>
          <w:sz w:val="22"/>
          <w:szCs w:val="22"/>
        </w:rPr>
        <w:t>, and reporting requirements for insurers that participate in an intercompany pooling arrangement</w:t>
      </w:r>
      <w:r w:rsidR="00A1573B" w:rsidRPr="00303443">
        <w:rPr>
          <w:rFonts w:asciiTheme="minorHAnsi" w:hAnsiTheme="minorHAnsi"/>
          <w:color w:val="000000" w:themeColor="text1"/>
          <w:sz w:val="22"/>
          <w:szCs w:val="22"/>
        </w:rPr>
        <w:t xml:space="preserve">. </w:t>
      </w:r>
    </w:p>
    <w:p w14:paraId="77A49E86" w14:textId="77777777" w:rsidR="00015A70" w:rsidRDefault="00015A70" w:rsidP="000902AF">
      <w:pPr>
        <w:spacing w:line="23" w:lineRule="atLeast"/>
        <w:jc w:val="both"/>
        <w:rPr>
          <w:rFonts w:asciiTheme="minorHAnsi" w:hAnsiTheme="minorHAnsi"/>
          <w:b/>
          <w:bCs/>
          <w:color w:val="000000" w:themeColor="text1"/>
          <w:sz w:val="24"/>
          <w:szCs w:val="24"/>
        </w:rPr>
      </w:pPr>
    </w:p>
    <w:p w14:paraId="252857D5" w14:textId="54706A23" w:rsidR="007A6FEC" w:rsidRPr="00F46BBA" w:rsidRDefault="007A6FEC" w:rsidP="000902AF">
      <w:pPr>
        <w:spacing w:line="23" w:lineRule="atLeast"/>
        <w:jc w:val="both"/>
        <w:rPr>
          <w:rFonts w:asciiTheme="minorHAnsi" w:hAnsiTheme="minorHAnsi"/>
          <w:b/>
          <w:bCs/>
          <w:color w:val="000000" w:themeColor="text1"/>
          <w:sz w:val="24"/>
          <w:szCs w:val="24"/>
        </w:rPr>
      </w:pPr>
      <w:r w:rsidRPr="00F46BBA">
        <w:rPr>
          <w:rFonts w:asciiTheme="minorHAnsi" w:hAnsiTheme="minorHAnsi"/>
          <w:b/>
          <w:bCs/>
          <w:color w:val="000000" w:themeColor="text1"/>
          <w:sz w:val="24"/>
          <w:szCs w:val="24"/>
        </w:rPr>
        <w:t>Actuarial Report</w:t>
      </w:r>
    </w:p>
    <w:p w14:paraId="44F96CD2" w14:textId="58BA1F8E" w:rsidR="00144B66" w:rsidRDefault="00144B66" w:rsidP="000902AF">
      <w:pPr>
        <w:spacing w:line="23" w:lineRule="atLeast"/>
        <w:jc w:val="both"/>
        <w:rPr>
          <w:rFonts w:asciiTheme="minorHAnsi" w:hAnsiTheme="minorHAnsi"/>
          <w:color w:val="000000" w:themeColor="text1"/>
          <w:sz w:val="22"/>
          <w:szCs w:val="22"/>
        </w:rPr>
      </w:pPr>
      <w:r w:rsidRPr="00144B66">
        <w:rPr>
          <w:rFonts w:asciiTheme="minorHAnsi" w:hAnsiTheme="minorHAnsi"/>
          <w:color w:val="000000" w:themeColor="text1"/>
          <w:sz w:val="22"/>
          <w:szCs w:val="22"/>
        </w:rPr>
        <w:t>The Actuarial Report is a confidential document separate from the Actuarial Opinion. It serves as a formal means of communicating the Appointed Actuary's professional conclusions and recommendations to the state regulatory authority and the Board of Directors. Additionally, it documents the methods and procedures used, ensures that all parties involved understand the significance of the Actuary's opinion, and provides a record of the underlying analysis.</w:t>
      </w:r>
    </w:p>
    <w:p w14:paraId="687E916D" w14:textId="77777777" w:rsidR="00015A70" w:rsidRDefault="00015A70" w:rsidP="000902AF">
      <w:pPr>
        <w:spacing w:line="23" w:lineRule="atLeast"/>
        <w:jc w:val="both"/>
        <w:rPr>
          <w:rFonts w:asciiTheme="minorHAnsi" w:hAnsiTheme="minorHAnsi"/>
          <w:color w:val="000000" w:themeColor="text1"/>
          <w:sz w:val="22"/>
          <w:szCs w:val="22"/>
        </w:rPr>
      </w:pPr>
    </w:p>
    <w:p w14:paraId="155D53E3" w14:textId="214E579F" w:rsidR="007A6FEC" w:rsidRPr="00520075" w:rsidRDefault="00A1573B" w:rsidP="00F46BBA">
      <w:pPr>
        <w:keepNext/>
        <w:spacing w:line="23" w:lineRule="atLeast"/>
        <w:jc w:val="both"/>
        <w:outlineLvl w:val="0"/>
        <w:rPr>
          <w:rFonts w:asciiTheme="minorHAnsi" w:hAnsiTheme="minorHAnsi"/>
          <w:b/>
          <w:color w:val="000000" w:themeColor="text1"/>
          <w:sz w:val="22"/>
          <w:szCs w:val="22"/>
          <w:u w:val="single"/>
        </w:rPr>
      </w:pPr>
      <w:r w:rsidRPr="00F46BBA">
        <w:rPr>
          <w:rFonts w:asciiTheme="minorHAnsi" w:hAnsiTheme="minorHAnsi"/>
          <w:b/>
          <w:color w:val="000000" w:themeColor="text1"/>
          <w:sz w:val="24"/>
          <w:szCs w:val="24"/>
        </w:rPr>
        <w:lastRenderedPageBreak/>
        <w:t>Actuarial Opinion Summary</w:t>
      </w:r>
      <w:r w:rsidRPr="00F46BBA">
        <w:rPr>
          <w:rFonts w:asciiTheme="minorHAnsi" w:hAnsiTheme="minorHAnsi"/>
          <w:b/>
          <w:color w:val="000000" w:themeColor="text1"/>
          <w:sz w:val="22"/>
          <w:szCs w:val="22"/>
        </w:rPr>
        <w:t xml:space="preserve"> </w:t>
      </w:r>
    </w:p>
    <w:p w14:paraId="5E2A0B10" w14:textId="201B0CF8" w:rsidR="00A1573B" w:rsidRDefault="00A1573B" w:rsidP="000902AF">
      <w:pPr>
        <w:spacing w:line="23" w:lineRule="atLeast"/>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 xml:space="preserve">The </w:t>
      </w:r>
      <w:r w:rsidR="004C15C2">
        <w:rPr>
          <w:rFonts w:asciiTheme="minorHAnsi" w:hAnsiTheme="minorHAnsi"/>
          <w:color w:val="000000" w:themeColor="text1"/>
          <w:sz w:val="22"/>
          <w:szCs w:val="22"/>
        </w:rPr>
        <w:t>Actuarial Opinion Summary (</w:t>
      </w:r>
      <w:r w:rsidRPr="00303443">
        <w:rPr>
          <w:rFonts w:asciiTheme="minorHAnsi" w:hAnsiTheme="minorHAnsi"/>
          <w:color w:val="000000" w:themeColor="text1"/>
          <w:sz w:val="22"/>
          <w:szCs w:val="22"/>
        </w:rPr>
        <w:t>AOS</w:t>
      </w:r>
      <w:r w:rsidR="004C15C2">
        <w:rPr>
          <w:rFonts w:asciiTheme="minorHAnsi" w:hAnsiTheme="minorHAnsi"/>
          <w:color w:val="000000" w:themeColor="text1"/>
          <w:sz w:val="22"/>
          <w:szCs w:val="22"/>
        </w:rPr>
        <w:t>)</w:t>
      </w:r>
      <w:r w:rsidRPr="00303443">
        <w:rPr>
          <w:rFonts w:asciiTheme="minorHAnsi" w:hAnsiTheme="minorHAnsi"/>
          <w:color w:val="000000" w:themeColor="text1"/>
          <w:sz w:val="22"/>
          <w:szCs w:val="22"/>
        </w:rPr>
        <w:t xml:space="preserve"> is a confidential document that </w:t>
      </w:r>
      <w:r w:rsidR="0037773A" w:rsidRPr="00303443">
        <w:rPr>
          <w:rFonts w:asciiTheme="minorHAnsi" w:hAnsiTheme="minorHAnsi"/>
          <w:color w:val="000000" w:themeColor="text1"/>
          <w:sz w:val="22"/>
          <w:szCs w:val="22"/>
        </w:rPr>
        <w:t>offers</w:t>
      </w:r>
      <w:r w:rsidRPr="00303443">
        <w:rPr>
          <w:rFonts w:asciiTheme="minorHAnsi" w:hAnsiTheme="minorHAnsi"/>
          <w:color w:val="000000" w:themeColor="text1"/>
          <w:sz w:val="22"/>
          <w:szCs w:val="22"/>
        </w:rPr>
        <w:t xml:space="preserve"> valuable insight into an Appointed Actuary’s </w:t>
      </w:r>
      <w:r w:rsidR="00AF4874">
        <w:rPr>
          <w:rFonts w:asciiTheme="minorHAnsi" w:hAnsiTheme="minorHAnsi"/>
          <w:color w:val="000000" w:themeColor="text1"/>
          <w:sz w:val="22"/>
          <w:szCs w:val="22"/>
        </w:rPr>
        <w:t>assessment of</w:t>
      </w:r>
      <w:r w:rsidRPr="00303443">
        <w:rPr>
          <w:rFonts w:asciiTheme="minorHAnsi" w:hAnsiTheme="minorHAnsi"/>
          <w:color w:val="000000" w:themeColor="text1"/>
          <w:sz w:val="22"/>
          <w:szCs w:val="22"/>
        </w:rPr>
        <w:t xml:space="preserve"> the reasonableness of carried reserves. </w:t>
      </w:r>
      <w:r w:rsidR="00D32CAC">
        <w:rPr>
          <w:rFonts w:asciiTheme="minorHAnsi" w:hAnsiTheme="minorHAnsi"/>
          <w:color w:val="000000" w:themeColor="text1"/>
          <w:sz w:val="22"/>
          <w:szCs w:val="22"/>
        </w:rPr>
        <w:t>While n</w:t>
      </w:r>
      <w:r w:rsidRPr="00303443">
        <w:rPr>
          <w:rFonts w:asciiTheme="minorHAnsi" w:hAnsiTheme="minorHAnsi"/>
          <w:color w:val="000000" w:themeColor="text1"/>
          <w:sz w:val="22"/>
          <w:szCs w:val="22"/>
        </w:rPr>
        <w:t xml:space="preserve">early all Actuarial Opinions </w:t>
      </w:r>
      <w:r w:rsidR="00D32CAC">
        <w:rPr>
          <w:rFonts w:asciiTheme="minorHAnsi" w:hAnsiTheme="minorHAnsi"/>
          <w:color w:val="000000" w:themeColor="text1"/>
          <w:sz w:val="22"/>
          <w:szCs w:val="22"/>
        </w:rPr>
        <w:t>conclude</w:t>
      </w:r>
      <w:r w:rsidR="00D32CAC" w:rsidRPr="00303443">
        <w:rPr>
          <w:rFonts w:asciiTheme="minorHAnsi" w:hAnsiTheme="minorHAnsi"/>
          <w:color w:val="000000" w:themeColor="text1"/>
          <w:sz w:val="22"/>
          <w:szCs w:val="22"/>
        </w:rPr>
        <w:t xml:space="preserve"> </w:t>
      </w:r>
      <w:r w:rsidRPr="00303443">
        <w:rPr>
          <w:rFonts w:asciiTheme="minorHAnsi" w:hAnsiTheme="minorHAnsi"/>
          <w:color w:val="000000" w:themeColor="text1"/>
          <w:sz w:val="22"/>
          <w:szCs w:val="22"/>
        </w:rPr>
        <w:t>that carried reserves are reasonable</w:t>
      </w:r>
      <w:r w:rsidR="00CC3904">
        <w:rPr>
          <w:rFonts w:asciiTheme="minorHAnsi" w:hAnsiTheme="minorHAnsi"/>
          <w:color w:val="000000" w:themeColor="text1"/>
          <w:sz w:val="22"/>
          <w:szCs w:val="22"/>
        </w:rPr>
        <w:t>,</w:t>
      </w:r>
      <w:r w:rsidR="00CC3904" w:rsidRPr="00303443">
        <w:rPr>
          <w:rFonts w:asciiTheme="minorHAnsi" w:hAnsiTheme="minorHAnsi"/>
          <w:color w:val="000000" w:themeColor="text1"/>
          <w:sz w:val="22"/>
          <w:szCs w:val="22"/>
        </w:rPr>
        <w:t xml:space="preserve"> </w:t>
      </w:r>
      <w:r w:rsidR="00CC3904">
        <w:rPr>
          <w:rFonts w:asciiTheme="minorHAnsi" w:hAnsiTheme="minorHAnsi"/>
          <w:color w:val="000000" w:themeColor="text1"/>
          <w:sz w:val="22"/>
          <w:szCs w:val="22"/>
        </w:rPr>
        <w:t>t</w:t>
      </w:r>
      <w:r w:rsidRPr="00303443">
        <w:rPr>
          <w:rFonts w:asciiTheme="minorHAnsi" w:hAnsiTheme="minorHAnsi"/>
          <w:color w:val="000000" w:themeColor="text1"/>
          <w:sz w:val="22"/>
          <w:szCs w:val="22"/>
        </w:rPr>
        <w:t xml:space="preserve">he AOS provides quantitative information </w:t>
      </w:r>
      <w:r w:rsidR="00CC3904">
        <w:rPr>
          <w:rFonts w:asciiTheme="minorHAnsi" w:hAnsiTheme="minorHAnsi"/>
          <w:color w:val="000000" w:themeColor="text1"/>
          <w:sz w:val="22"/>
          <w:szCs w:val="22"/>
        </w:rPr>
        <w:t>that helps</w:t>
      </w:r>
      <w:r w:rsidRPr="00303443">
        <w:rPr>
          <w:rFonts w:asciiTheme="minorHAnsi" w:hAnsiTheme="minorHAnsi"/>
          <w:color w:val="000000" w:themeColor="text1"/>
          <w:sz w:val="22"/>
          <w:szCs w:val="22"/>
        </w:rPr>
        <w:t xml:space="preserve"> analyst</w:t>
      </w:r>
      <w:r w:rsidR="00A54150">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w:t>
      </w:r>
      <w:r w:rsidR="00CC3904">
        <w:rPr>
          <w:rFonts w:asciiTheme="minorHAnsi" w:hAnsiTheme="minorHAnsi"/>
          <w:color w:val="000000" w:themeColor="text1"/>
          <w:sz w:val="22"/>
          <w:szCs w:val="22"/>
        </w:rPr>
        <w:t>understand</w:t>
      </w:r>
      <w:r w:rsidR="00CC3904" w:rsidRPr="00303443">
        <w:rPr>
          <w:rFonts w:asciiTheme="minorHAnsi" w:hAnsiTheme="minorHAnsi"/>
          <w:color w:val="000000" w:themeColor="text1"/>
          <w:sz w:val="22"/>
          <w:szCs w:val="22"/>
        </w:rPr>
        <w:t xml:space="preserve"> </w:t>
      </w:r>
      <w:r w:rsidRPr="00303443">
        <w:rPr>
          <w:rFonts w:asciiTheme="minorHAnsi" w:hAnsiTheme="minorHAnsi"/>
          <w:color w:val="000000" w:themeColor="text1"/>
          <w:sz w:val="22"/>
          <w:szCs w:val="22"/>
        </w:rPr>
        <w:t xml:space="preserve">the </w:t>
      </w:r>
      <w:r w:rsidR="00CC3904">
        <w:rPr>
          <w:rFonts w:asciiTheme="minorHAnsi" w:hAnsiTheme="minorHAnsi"/>
          <w:color w:val="000000" w:themeColor="text1"/>
          <w:sz w:val="22"/>
          <w:szCs w:val="22"/>
        </w:rPr>
        <w:t>basis</w:t>
      </w:r>
      <w:r w:rsidR="00476957">
        <w:rPr>
          <w:rFonts w:asciiTheme="minorHAnsi" w:hAnsiTheme="minorHAnsi"/>
          <w:color w:val="000000" w:themeColor="text1"/>
          <w:sz w:val="22"/>
          <w:szCs w:val="22"/>
        </w:rPr>
        <w:t xml:space="preserve"> for this conclusion</w:t>
      </w:r>
      <w:r w:rsidRPr="00303443">
        <w:rPr>
          <w:rFonts w:asciiTheme="minorHAnsi" w:hAnsiTheme="minorHAnsi"/>
          <w:color w:val="000000" w:themeColor="text1"/>
          <w:sz w:val="22"/>
          <w:szCs w:val="22"/>
        </w:rPr>
        <w:t xml:space="preserve">. </w:t>
      </w:r>
      <w:r w:rsidR="00476957">
        <w:rPr>
          <w:rFonts w:asciiTheme="minorHAnsi" w:hAnsiTheme="minorHAnsi"/>
          <w:color w:val="000000" w:themeColor="text1"/>
          <w:sz w:val="22"/>
          <w:szCs w:val="22"/>
        </w:rPr>
        <w:t>By examining</w:t>
      </w:r>
      <w:r w:rsidR="00476957" w:rsidRPr="00303443">
        <w:rPr>
          <w:rFonts w:asciiTheme="minorHAnsi" w:hAnsiTheme="minorHAnsi"/>
          <w:color w:val="000000" w:themeColor="text1"/>
          <w:sz w:val="22"/>
          <w:szCs w:val="22"/>
        </w:rPr>
        <w:t xml:space="preserve"> </w:t>
      </w:r>
      <w:r w:rsidRPr="00303443">
        <w:rPr>
          <w:rFonts w:asciiTheme="minorHAnsi" w:hAnsiTheme="minorHAnsi"/>
          <w:color w:val="000000" w:themeColor="text1"/>
          <w:sz w:val="22"/>
          <w:szCs w:val="22"/>
        </w:rPr>
        <w:t>the additional information in the AOS, analyst</w:t>
      </w:r>
      <w:r w:rsidR="00A54150">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can </w:t>
      </w:r>
      <w:r w:rsidR="009D49D2">
        <w:rPr>
          <w:rFonts w:asciiTheme="minorHAnsi" w:hAnsiTheme="minorHAnsi"/>
          <w:color w:val="000000" w:themeColor="text1"/>
          <w:sz w:val="22"/>
          <w:szCs w:val="22"/>
        </w:rPr>
        <w:t>determine whethe</w:t>
      </w:r>
      <w:r w:rsidRPr="00303443">
        <w:rPr>
          <w:rFonts w:asciiTheme="minorHAnsi" w:hAnsiTheme="minorHAnsi"/>
          <w:color w:val="000000" w:themeColor="text1"/>
          <w:sz w:val="22"/>
          <w:szCs w:val="22"/>
        </w:rPr>
        <w:t>r further regulatory attention</w:t>
      </w:r>
      <w:r w:rsidR="009D49D2">
        <w:rPr>
          <w:rFonts w:asciiTheme="minorHAnsi" w:hAnsiTheme="minorHAnsi"/>
          <w:color w:val="000000" w:themeColor="text1"/>
          <w:sz w:val="22"/>
          <w:szCs w:val="22"/>
        </w:rPr>
        <w:t xml:space="preserve"> is warranted</w:t>
      </w:r>
      <w:r w:rsidRPr="00303443">
        <w:rPr>
          <w:rFonts w:asciiTheme="minorHAnsi" w:hAnsiTheme="minorHAnsi"/>
          <w:color w:val="000000" w:themeColor="text1"/>
          <w:sz w:val="22"/>
          <w:szCs w:val="22"/>
        </w:rPr>
        <w:t xml:space="preserve">. As with the Actuarial Opinion, the </w:t>
      </w:r>
      <w:r w:rsidRPr="00303443">
        <w:rPr>
          <w:rFonts w:asciiTheme="minorHAnsi" w:hAnsiTheme="minorHAnsi"/>
          <w:i/>
          <w:color w:val="000000" w:themeColor="text1"/>
          <w:sz w:val="22"/>
          <w:szCs w:val="22"/>
        </w:rPr>
        <w:t>Annual Statement Instructions</w:t>
      </w:r>
      <w:r w:rsidRPr="00303443">
        <w:rPr>
          <w:rFonts w:asciiTheme="minorHAnsi" w:hAnsiTheme="minorHAnsi"/>
          <w:color w:val="000000" w:themeColor="text1"/>
          <w:sz w:val="22"/>
          <w:szCs w:val="22"/>
        </w:rPr>
        <w:t xml:space="preserve"> for the AOS are directed to the insurer. </w:t>
      </w:r>
    </w:p>
    <w:p w14:paraId="4297BBD0" w14:textId="77777777" w:rsidR="000902AF" w:rsidRPr="00303443" w:rsidRDefault="000902AF" w:rsidP="000902AF">
      <w:pPr>
        <w:spacing w:line="23" w:lineRule="atLeast"/>
        <w:jc w:val="both"/>
        <w:rPr>
          <w:rFonts w:asciiTheme="minorHAnsi" w:hAnsiTheme="minorHAnsi"/>
          <w:color w:val="000000" w:themeColor="text1"/>
          <w:sz w:val="22"/>
          <w:szCs w:val="22"/>
        </w:rPr>
      </w:pPr>
    </w:p>
    <w:p w14:paraId="290360FB" w14:textId="77777777" w:rsidR="00A1573B" w:rsidRPr="00303443" w:rsidRDefault="00A1573B"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The Actuarial Opinion and AOS may contain broad general caveats. These include generalizations about the unpredictability of future jury awards, coverage expansions, etc. They are not to be confused with disclosures about company-specific sources of uncertainty, such as new lines of business or territories, new claims/underwriting/marketing/systems initiatives, etc. These specific disclosures should be viewed as areas for formal investigation through an examination or informal investigation via correspondence or conversation.</w:t>
      </w:r>
    </w:p>
    <w:p w14:paraId="7E88CD70" w14:textId="77777777" w:rsidR="00A1573B" w:rsidRPr="008479D6" w:rsidRDefault="00A1573B" w:rsidP="000902AF">
      <w:pPr>
        <w:spacing w:line="23" w:lineRule="atLeast"/>
        <w:jc w:val="both"/>
        <w:rPr>
          <w:rFonts w:asciiTheme="minorHAnsi" w:hAnsiTheme="minorHAnsi"/>
          <w:b/>
          <w:color w:val="000000" w:themeColor="text1"/>
          <w:sz w:val="22"/>
          <w:szCs w:val="22"/>
        </w:rPr>
      </w:pPr>
    </w:p>
    <w:p w14:paraId="613E2ACF" w14:textId="41F6C939" w:rsidR="00A1573B" w:rsidRPr="00F46BBA" w:rsidRDefault="00A25534" w:rsidP="000902AF">
      <w:pPr>
        <w:pBdr>
          <w:bottom w:val="single" w:sz="4" w:space="1" w:color="auto"/>
        </w:pBdr>
        <w:spacing w:after="120" w:line="23" w:lineRule="atLeast"/>
        <w:jc w:val="both"/>
        <w:rPr>
          <w:rFonts w:asciiTheme="minorHAnsi" w:hAnsiTheme="minorHAnsi"/>
          <w:b/>
          <w:caps/>
          <w:color w:val="000000" w:themeColor="text1"/>
          <w:sz w:val="28"/>
          <w:szCs w:val="28"/>
        </w:rPr>
      </w:pPr>
      <w:r w:rsidRPr="00F46BBA">
        <w:rPr>
          <w:rFonts w:asciiTheme="minorHAnsi" w:hAnsiTheme="minorHAnsi"/>
          <w:b/>
          <w:caps/>
          <w:color w:val="000000" w:themeColor="text1"/>
          <w:sz w:val="28"/>
          <w:szCs w:val="28"/>
        </w:rPr>
        <w:t xml:space="preserve">Statement of </w:t>
      </w:r>
      <w:r w:rsidR="00A1573B" w:rsidRPr="00F46BBA">
        <w:rPr>
          <w:rFonts w:asciiTheme="minorHAnsi" w:hAnsiTheme="minorHAnsi"/>
          <w:b/>
          <w:caps/>
          <w:color w:val="000000" w:themeColor="text1"/>
          <w:sz w:val="28"/>
          <w:szCs w:val="28"/>
        </w:rPr>
        <w:t xml:space="preserve">Actuarial Opinion </w:t>
      </w:r>
      <w:r w:rsidR="00813142" w:rsidRPr="00F46BBA">
        <w:rPr>
          <w:rFonts w:asciiTheme="minorHAnsi" w:hAnsiTheme="minorHAnsi"/>
          <w:b/>
          <w:caps/>
          <w:color w:val="000000" w:themeColor="text1"/>
          <w:sz w:val="28"/>
          <w:szCs w:val="28"/>
        </w:rPr>
        <w:t>Worksheet</w:t>
      </w:r>
      <w:r w:rsidR="00BD2334">
        <w:rPr>
          <w:rFonts w:asciiTheme="minorHAnsi" w:hAnsiTheme="minorHAnsi"/>
          <w:b/>
          <w:caps/>
          <w:color w:val="000000" w:themeColor="text1"/>
          <w:sz w:val="28"/>
          <w:szCs w:val="28"/>
        </w:rPr>
        <w:t xml:space="preserve"> (P/C and Title)</w:t>
      </w:r>
    </w:p>
    <w:p w14:paraId="1F87535C" w14:textId="483C5D36" w:rsidR="00A25534" w:rsidRDefault="00A1573B" w:rsidP="000902AF">
      <w:pPr>
        <w:keepNext/>
        <w:widowControl w:val="0"/>
        <w:spacing w:line="23" w:lineRule="atLeast"/>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 xml:space="preserve">The </w:t>
      </w:r>
      <w:r w:rsidR="00A25534">
        <w:rPr>
          <w:rFonts w:asciiTheme="minorHAnsi" w:hAnsiTheme="minorHAnsi"/>
          <w:color w:val="000000" w:themeColor="text1"/>
          <w:sz w:val="22"/>
          <w:szCs w:val="22"/>
        </w:rPr>
        <w:t xml:space="preserve">Statement of </w:t>
      </w:r>
      <w:r w:rsidRPr="00303443">
        <w:rPr>
          <w:rFonts w:asciiTheme="minorHAnsi" w:hAnsiTheme="minorHAnsi"/>
          <w:color w:val="000000" w:themeColor="text1"/>
          <w:sz w:val="22"/>
          <w:szCs w:val="22"/>
        </w:rPr>
        <w:t xml:space="preserve">Actuarial Opinion </w:t>
      </w:r>
      <w:r w:rsidR="00A25534">
        <w:rPr>
          <w:rFonts w:asciiTheme="minorHAnsi" w:hAnsiTheme="minorHAnsi"/>
          <w:color w:val="000000" w:themeColor="text1"/>
          <w:sz w:val="22"/>
          <w:szCs w:val="22"/>
        </w:rPr>
        <w:t>Worksheet</w:t>
      </w:r>
      <w:r w:rsidR="00EB5C22">
        <w:rPr>
          <w:rFonts w:asciiTheme="minorHAnsi" w:hAnsiTheme="minorHAnsi"/>
          <w:color w:val="000000" w:themeColor="text1"/>
          <w:sz w:val="22"/>
          <w:szCs w:val="22"/>
        </w:rPr>
        <w:t xml:space="preserve"> (SAO Worksheet)</w:t>
      </w:r>
      <w:r w:rsidR="00A25534" w:rsidRPr="00303443">
        <w:rPr>
          <w:rFonts w:asciiTheme="minorHAnsi" w:hAnsiTheme="minorHAnsi"/>
          <w:color w:val="000000" w:themeColor="text1"/>
          <w:sz w:val="22"/>
          <w:szCs w:val="22"/>
        </w:rPr>
        <w:t xml:space="preserve"> </w:t>
      </w:r>
      <w:r w:rsidRPr="00303443">
        <w:rPr>
          <w:rFonts w:asciiTheme="minorHAnsi" w:hAnsiTheme="minorHAnsi"/>
          <w:color w:val="000000" w:themeColor="text1"/>
          <w:sz w:val="22"/>
          <w:szCs w:val="22"/>
        </w:rPr>
        <w:t xml:space="preserve">is intended to provide procedures for reviewing the Actuarial Opinion, AOS and Actuarial Report for compliance and assessment of risks. In many states, the Actuarial Opinion, AOS and Actuarial Report are reviewed by actuarial staff. Whether the reviews are performed by the analyst or the actuary, the </w:t>
      </w:r>
      <w:r w:rsidR="00EB5C22">
        <w:rPr>
          <w:rFonts w:asciiTheme="minorHAnsi" w:hAnsiTheme="minorHAnsi"/>
          <w:color w:val="000000" w:themeColor="text1"/>
          <w:sz w:val="22"/>
          <w:szCs w:val="22"/>
        </w:rPr>
        <w:t xml:space="preserve">SAO </w:t>
      </w:r>
      <w:r w:rsidR="00A25534">
        <w:rPr>
          <w:rFonts w:asciiTheme="minorHAnsi" w:hAnsiTheme="minorHAnsi"/>
          <w:color w:val="000000" w:themeColor="text1"/>
          <w:sz w:val="22"/>
          <w:szCs w:val="22"/>
        </w:rPr>
        <w:t>Worksheet</w:t>
      </w:r>
      <w:r w:rsidR="00A25534" w:rsidRPr="00303443">
        <w:rPr>
          <w:rFonts w:asciiTheme="minorHAnsi" w:hAnsiTheme="minorHAnsi"/>
          <w:color w:val="000000" w:themeColor="text1"/>
          <w:sz w:val="22"/>
          <w:szCs w:val="22"/>
        </w:rPr>
        <w:t xml:space="preserve"> </w:t>
      </w:r>
      <w:r w:rsidRPr="00303443">
        <w:rPr>
          <w:rFonts w:asciiTheme="minorHAnsi" w:hAnsiTheme="minorHAnsi"/>
          <w:color w:val="000000" w:themeColor="text1"/>
          <w:sz w:val="22"/>
          <w:szCs w:val="22"/>
        </w:rPr>
        <w:t xml:space="preserve">provides for the results of the reviews to be documented and communicated to the analyst. </w:t>
      </w:r>
    </w:p>
    <w:p w14:paraId="0E87BB74" w14:textId="77777777" w:rsidR="000902AF" w:rsidRDefault="000902AF" w:rsidP="000902AF">
      <w:pPr>
        <w:keepNext/>
        <w:widowControl w:val="0"/>
        <w:spacing w:line="23" w:lineRule="atLeast"/>
        <w:jc w:val="both"/>
        <w:rPr>
          <w:rFonts w:asciiTheme="minorHAnsi" w:hAnsiTheme="minorHAnsi"/>
          <w:color w:val="000000" w:themeColor="text1"/>
          <w:sz w:val="22"/>
          <w:szCs w:val="22"/>
        </w:rPr>
      </w:pPr>
    </w:p>
    <w:p w14:paraId="4136858E" w14:textId="1733EC51" w:rsidR="00401C04" w:rsidRDefault="00401C04"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The </w:t>
      </w:r>
      <w:r>
        <w:rPr>
          <w:rFonts w:asciiTheme="minorHAnsi" w:hAnsiTheme="minorHAnsi"/>
          <w:color w:val="000000" w:themeColor="text1"/>
          <w:sz w:val="22"/>
        </w:rPr>
        <w:t>SAO Worksheet</w:t>
      </w:r>
      <w:r w:rsidRPr="00303443">
        <w:rPr>
          <w:rFonts w:asciiTheme="minorHAnsi" w:hAnsiTheme="minorHAnsi"/>
          <w:color w:val="000000" w:themeColor="text1"/>
          <w:sz w:val="22"/>
        </w:rPr>
        <w:t xml:space="preserve"> should be supplemented with comments and questions as needed. Both the Actuarial Opinion and the AOS should be reviewed and considered </w:t>
      </w:r>
      <w:r w:rsidRPr="00303443">
        <w:rPr>
          <w:rFonts w:asciiTheme="minorHAnsi" w:hAnsiTheme="minorHAnsi"/>
          <w:color w:val="000000" w:themeColor="text1"/>
          <w:sz w:val="22"/>
          <w:u w:val="single"/>
        </w:rPr>
        <w:t>together</w:t>
      </w:r>
      <w:r w:rsidRPr="00303443">
        <w:rPr>
          <w:rFonts w:asciiTheme="minorHAnsi" w:hAnsiTheme="minorHAnsi"/>
          <w:color w:val="000000" w:themeColor="text1"/>
          <w:sz w:val="22"/>
        </w:rPr>
        <w:t xml:space="preserve"> before any action is taken. At the completion of the </w:t>
      </w:r>
      <w:r>
        <w:rPr>
          <w:rFonts w:asciiTheme="minorHAnsi" w:hAnsiTheme="minorHAnsi"/>
          <w:color w:val="000000" w:themeColor="text1"/>
          <w:sz w:val="22"/>
        </w:rPr>
        <w:t>SAO Worksheet</w:t>
      </w:r>
      <w:r w:rsidRPr="00303443">
        <w:rPr>
          <w:rFonts w:asciiTheme="minorHAnsi" w:hAnsiTheme="minorHAnsi"/>
          <w:color w:val="000000" w:themeColor="text1"/>
          <w:sz w:val="22"/>
        </w:rPr>
        <w:t>,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conclude what, if any, further action is needed. </w:t>
      </w:r>
    </w:p>
    <w:p w14:paraId="03319E88" w14:textId="77777777" w:rsidR="000902AF" w:rsidRPr="00303443" w:rsidRDefault="000902AF" w:rsidP="000902AF">
      <w:pPr>
        <w:spacing w:line="23" w:lineRule="atLeast"/>
        <w:jc w:val="both"/>
        <w:rPr>
          <w:rFonts w:asciiTheme="minorHAnsi" w:hAnsiTheme="minorHAnsi"/>
          <w:color w:val="000000" w:themeColor="text1"/>
          <w:sz w:val="22"/>
        </w:rPr>
      </w:pPr>
    </w:p>
    <w:p w14:paraId="63AE7259" w14:textId="77777777" w:rsidR="00401C04" w:rsidRPr="00E248F9" w:rsidRDefault="00401C04" w:rsidP="000902AF">
      <w:pPr>
        <w:pStyle w:val="ListParagraph"/>
        <w:numPr>
          <w:ilvl w:val="0"/>
          <w:numId w:val="7"/>
        </w:numPr>
        <w:spacing w:line="23" w:lineRule="atLeast"/>
        <w:contextualSpacing w:val="0"/>
        <w:jc w:val="both"/>
        <w:rPr>
          <w:rFonts w:asciiTheme="minorHAnsi" w:hAnsiTheme="minorHAnsi"/>
          <w:color w:val="000000" w:themeColor="text1"/>
          <w:sz w:val="22"/>
          <w:u w:val="single"/>
        </w:rPr>
      </w:pPr>
      <w:r w:rsidRPr="00E248F9">
        <w:rPr>
          <w:rFonts w:asciiTheme="minorHAnsi" w:hAnsiTheme="minorHAnsi"/>
          <w:color w:val="000000" w:themeColor="text1"/>
          <w:sz w:val="22"/>
          <w:u w:val="single"/>
        </w:rPr>
        <w:t>Consult with the regulatory P/C actuary, if available</w:t>
      </w:r>
    </w:p>
    <w:p w14:paraId="3665B166" w14:textId="77777777" w:rsidR="00401C04" w:rsidRDefault="00401C04" w:rsidP="000902AF">
      <w:pPr>
        <w:spacing w:line="23" w:lineRule="atLeast"/>
        <w:ind w:left="720"/>
        <w:jc w:val="both"/>
        <w:rPr>
          <w:rFonts w:asciiTheme="minorHAnsi" w:hAnsiTheme="minorHAnsi"/>
          <w:color w:val="000000" w:themeColor="text1"/>
          <w:sz w:val="22"/>
          <w:szCs w:val="22"/>
        </w:rPr>
      </w:pPr>
      <w:r w:rsidRPr="00303443">
        <w:rPr>
          <w:rFonts w:asciiTheme="minorHAnsi" w:hAnsiTheme="minorHAnsi"/>
          <w:color w:val="000000" w:themeColor="text1"/>
          <w:sz w:val="22"/>
        </w:rPr>
        <w:t xml:space="preserve">If the insurance department has a regulatory P/C actuary on staff, </w:t>
      </w:r>
      <w:r w:rsidRPr="00303443">
        <w:rPr>
          <w:rFonts w:asciiTheme="minorHAnsi" w:hAnsiTheme="minorHAnsi"/>
          <w:color w:val="000000" w:themeColor="text1"/>
          <w:sz w:val="22"/>
          <w:szCs w:val="22"/>
        </w:rPr>
        <w:t>analyst</w:t>
      </w:r>
      <w:r>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may consult </w:t>
      </w:r>
      <w:r>
        <w:rPr>
          <w:rFonts w:asciiTheme="minorHAnsi" w:hAnsiTheme="minorHAnsi"/>
          <w:color w:val="000000" w:themeColor="text1"/>
          <w:sz w:val="22"/>
          <w:szCs w:val="22"/>
        </w:rPr>
        <w:t xml:space="preserve">with </w:t>
      </w:r>
      <w:r w:rsidRPr="00303443">
        <w:rPr>
          <w:rFonts w:asciiTheme="minorHAnsi" w:hAnsiTheme="minorHAnsi"/>
          <w:color w:val="000000" w:themeColor="text1"/>
          <w:sz w:val="22"/>
          <w:szCs w:val="22"/>
        </w:rPr>
        <w:t xml:space="preserve">him or her </w:t>
      </w:r>
      <w:r>
        <w:rPr>
          <w:rFonts w:asciiTheme="minorHAnsi" w:hAnsiTheme="minorHAnsi"/>
          <w:color w:val="000000" w:themeColor="text1"/>
          <w:sz w:val="22"/>
          <w:szCs w:val="22"/>
        </w:rPr>
        <w:t>for</w:t>
      </w:r>
      <w:r w:rsidRPr="00303443">
        <w:rPr>
          <w:rFonts w:asciiTheme="minorHAnsi" w:hAnsiTheme="minorHAnsi"/>
          <w:color w:val="000000" w:themeColor="text1"/>
          <w:sz w:val="22"/>
          <w:szCs w:val="22"/>
        </w:rPr>
        <w:t xml:space="preserve"> any questions or concerns. </w:t>
      </w:r>
    </w:p>
    <w:p w14:paraId="675FF4B4" w14:textId="77777777" w:rsidR="000902AF" w:rsidRPr="00303443" w:rsidRDefault="000902AF" w:rsidP="000902AF">
      <w:pPr>
        <w:spacing w:line="23" w:lineRule="atLeast"/>
        <w:ind w:left="720"/>
        <w:jc w:val="both"/>
        <w:rPr>
          <w:rFonts w:asciiTheme="minorHAnsi" w:hAnsiTheme="minorHAnsi"/>
          <w:color w:val="000000" w:themeColor="text1"/>
          <w:sz w:val="22"/>
        </w:rPr>
      </w:pPr>
    </w:p>
    <w:p w14:paraId="76537390" w14:textId="77777777" w:rsidR="00401C04" w:rsidRPr="00E248F9" w:rsidRDefault="00401C04" w:rsidP="000902AF">
      <w:pPr>
        <w:pStyle w:val="ListParagraph"/>
        <w:numPr>
          <w:ilvl w:val="0"/>
          <w:numId w:val="7"/>
        </w:numPr>
        <w:spacing w:line="23" w:lineRule="atLeast"/>
        <w:contextualSpacing w:val="0"/>
        <w:jc w:val="both"/>
        <w:rPr>
          <w:rFonts w:asciiTheme="minorHAnsi" w:hAnsiTheme="minorHAnsi"/>
          <w:color w:val="000000" w:themeColor="text1"/>
          <w:sz w:val="22"/>
          <w:u w:val="single"/>
        </w:rPr>
      </w:pPr>
      <w:r w:rsidRPr="00E248F9">
        <w:rPr>
          <w:rFonts w:asciiTheme="minorHAnsi" w:hAnsiTheme="minorHAnsi"/>
          <w:color w:val="000000" w:themeColor="text1"/>
          <w:sz w:val="22"/>
          <w:u w:val="single"/>
        </w:rPr>
        <w:t>Contact the insurer</w:t>
      </w:r>
    </w:p>
    <w:p w14:paraId="7A854F86" w14:textId="77777777" w:rsidR="00401C04" w:rsidRDefault="00401C04" w:rsidP="000902AF">
      <w:pPr>
        <w:spacing w:line="23" w:lineRule="atLeast"/>
        <w:ind w:left="720"/>
        <w:jc w:val="both"/>
        <w:rPr>
          <w:rFonts w:asciiTheme="minorHAnsi" w:hAnsiTheme="minorHAnsi"/>
          <w:color w:val="000000" w:themeColor="text1"/>
          <w:sz w:val="22"/>
        </w:rPr>
      </w:pP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need to contact the insurer for additional information, particularly if the materiality standard is large relative to surplus or if the insurer’s RBC is likely to fall below the Company Action Level. Some of the items that may need clarification are a concern over reinsurance collectability, a change in discounting procedures, or other items noted in the Relevant Comments section of the Actuarial Opinion as having the potential to result in material adverse deviation. Typically, items of a general nature, such as the risk from a change in the legal or regulatory environment, would not require further investigation. </w:t>
      </w:r>
    </w:p>
    <w:p w14:paraId="4379F10D" w14:textId="77777777" w:rsidR="000902AF" w:rsidRPr="00303443" w:rsidRDefault="000902AF" w:rsidP="000902AF">
      <w:pPr>
        <w:spacing w:line="23" w:lineRule="atLeast"/>
        <w:ind w:left="720"/>
        <w:jc w:val="both"/>
        <w:rPr>
          <w:rFonts w:asciiTheme="minorHAnsi" w:hAnsiTheme="minorHAnsi"/>
          <w:color w:val="000000" w:themeColor="text1"/>
          <w:sz w:val="22"/>
        </w:rPr>
      </w:pPr>
    </w:p>
    <w:p w14:paraId="6748BD64" w14:textId="77777777" w:rsidR="00401C04" w:rsidRDefault="00401C04" w:rsidP="000902AF">
      <w:pPr>
        <w:spacing w:line="23" w:lineRule="atLeast"/>
        <w:ind w:left="720"/>
        <w:jc w:val="both"/>
        <w:rPr>
          <w:rFonts w:asciiTheme="minorHAnsi" w:hAnsiTheme="minorHAnsi"/>
          <w:color w:val="000000" w:themeColor="text1"/>
          <w:sz w:val="22"/>
        </w:rPr>
      </w:pPr>
      <w:r w:rsidRPr="00303443">
        <w:rPr>
          <w:rFonts w:asciiTheme="minorHAnsi" w:hAnsiTheme="minorHAnsi"/>
          <w:color w:val="000000" w:themeColor="text1"/>
          <w:sz w:val="22"/>
        </w:rPr>
        <w:t>The Relevant Comments section may note a concern with collectability of reinsurance. Contracts with reinsurers that are not financially strong, reinsurance coverage obtained under a program that is no longer offered or reinsurance coverage on unusual risks could increase the uncertainty regarding reinsurance collectability. Also, a change in reinsurance contract language, a change in reinsurers or writing a new program in a new line or class of business may affect the uncertainty concerning reinsurance collectability if the insurer does not have a good understanding of the primary coverage written and the reinsurance coverage obtained.</w:t>
      </w:r>
    </w:p>
    <w:p w14:paraId="07E7B4EB" w14:textId="77777777" w:rsidR="00E1256C" w:rsidRPr="00303443" w:rsidRDefault="00E1256C" w:rsidP="000902AF">
      <w:pPr>
        <w:spacing w:line="23" w:lineRule="atLeast"/>
        <w:ind w:left="720"/>
        <w:jc w:val="both"/>
        <w:rPr>
          <w:rFonts w:asciiTheme="minorHAnsi" w:hAnsiTheme="minorHAnsi"/>
          <w:color w:val="000000" w:themeColor="text1"/>
          <w:sz w:val="22"/>
        </w:rPr>
      </w:pPr>
    </w:p>
    <w:p w14:paraId="6C968CF4" w14:textId="2EF95924" w:rsidR="00401C04" w:rsidRPr="00303443" w:rsidRDefault="00401C04" w:rsidP="000902AF">
      <w:pPr>
        <w:spacing w:line="23" w:lineRule="atLeast"/>
        <w:ind w:left="720"/>
        <w:jc w:val="both"/>
        <w:rPr>
          <w:rFonts w:asciiTheme="minorHAnsi" w:hAnsiTheme="minorHAnsi"/>
          <w:color w:val="000000" w:themeColor="text1"/>
        </w:rPr>
      </w:pPr>
      <w:r w:rsidRPr="00303443">
        <w:rPr>
          <w:rFonts w:asciiTheme="minorHAnsi" w:hAnsiTheme="minorHAnsi"/>
          <w:color w:val="000000" w:themeColor="text1"/>
          <w:sz w:val="22"/>
        </w:rPr>
        <w:t>If an insurer has recently implemented loss reserve discounting or if the discount rate used to determine the reserves has changed,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ascertain the impact on the reserve estimates arising from these changes. </w:t>
      </w: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consider the magnitude of the impact in relation to the materiality standard and the potential effect on RBC levels.</w:t>
      </w:r>
    </w:p>
    <w:p w14:paraId="66AA4E7F" w14:textId="77777777" w:rsidR="00401C04" w:rsidRDefault="00401C04" w:rsidP="000902AF">
      <w:pPr>
        <w:spacing w:line="23" w:lineRule="atLeast"/>
        <w:ind w:left="720"/>
        <w:jc w:val="both"/>
        <w:rPr>
          <w:rFonts w:asciiTheme="minorHAnsi" w:hAnsiTheme="minorHAnsi"/>
          <w:color w:val="000000" w:themeColor="text1"/>
          <w:sz w:val="22"/>
        </w:rPr>
      </w:pPr>
      <w:r>
        <w:rPr>
          <w:rFonts w:asciiTheme="minorHAnsi" w:hAnsiTheme="minorHAnsi"/>
          <w:color w:val="000000" w:themeColor="text1"/>
          <w:sz w:val="22"/>
        </w:rPr>
        <w:lastRenderedPageBreak/>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need to contact the insurer when the insurer has provided coverage for certain classes of business </w:t>
      </w:r>
      <w:r>
        <w:rPr>
          <w:rFonts w:asciiTheme="minorHAnsi" w:hAnsiTheme="minorHAnsi"/>
          <w:color w:val="000000" w:themeColor="text1"/>
          <w:sz w:val="22"/>
        </w:rPr>
        <w:t>where</w:t>
      </w:r>
      <w:r w:rsidRPr="00303443">
        <w:rPr>
          <w:rFonts w:asciiTheme="minorHAnsi" w:hAnsiTheme="minorHAnsi"/>
          <w:color w:val="000000" w:themeColor="text1"/>
          <w:sz w:val="22"/>
        </w:rPr>
        <w:t xml:space="preserve"> liabilities are especially uncertain. Asbestos, environmental, pollution and other mass tort liabilities are particularly difficult to estimate and are often determined by models that examine the risk profile of the company’s policyholders, particularly when the insurer’s loss history has limited predictive power. The results from these models often have a wide range in estimates for loss and LAE reserves and, therefore, a high degree of uncertainty. Construction defect claims have a 10-year reporting period in some states, making their liabilities particularly difficult to estimate. </w:t>
      </w: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consider submitting a request for additional information from the insurer if an RMAD from these types of claims is identified. </w:t>
      </w:r>
    </w:p>
    <w:p w14:paraId="639A7DB2" w14:textId="77777777" w:rsidR="00E1256C" w:rsidRPr="00303443" w:rsidRDefault="00E1256C" w:rsidP="000902AF">
      <w:pPr>
        <w:spacing w:line="23" w:lineRule="atLeast"/>
        <w:ind w:left="720"/>
        <w:jc w:val="both"/>
        <w:rPr>
          <w:rFonts w:asciiTheme="minorHAnsi" w:hAnsiTheme="minorHAnsi"/>
          <w:color w:val="000000" w:themeColor="text1"/>
          <w:sz w:val="22"/>
        </w:rPr>
      </w:pPr>
    </w:p>
    <w:p w14:paraId="2E9240AB" w14:textId="77777777" w:rsidR="00401C04" w:rsidRDefault="00401C04" w:rsidP="000902AF">
      <w:pPr>
        <w:spacing w:line="23" w:lineRule="atLeast"/>
        <w:ind w:left="720"/>
        <w:jc w:val="both"/>
        <w:rPr>
          <w:rFonts w:asciiTheme="minorHAnsi" w:hAnsiTheme="minorHAnsi"/>
          <w:color w:val="000000" w:themeColor="text1"/>
          <w:sz w:val="22"/>
        </w:rPr>
      </w:pPr>
      <w:r w:rsidRPr="00303443">
        <w:rPr>
          <w:rFonts w:asciiTheme="minorHAnsi" w:hAnsiTheme="minorHAnsi"/>
          <w:color w:val="000000" w:themeColor="text1"/>
          <w:sz w:val="22"/>
          <w:szCs w:val="22"/>
        </w:rPr>
        <w:t xml:space="preserve">The Appointed Actuary must include comments on the factors that led to any </w:t>
      </w:r>
      <w:r w:rsidRPr="00303443">
        <w:rPr>
          <w:rFonts w:asciiTheme="minorHAnsi" w:hAnsiTheme="minorHAnsi"/>
          <w:color w:val="000000" w:themeColor="text1"/>
          <w:sz w:val="22"/>
        </w:rPr>
        <w:t>exceptional values for Insurance Regulatory Information System (IRIS) ratios #11, #12 or #13 in the Actuarial Opinion. An explanation that identifies risk elements that are part of the insurer’s ongoing operations rather than a one-time occurrence would merit further investigation by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It is generally not sufficient to explain an exceptional value by simply stating the insurer has strengthened reserves. Detail regarding lines of business, accident years, or changes in operations should be requested if the Appointed Actuary has not provided that explanation for the specific IRIS ratio. </w:t>
      </w:r>
    </w:p>
    <w:p w14:paraId="0E0567F3" w14:textId="77777777" w:rsidR="00E1256C" w:rsidRPr="00303443" w:rsidRDefault="00E1256C" w:rsidP="000902AF">
      <w:pPr>
        <w:spacing w:line="23" w:lineRule="atLeast"/>
        <w:ind w:left="720"/>
        <w:jc w:val="both"/>
        <w:rPr>
          <w:rFonts w:asciiTheme="minorHAnsi" w:hAnsiTheme="minorHAnsi"/>
          <w:color w:val="000000" w:themeColor="text1"/>
          <w:sz w:val="22"/>
        </w:rPr>
      </w:pPr>
    </w:p>
    <w:p w14:paraId="3BC7B47E" w14:textId="77777777" w:rsidR="00401C04" w:rsidRPr="00E248F9" w:rsidRDefault="00401C04" w:rsidP="000902AF">
      <w:pPr>
        <w:pStyle w:val="ListParagraph"/>
        <w:numPr>
          <w:ilvl w:val="0"/>
          <w:numId w:val="7"/>
        </w:numPr>
        <w:spacing w:line="23" w:lineRule="atLeast"/>
        <w:contextualSpacing w:val="0"/>
        <w:jc w:val="both"/>
        <w:rPr>
          <w:rFonts w:asciiTheme="minorHAnsi" w:hAnsiTheme="minorHAnsi"/>
          <w:color w:val="000000" w:themeColor="text1"/>
          <w:sz w:val="22"/>
          <w:u w:val="single"/>
        </w:rPr>
      </w:pPr>
      <w:r w:rsidRPr="00E248F9">
        <w:rPr>
          <w:rFonts w:asciiTheme="minorHAnsi" w:hAnsiTheme="minorHAnsi"/>
          <w:color w:val="000000" w:themeColor="text1"/>
          <w:sz w:val="22"/>
          <w:u w:val="single"/>
        </w:rPr>
        <w:t>Obtain a copy of the Actuarial Report</w:t>
      </w:r>
    </w:p>
    <w:p w14:paraId="77640D7A" w14:textId="77777777" w:rsidR="00401C04" w:rsidRDefault="00401C04" w:rsidP="000902AF">
      <w:pPr>
        <w:spacing w:line="23" w:lineRule="atLeast"/>
        <w:ind w:left="720"/>
        <w:jc w:val="both"/>
        <w:rPr>
          <w:rFonts w:asciiTheme="minorHAnsi" w:hAnsiTheme="minorHAnsi"/>
          <w:color w:val="000000" w:themeColor="text1"/>
          <w:sz w:val="22"/>
        </w:rPr>
      </w:pPr>
      <w:r w:rsidRPr="00303443">
        <w:rPr>
          <w:rFonts w:asciiTheme="minorHAnsi" w:hAnsiTheme="minorHAnsi"/>
          <w:color w:val="000000" w:themeColor="text1"/>
          <w:sz w:val="22"/>
        </w:rPr>
        <w:t>If there are particular items identified as significant in the Relevant Comments section or there is significant risk of the insurer falling below the RBC Company Action Level, a review of the Actuarial Report supporting the Actuarial Opinion can give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insight into the nature and severity of the risks identified. If one or more portions of the carried reserves are excluded from the Actuarial Opinion, the Actuarial Report may give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information on the relative amount of any excluded items and the reasons why those items were excluded from the Actuarial Opinion.</w:t>
      </w:r>
    </w:p>
    <w:p w14:paraId="48667592" w14:textId="77777777" w:rsidR="00E1256C" w:rsidRPr="00303443" w:rsidRDefault="00E1256C" w:rsidP="000902AF">
      <w:pPr>
        <w:spacing w:line="23" w:lineRule="atLeast"/>
        <w:ind w:left="720"/>
        <w:jc w:val="both"/>
        <w:rPr>
          <w:rFonts w:asciiTheme="minorHAnsi" w:hAnsiTheme="minorHAnsi"/>
          <w:color w:val="000000" w:themeColor="text1"/>
          <w:sz w:val="22"/>
        </w:rPr>
      </w:pPr>
    </w:p>
    <w:p w14:paraId="5465FB01" w14:textId="77777777" w:rsidR="00401C04" w:rsidRDefault="00401C04" w:rsidP="000902AF">
      <w:pPr>
        <w:spacing w:line="23" w:lineRule="atLeast"/>
        <w:ind w:left="720"/>
        <w:jc w:val="both"/>
        <w:rPr>
          <w:rFonts w:asciiTheme="minorHAnsi" w:hAnsiTheme="minorHAnsi"/>
          <w:color w:val="000000" w:themeColor="text1"/>
          <w:sz w:val="22"/>
        </w:rPr>
      </w:pPr>
      <w:r w:rsidRPr="00303443">
        <w:rPr>
          <w:rFonts w:asciiTheme="minorHAnsi" w:hAnsiTheme="minorHAnsi"/>
          <w:color w:val="000000" w:themeColor="text1"/>
          <w:sz w:val="22"/>
        </w:rPr>
        <w:t xml:space="preserve">If the analyst requests the Actuarial Report, the analyst might start by reviewing the narrative component. The narrative, often referred to as the executive summary, should contain the summary exhibits and the Appointed Actuary’s point estimate and/or range. The technical component should contain the loss development triangles and factors, </w:t>
      </w:r>
      <w:r w:rsidRPr="00303443">
        <w:rPr>
          <w:rFonts w:asciiTheme="minorHAnsi" w:hAnsiTheme="minorHAnsi"/>
          <w:color w:val="000000" w:themeColor="text1"/>
          <w:sz w:val="22"/>
          <w:szCs w:val="22"/>
        </w:rPr>
        <w:t>support for ultimate loss selections, and required data reconciliations</w:t>
      </w:r>
      <w:r w:rsidRPr="00303443">
        <w:rPr>
          <w:rFonts w:asciiTheme="minorHAnsi" w:hAnsiTheme="minorHAnsi"/>
          <w:color w:val="000000" w:themeColor="text1"/>
          <w:sz w:val="22"/>
        </w:rPr>
        <w:t>. Normally, the technical component would be requested for a full-scope examination or limited-scope examination that includes a risk-focused review of the carried reserves, since such a review would often include a review of the Appointed Actuary’s report.</w:t>
      </w:r>
    </w:p>
    <w:p w14:paraId="3D44A072" w14:textId="77777777" w:rsidR="00E1256C" w:rsidRPr="00303443" w:rsidRDefault="00E1256C" w:rsidP="000902AF">
      <w:pPr>
        <w:spacing w:line="23" w:lineRule="atLeast"/>
        <w:ind w:left="720"/>
        <w:jc w:val="both"/>
        <w:rPr>
          <w:rFonts w:asciiTheme="minorHAnsi" w:hAnsiTheme="minorHAnsi"/>
          <w:color w:val="000000" w:themeColor="text1"/>
          <w:sz w:val="22"/>
        </w:rPr>
      </w:pPr>
    </w:p>
    <w:p w14:paraId="675B2E9A" w14:textId="77777777" w:rsidR="00401C04" w:rsidRPr="00303443" w:rsidRDefault="00401C04" w:rsidP="000902AF">
      <w:pPr>
        <w:spacing w:line="23" w:lineRule="atLeast"/>
        <w:ind w:left="720"/>
        <w:jc w:val="both"/>
        <w:rPr>
          <w:rFonts w:asciiTheme="minorHAnsi" w:hAnsiTheme="minorHAnsi"/>
          <w:color w:val="000000" w:themeColor="text1"/>
          <w:sz w:val="22"/>
        </w:rPr>
      </w:pPr>
      <w:r w:rsidRPr="00303443">
        <w:rPr>
          <w:rFonts w:asciiTheme="minorHAnsi" w:hAnsiTheme="minorHAnsi"/>
          <w:color w:val="000000" w:themeColor="text1"/>
          <w:sz w:val="22"/>
        </w:rPr>
        <w:t>If the Relevant Comment paragraphs mention the use of retroactive reinsurance or financial reinsurance,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need to understand how these agreements may affect the insurer’s financial position. The Actuarial Report may include information about these arrangements.</w:t>
      </w:r>
    </w:p>
    <w:p w14:paraId="3017B099" w14:textId="77777777" w:rsidR="00401C04" w:rsidRDefault="00401C04" w:rsidP="000902AF">
      <w:pPr>
        <w:spacing w:line="23" w:lineRule="atLeast"/>
        <w:ind w:left="720"/>
        <w:jc w:val="both"/>
        <w:rPr>
          <w:rFonts w:asciiTheme="minorHAnsi" w:hAnsiTheme="minorHAnsi"/>
          <w:color w:val="000000" w:themeColor="text1"/>
          <w:sz w:val="22"/>
        </w:rPr>
      </w:pPr>
      <w:r w:rsidRPr="00303443">
        <w:rPr>
          <w:rFonts w:asciiTheme="minorHAnsi" w:hAnsiTheme="minorHAnsi"/>
          <w:color w:val="000000" w:themeColor="text1"/>
          <w:sz w:val="22"/>
        </w:rPr>
        <w:t xml:space="preserve">Any items in the insurer’s carried reserves that were identified in the Actuarial Opinion as not quantifiable require further investigation. The particular reasons or circumstances given can provide guidance on how to proceed. </w:t>
      </w:r>
      <w:r>
        <w:rPr>
          <w:rFonts w:asciiTheme="minorHAnsi" w:hAnsiTheme="minorHAnsi"/>
          <w:color w:val="000000" w:themeColor="text1"/>
          <w:sz w:val="22"/>
        </w:rPr>
        <w:t>A</w:t>
      </w:r>
      <w:r w:rsidRPr="00303443">
        <w:rPr>
          <w:rFonts w:asciiTheme="minorHAnsi" w:hAnsiTheme="minorHAnsi"/>
          <w:color w:val="000000" w:themeColor="text1"/>
          <w:sz w:val="22"/>
        </w:rPr>
        <w:t>nalysts should consult with the Appointed Actuary to find out why there was not an opinion rendered on a portion of the reserves.</w:t>
      </w:r>
    </w:p>
    <w:p w14:paraId="203088CA" w14:textId="77777777" w:rsidR="00E1256C" w:rsidRPr="00303443" w:rsidRDefault="00E1256C" w:rsidP="000902AF">
      <w:pPr>
        <w:spacing w:line="23" w:lineRule="atLeast"/>
        <w:ind w:left="720"/>
        <w:jc w:val="both"/>
        <w:rPr>
          <w:rFonts w:asciiTheme="minorHAnsi" w:hAnsiTheme="minorHAnsi"/>
          <w:color w:val="000000" w:themeColor="text1"/>
          <w:sz w:val="22"/>
        </w:rPr>
      </w:pPr>
    </w:p>
    <w:p w14:paraId="17DEB194" w14:textId="77777777" w:rsidR="00401C04" w:rsidRPr="00303443" w:rsidRDefault="00401C04" w:rsidP="000902AF">
      <w:pPr>
        <w:pStyle w:val="ListParagraph"/>
        <w:keepNext/>
        <w:numPr>
          <w:ilvl w:val="0"/>
          <w:numId w:val="7"/>
        </w:numPr>
        <w:spacing w:line="23" w:lineRule="atLeast"/>
        <w:contextualSpacing w:val="0"/>
        <w:jc w:val="both"/>
        <w:outlineLvl w:val="2"/>
        <w:rPr>
          <w:rFonts w:asciiTheme="minorHAnsi" w:hAnsiTheme="minorHAnsi"/>
          <w:color w:val="000000" w:themeColor="text1"/>
          <w:sz w:val="22"/>
          <w:u w:val="single"/>
        </w:rPr>
      </w:pPr>
      <w:r w:rsidRPr="00303443">
        <w:rPr>
          <w:rFonts w:asciiTheme="minorHAnsi" w:hAnsiTheme="minorHAnsi"/>
          <w:color w:val="000000" w:themeColor="text1"/>
          <w:sz w:val="22"/>
          <w:u w:val="single"/>
        </w:rPr>
        <w:t>Consult with the Appointed Actuary</w:t>
      </w:r>
    </w:p>
    <w:p w14:paraId="554F45FE" w14:textId="77777777" w:rsidR="00401C04" w:rsidRDefault="00401C04" w:rsidP="000902AF">
      <w:pPr>
        <w:spacing w:line="23" w:lineRule="atLeast"/>
        <w:ind w:left="720"/>
        <w:jc w:val="both"/>
        <w:rPr>
          <w:rFonts w:asciiTheme="minorHAnsi" w:hAnsiTheme="minorHAnsi"/>
          <w:color w:val="000000" w:themeColor="text1"/>
          <w:sz w:val="22"/>
        </w:rPr>
      </w:pP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contact the Appointed Actuary regarding any issues noted in the Actuarial Opinion or the AOS, regardless of where the Appointed Actuary is employed. However,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consider informing company management before contacting the Appointed Actuary and copying company management on communications with the Appointed Actuary. In particular, companies with an external Appointed Actuary may request that they be notified before the Department of Insurance contacts its Appointed Actuary.</w:t>
      </w:r>
    </w:p>
    <w:p w14:paraId="54081843" w14:textId="77777777" w:rsidR="00E1256C" w:rsidRDefault="00E1256C" w:rsidP="000902AF">
      <w:pPr>
        <w:spacing w:line="23" w:lineRule="atLeast"/>
        <w:ind w:left="720"/>
        <w:jc w:val="both"/>
        <w:rPr>
          <w:rFonts w:asciiTheme="minorHAnsi" w:hAnsiTheme="minorHAnsi"/>
          <w:color w:val="000000" w:themeColor="text1"/>
          <w:sz w:val="22"/>
        </w:rPr>
      </w:pPr>
    </w:p>
    <w:p w14:paraId="0996C0E6" w14:textId="77777777" w:rsidR="00401C04" w:rsidRPr="00464A04" w:rsidRDefault="00401C04" w:rsidP="00F46BBA">
      <w:pPr>
        <w:pStyle w:val="ListParagraph"/>
        <w:numPr>
          <w:ilvl w:val="0"/>
          <w:numId w:val="7"/>
        </w:numPr>
        <w:tabs>
          <w:tab w:val="left" w:pos="360"/>
        </w:tabs>
        <w:spacing w:line="23" w:lineRule="atLeast"/>
        <w:contextualSpacing w:val="0"/>
        <w:jc w:val="both"/>
        <w:rPr>
          <w:rFonts w:asciiTheme="minorHAnsi" w:hAnsiTheme="minorHAnsi"/>
          <w:color w:val="000000" w:themeColor="text1"/>
          <w:sz w:val="22"/>
          <w:u w:val="single"/>
        </w:rPr>
      </w:pPr>
      <w:r w:rsidRPr="00464A04">
        <w:rPr>
          <w:rFonts w:asciiTheme="minorHAnsi" w:hAnsiTheme="minorHAnsi"/>
          <w:color w:val="000000" w:themeColor="text1"/>
          <w:sz w:val="22"/>
          <w:u w:val="single"/>
        </w:rPr>
        <w:t>Engage an independent actuary to review the insurer’s reserves</w:t>
      </w:r>
    </w:p>
    <w:p w14:paraId="7772E316" w14:textId="77777777" w:rsidR="00401C04" w:rsidRDefault="00401C04" w:rsidP="000902AF">
      <w:pPr>
        <w:spacing w:line="23" w:lineRule="atLeast"/>
        <w:ind w:left="720"/>
        <w:jc w:val="both"/>
        <w:rPr>
          <w:rFonts w:asciiTheme="minorHAnsi" w:hAnsiTheme="minorHAnsi"/>
          <w:color w:val="000000" w:themeColor="text1"/>
          <w:sz w:val="22"/>
        </w:rPr>
      </w:pPr>
      <w:r w:rsidRPr="00303443">
        <w:rPr>
          <w:rFonts w:asciiTheme="minorHAnsi" w:hAnsiTheme="minorHAnsi"/>
          <w:color w:val="000000" w:themeColor="text1"/>
          <w:sz w:val="22"/>
        </w:rPr>
        <w:lastRenderedPageBreak/>
        <w:t>For items that were not quantified in the Actuarial Opinion or any liability items for which there is significant concern,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recommend engaging an independent actuary to provide a review of the carried reserves in question. This independent review can also be valuable if there is a significant difference between management’s view and the Appointed Actuary’s view concerning a material item identified in the Actuarial Report.</w:t>
      </w:r>
    </w:p>
    <w:p w14:paraId="5098C44E" w14:textId="77777777" w:rsidR="00E1256C" w:rsidRPr="00303443" w:rsidRDefault="00E1256C" w:rsidP="000902AF">
      <w:pPr>
        <w:spacing w:line="23" w:lineRule="atLeast"/>
        <w:ind w:left="720"/>
        <w:jc w:val="both"/>
        <w:rPr>
          <w:rFonts w:asciiTheme="minorHAnsi" w:hAnsiTheme="minorHAnsi"/>
          <w:color w:val="000000" w:themeColor="text1"/>
          <w:sz w:val="22"/>
        </w:rPr>
      </w:pPr>
    </w:p>
    <w:p w14:paraId="0D7EB14A" w14:textId="77777777" w:rsidR="00401C04" w:rsidRPr="00303443" w:rsidRDefault="00401C04" w:rsidP="00F46BBA">
      <w:pPr>
        <w:pStyle w:val="ListParagraph"/>
        <w:keepNext/>
        <w:numPr>
          <w:ilvl w:val="0"/>
          <w:numId w:val="7"/>
        </w:numPr>
        <w:spacing w:line="23" w:lineRule="atLeast"/>
        <w:contextualSpacing w:val="0"/>
        <w:jc w:val="both"/>
        <w:outlineLvl w:val="2"/>
        <w:rPr>
          <w:rFonts w:asciiTheme="minorHAnsi" w:hAnsiTheme="minorHAnsi"/>
          <w:color w:val="000000" w:themeColor="text1"/>
          <w:sz w:val="22"/>
          <w:u w:val="single"/>
        </w:rPr>
      </w:pPr>
      <w:r w:rsidRPr="00303443">
        <w:rPr>
          <w:rFonts w:asciiTheme="minorHAnsi" w:hAnsiTheme="minorHAnsi"/>
          <w:color w:val="000000" w:themeColor="text1"/>
          <w:sz w:val="22"/>
          <w:u w:val="single"/>
        </w:rPr>
        <w:t>Meet with the insurer’s management</w:t>
      </w:r>
    </w:p>
    <w:p w14:paraId="506425BE" w14:textId="77777777" w:rsidR="00401C04" w:rsidRDefault="00401C04" w:rsidP="000902AF">
      <w:pPr>
        <w:spacing w:line="23" w:lineRule="atLeast"/>
        <w:ind w:left="720"/>
        <w:jc w:val="both"/>
        <w:rPr>
          <w:rFonts w:asciiTheme="minorHAnsi" w:hAnsiTheme="minorHAnsi"/>
          <w:color w:val="000000" w:themeColor="text1"/>
          <w:sz w:val="22"/>
        </w:rPr>
      </w:pP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recommend meeting with the insurer’s management when there are items in the Actuarial Report that need clarification or require the insurer to take further action. Further actions could include developing a business plan, setting up interim reporting, developing a corrective action plan, or providing additional information about the underlying factors contributing to the risk in the insurer’s Annual Statement. Any concerns with company financial data or reconciling various data sources should be investigated with the insurer’s management. Concerns about a company’s exposure due to policy coverage terms or lack of available data should be investigated as warranted.</w:t>
      </w:r>
    </w:p>
    <w:p w14:paraId="57C44BFA" w14:textId="77777777" w:rsidR="00E1256C" w:rsidRPr="00303443" w:rsidRDefault="00E1256C" w:rsidP="000902AF">
      <w:pPr>
        <w:spacing w:line="23" w:lineRule="atLeast"/>
        <w:ind w:left="720"/>
        <w:jc w:val="both"/>
        <w:rPr>
          <w:rFonts w:asciiTheme="minorHAnsi" w:hAnsiTheme="minorHAnsi"/>
          <w:color w:val="000000" w:themeColor="text1"/>
          <w:sz w:val="22"/>
        </w:rPr>
      </w:pPr>
    </w:p>
    <w:p w14:paraId="2D08DD44" w14:textId="77777777" w:rsidR="00401C04" w:rsidRPr="00303443" w:rsidRDefault="00401C04" w:rsidP="00F46BBA">
      <w:pPr>
        <w:pStyle w:val="ListParagraph"/>
        <w:keepNext/>
        <w:numPr>
          <w:ilvl w:val="0"/>
          <w:numId w:val="7"/>
        </w:numPr>
        <w:spacing w:line="23" w:lineRule="atLeast"/>
        <w:contextualSpacing w:val="0"/>
        <w:jc w:val="both"/>
        <w:outlineLvl w:val="2"/>
        <w:rPr>
          <w:rFonts w:asciiTheme="minorHAnsi" w:hAnsiTheme="minorHAnsi"/>
          <w:color w:val="000000" w:themeColor="text1"/>
          <w:sz w:val="22"/>
          <w:u w:val="single"/>
        </w:rPr>
      </w:pPr>
      <w:r w:rsidRPr="00303443">
        <w:rPr>
          <w:rFonts w:asciiTheme="minorHAnsi" w:hAnsiTheme="minorHAnsi"/>
          <w:color w:val="000000" w:themeColor="text1"/>
          <w:sz w:val="22"/>
          <w:u w:val="single"/>
        </w:rPr>
        <w:t>Refer the insurer to the examination section for a target examination</w:t>
      </w:r>
    </w:p>
    <w:p w14:paraId="68BD5D6E" w14:textId="1CAE2A98" w:rsidR="00605601" w:rsidRPr="00F46BBA" w:rsidRDefault="00401C04" w:rsidP="00F46BBA">
      <w:pPr>
        <w:spacing w:line="23" w:lineRule="atLeast"/>
        <w:ind w:left="720"/>
        <w:jc w:val="both"/>
        <w:rPr>
          <w:rFonts w:asciiTheme="minorHAnsi" w:hAnsiTheme="minorHAnsi"/>
          <w:color w:val="000000" w:themeColor="text1"/>
          <w:sz w:val="22"/>
        </w:rPr>
      </w:pP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recommend a target examination if, after obtaining further information, there is still concern about the financial position of the insurer. The target examination should determine if the insurer is taking proper steps to mitigate the potential adverse impact arising from the risks identified in the Actuarial Opinion.</w:t>
      </w:r>
    </w:p>
    <w:p w14:paraId="34F2BD45" w14:textId="1AC601B4" w:rsidR="00A1573B" w:rsidRPr="00303443" w:rsidRDefault="00A1573B" w:rsidP="000902AF">
      <w:pPr>
        <w:tabs>
          <w:tab w:val="left" w:pos="540"/>
        </w:tabs>
        <w:spacing w:line="23" w:lineRule="atLeast"/>
        <w:jc w:val="both"/>
        <w:rPr>
          <w:rFonts w:asciiTheme="minorHAnsi" w:hAnsiTheme="minorHAnsi"/>
          <w:color w:val="000000" w:themeColor="text1"/>
          <w:sz w:val="22"/>
          <w:szCs w:val="22"/>
        </w:rPr>
      </w:pPr>
    </w:p>
    <w:p w14:paraId="2EC2A089" w14:textId="2FC19278" w:rsidR="002F01BD" w:rsidRPr="00E3319A" w:rsidRDefault="008479D6" w:rsidP="000902AF">
      <w:pPr>
        <w:keepNext/>
        <w:spacing w:line="23" w:lineRule="atLeast"/>
        <w:ind w:left="720" w:hanging="720"/>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Insurer Exemption from Filing an </w:t>
      </w:r>
      <w:r w:rsidR="004F5D96" w:rsidRPr="00F46BBA">
        <w:rPr>
          <w:rFonts w:asciiTheme="minorHAnsi" w:hAnsiTheme="minorHAnsi"/>
          <w:b/>
          <w:color w:val="000000" w:themeColor="text1"/>
          <w:sz w:val="24"/>
          <w:szCs w:val="24"/>
        </w:rPr>
        <w:t>Actuarial Opinion</w:t>
      </w:r>
    </w:p>
    <w:p w14:paraId="22CF42F0" w14:textId="7A16A300" w:rsidR="00F17C40" w:rsidRPr="00F17C40" w:rsidRDefault="00C04F65" w:rsidP="000902AF">
      <w:pPr>
        <w:spacing w:line="23" w:lineRule="atLeast"/>
        <w:jc w:val="both"/>
        <w:rPr>
          <w:rFonts w:asciiTheme="minorHAnsi" w:hAnsiTheme="minorHAnsi"/>
          <w:color w:val="000000" w:themeColor="text1"/>
          <w:sz w:val="22"/>
          <w:szCs w:val="22"/>
        </w:rPr>
      </w:pPr>
      <w:r w:rsidRPr="00E94AA4">
        <w:rPr>
          <w:rFonts w:asciiTheme="minorHAnsi" w:hAnsiTheme="minorHAnsi"/>
          <w:b/>
          <w:i/>
          <w:color w:val="000000" w:themeColor="text1"/>
          <w:sz w:val="22"/>
        </w:rPr>
        <w:t>Procedure #1.</w:t>
      </w:r>
      <w:r w:rsidRPr="00E94AA4">
        <w:rPr>
          <w:rFonts w:asciiTheme="minorHAnsi" w:hAnsiTheme="minorHAnsi"/>
          <w:color w:val="000000" w:themeColor="text1"/>
          <w:sz w:val="22"/>
          <w:szCs w:val="22"/>
        </w:rPr>
        <w:t xml:space="preserve"> D</w:t>
      </w:r>
      <w:r w:rsidRPr="00E94AA4">
        <w:rPr>
          <w:rFonts w:asciiTheme="minorHAnsi" w:hAnsiTheme="minorHAnsi"/>
          <w:color w:val="000000" w:themeColor="text1"/>
          <w:sz w:val="22"/>
        </w:rPr>
        <w:t>etermine</w:t>
      </w:r>
      <w:r w:rsidRPr="00303443">
        <w:rPr>
          <w:rFonts w:asciiTheme="minorHAnsi" w:hAnsiTheme="minorHAnsi"/>
          <w:color w:val="000000" w:themeColor="text1"/>
          <w:sz w:val="22"/>
        </w:rPr>
        <w:t xml:space="preserve"> whether the insurer is exempt from filing the Actuarial Opinion</w:t>
      </w:r>
      <w:r w:rsidRPr="00303443">
        <w:rPr>
          <w:rFonts w:asciiTheme="minorHAnsi" w:hAnsiTheme="minorHAnsi"/>
          <w:color w:val="000000" w:themeColor="text1"/>
          <w:sz w:val="22"/>
          <w:szCs w:val="22"/>
        </w:rPr>
        <w:t>.</w:t>
      </w:r>
      <w:r w:rsidR="00E503B7">
        <w:rPr>
          <w:rFonts w:asciiTheme="minorHAnsi" w:hAnsiTheme="minorHAnsi"/>
          <w:color w:val="000000" w:themeColor="text1"/>
          <w:sz w:val="22"/>
          <w:szCs w:val="22"/>
        </w:rPr>
        <w:t xml:space="preserve"> </w:t>
      </w:r>
      <w:r w:rsidR="00F17C40" w:rsidRPr="00F17C40">
        <w:rPr>
          <w:rFonts w:asciiTheme="minorHAnsi" w:hAnsiTheme="minorHAnsi"/>
          <w:color w:val="000000" w:themeColor="text1"/>
          <w:sz w:val="22"/>
          <w:szCs w:val="22"/>
        </w:rPr>
        <w:t>Insurers may be exempt from filing an Actuarial Opinion under the following circumstances:</w:t>
      </w:r>
    </w:p>
    <w:p w14:paraId="0447BB98" w14:textId="77777777" w:rsidR="00F17C40" w:rsidRPr="00846CE6" w:rsidRDefault="00F17C40" w:rsidP="00F46BBA">
      <w:pPr>
        <w:numPr>
          <w:ilvl w:val="0"/>
          <w:numId w:val="32"/>
        </w:numPr>
        <w:spacing w:before="120" w:line="23" w:lineRule="atLeast"/>
        <w:jc w:val="both"/>
        <w:rPr>
          <w:rFonts w:asciiTheme="minorHAnsi" w:hAnsiTheme="minorHAnsi"/>
          <w:color w:val="000000" w:themeColor="text1"/>
          <w:sz w:val="22"/>
          <w:szCs w:val="22"/>
        </w:rPr>
      </w:pPr>
      <w:r w:rsidRPr="00CF41F1">
        <w:rPr>
          <w:rFonts w:asciiTheme="minorHAnsi" w:hAnsiTheme="minorHAnsi"/>
          <w:i/>
          <w:iCs/>
          <w:color w:val="000000" w:themeColor="text1"/>
          <w:sz w:val="22"/>
          <w:szCs w:val="22"/>
        </w:rPr>
        <w:t>Small Companies</w:t>
      </w:r>
      <w:r w:rsidRPr="00846CE6">
        <w:rPr>
          <w:rFonts w:asciiTheme="minorHAnsi" w:hAnsiTheme="minorHAnsi"/>
          <w:color w:val="000000" w:themeColor="text1"/>
          <w:sz w:val="22"/>
          <w:szCs w:val="22"/>
        </w:rPr>
        <w:t>: Insurers with total direct and assumed written premiums and loss reserves below $1,000,000 for the preceding calendar year.</w:t>
      </w:r>
    </w:p>
    <w:p w14:paraId="4EF477DB" w14:textId="77777777" w:rsidR="00F17C40" w:rsidRPr="00846CE6" w:rsidRDefault="00F17C40" w:rsidP="00F46BBA">
      <w:pPr>
        <w:numPr>
          <w:ilvl w:val="0"/>
          <w:numId w:val="32"/>
        </w:numPr>
        <w:spacing w:before="120" w:line="23" w:lineRule="atLeast"/>
        <w:jc w:val="both"/>
        <w:rPr>
          <w:rFonts w:asciiTheme="minorHAnsi" w:hAnsiTheme="minorHAnsi"/>
          <w:color w:val="000000" w:themeColor="text1"/>
          <w:sz w:val="22"/>
          <w:szCs w:val="22"/>
        </w:rPr>
      </w:pPr>
      <w:r w:rsidRPr="00CF41F1">
        <w:rPr>
          <w:rFonts w:asciiTheme="minorHAnsi" w:hAnsiTheme="minorHAnsi"/>
          <w:i/>
          <w:iCs/>
          <w:color w:val="000000" w:themeColor="text1"/>
          <w:sz w:val="22"/>
          <w:szCs w:val="22"/>
        </w:rPr>
        <w:t>Insurers Under Supervision or Conservatorship</w:t>
      </w:r>
      <w:r w:rsidRPr="00846CE6">
        <w:rPr>
          <w:rFonts w:asciiTheme="minorHAnsi" w:hAnsiTheme="minorHAnsi"/>
          <w:color w:val="000000" w:themeColor="text1"/>
          <w:sz w:val="22"/>
          <w:szCs w:val="22"/>
        </w:rPr>
        <w:t>: Unless directed by the domiciliary commissioner, insurers under supervision or conservatorship are exempt.</w:t>
      </w:r>
    </w:p>
    <w:p w14:paraId="13A6EAE5" w14:textId="77777777" w:rsidR="00F17C40" w:rsidRPr="00846CE6" w:rsidRDefault="00F17C40" w:rsidP="00F46BBA">
      <w:pPr>
        <w:numPr>
          <w:ilvl w:val="0"/>
          <w:numId w:val="32"/>
        </w:numPr>
        <w:spacing w:before="120" w:line="23" w:lineRule="atLeast"/>
        <w:jc w:val="both"/>
        <w:rPr>
          <w:rFonts w:asciiTheme="minorHAnsi" w:hAnsiTheme="minorHAnsi"/>
          <w:color w:val="000000" w:themeColor="text1"/>
          <w:sz w:val="22"/>
          <w:szCs w:val="22"/>
        </w:rPr>
      </w:pPr>
      <w:r w:rsidRPr="00CF41F1">
        <w:rPr>
          <w:rFonts w:asciiTheme="minorHAnsi" w:hAnsiTheme="minorHAnsi"/>
          <w:i/>
          <w:iCs/>
          <w:color w:val="000000" w:themeColor="text1"/>
          <w:sz w:val="22"/>
          <w:szCs w:val="22"/>
        </w:rPr>
        <w:t>Nature of Business</w:t>
      </w:r>
      <w:r w:rsidRPr="00846CE6">
        <w:rPr>
          <w:rFonts w:asciiTheme="minorHAnsi" w:hAnsiTheme="minorHAnsi"/>
          <w:color w:val="000000" w:themeColor="text1"/>
          <w:sz w:val="22"/>
          <w:szCs w:val="22"/>
        </w:rPr>
        <w:t>: Insurers may apply for an exemption based on the nature of their business.</w:t>
      </w:r>
    </w:p>
    <w:p w14:paraId="1B74289B" w14:textId="38C2B25B" w:rsidR="008D26D9" w:rsidRPr="00846CE6" w:rsidRDefault="00F17C40" w:rsidP="00E1256C">
      <w:pPr>
        <w:numPr>
          <w:ilvl w:val="0"/>
          <w:numId w:val="32"/>
        </w:numPr>
        <w:spacing w:before="120" w:line="23" w:lineRule="atLeast"/>
        <w:jc w:val="both"/>
        <w:rPr>
          <w:rFonts w:asciiTheme="minorHAnsi" w:hAnsiTheme="minorHAnsi"/>
          <w:color w:val="000000" w:themeColor="text1"/>
          <w:sz w:val="22"/>
          <w:szCs w:val="22"/>
        </w:rPr>
      </w:pPr>
      <w:r w:rsidRPr="00CF41F1">
        <w:rPr>
          <w:rFonts w:asciiTheme="minorHAnsi" w:hAnsiTheme="minorHAnsi"/>
          <w:i/>
          <w:iCs/>
          <w:color w:val="000000" w:themeColor="text1"/>
          <w:sz w:val="22"/>
          <w:szCs w:val="22"/>
        </w:rPr>
        <w:t>Financial Hardship</w:t>
      </w:r>
      <w:r w:rsidRPr="00846CE6">
        <w:rPr>
          <w:rFonts w:asciiTheme="minorHAnsi" w:hAnsiTheme="minorHAnsi"/>
          <w:color w:val="000000" w:themeColor="text1"/>
          <w:sz w:val="22"/>
          <w:szCs w:val="22"/>
        </w:rPr>
        <w:t>: Insurers may apply for an exemption due to financial hardship. This is presumed to exist if the projected cost of the Actuarial Opinion exceeds the lesser of 1% of capital and surplus or 3% of premiums.</w:t>
      </w:r>
    </w:p>
    <w:p w14:paraId="138875E9" w14:textId="77777777" w:rsidR="00E1256C" w:rsidRDefault="00E1256C" w:rsidP="000902AF">
      <w:pPr>
        <w:spacing w:line="23" w:lineRule="atLeast"/>
        <w:jc w:val="both"/>
        <w:rPr>
          <w:rFonts w:asciiTheme="minorHAnsi" w:hAnsiTheme="minorHAnsi"/>
          <w:color w:val="000000" w:themeColor="text1"/>
          <w:sz w:val="22"/>
          <w:szCs w:val="22"/>
        </w:rPr>
      </w:pPr>
    </w:p>
    <w:p w14:paraId="27C4375C" w14:textId="00B3F9F2" w:rsidR="00C04F65" w:rsidRDefault="00F17C40" w:rsidP="000902AF">
      <w:pPr>
        <w:spacing w:line="23" w:lineRule="atLeast"/>
        <w:jc w:val="both"/>
        <w:rPr>
          <w:rFonts w:asciiTheme="minorHAnsi" w:hAnsiTheme="minorHAnsi"/>
          <w:color w:val="000000" w:themeColor="text1"/>
          <w:sz w:val="22"/>
          <w:szCs w:val="22"/>
        </w:rPr>
      </w:pPr>
      <w:r w:rsidRPr="00F17C40">
        <w:rPr>
          <w:rFonts w:asciiTheme="minorHAnsi" w:hAnsiTheme="minorHAnsi"/>
          <w:color w:val="000000" w:themeColor="text1"/>
          <w:sz w:val="22"/>
          <w:szCs w:val="22"/>
        </w:rPr>
        <w:t>The commissioner has discretion to grant or deny exemptions, even if one or more of these conditions are met.</w:t>
      </w:r>
    </w:p>
    <w:p w14:paraId="160C7260" w14:textId="77777777" w:rsidR="002F01BD" w:rsidRPr="00060DDC" w:rsidRDefault="002F01BD" w:rsidP="000902AF">
      <w:pPr>
        <w:keepNext/>
        <w:spacing w:line="23" w:lineRule="atLeast"/>
        <w:jc w:val="both"/>
        <w:rPr>
          <w:rFonts w:asciiTheme="minorHAnsi" w:hAnsiTheme="minorHAnsi"/>
          <w:bCs/>
          <w:color w:val="000000" w:themeColor="text1"/>
          <w:sz w:val="22"/>
          <w:szCs w:val="22"/>
        </w:rPr>
      </w:pPr>
    </w:p>
    <w:p w14:paraId="2C99A4F3" w14:textId="5C4D52AC" w:rsidR="004F5D96" w:rsidRPr="00F46BBA" w:rsidRDefault="00C35C25" w:rsidP="00F46BBA">
      <w:pPr>
        <w:keepNext/>
        <w:spacing w:line="23" w:lineRule="atLeast"/>
        <w:ind w:left="720" w:hanging="720"/>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Actuary </w:t>
      </w:r>
      <w:r w:rsidR="004F5D96" w:rsidRPr="0068420C">
        <w:rPr>
          <w:rFonts w:asciiTheme="minorHAnsi" w:hAnsiTheme="minorHAnsi"/>
          <w:b/>
          <w:color w:val="000000" w:themeColor="text1"/>
          <w:sz w:val="24"/>
          <w:szCs w:val="24"/>
        </w:rPr>
        <w:t>Identification</w:t>
      </w:r>
      <w:r>
        <w:rPr>
          <w:rFonts w:asciiTheme="minorHAnsi" w:hAnsiTheme="minorHAnsi"/>
          <w:b/>
          <w:color w:val="000000" w:themeColor="text1"/>
          <w:sz w:val="24"/>
          <w:szCs w:val="24"/>
        </w:rPr>
        <w:t>, Qualifications, Relationship to the Company, and Date of Appointment</w:t>
      </w:r>
    </w:p>
    <w:p w14:paraId="2B7D72FC" w14:textId="0E1964C3" w:rsidR="00812A19" w:rsidRDefault="00A1573B" w:rsidP="000902AF">
      <w:pPr>
        <w:spacing w:line="23" w:lineRule="atLeast"/>
        <w:jc w:val="both"/>
        <w:rPr>
          <w:rFonts w:asciiTheme="minorHAnsi" w:hAnsiTheme="minorHAnsi"/>
          <w:color w:val="000000" w:themeColor="text1"/>
          <w:sz w:val="22"/>
          <w:szCs w:val="22"/>
        </w:rPr>
      </w:pPr>
      <w:r w:rsidRPr="00E94AA4">
        <w:rPr>
          <w:rFonts w:asciiTheme="minorHAnsi" w:hAnsiTheme="minorHAnsi"/>
          <w:b/>
          <w:i/>
          <w:color w:val="000000" w:themeColor="text1"/>
          <w:sz w:val="22"/>
        </w:rPr>
        <w:t>Procedure</w:t>
      </w:r>
      <w:r w:rsidR="00127931" w:rsidRPr="00E94AA4">
        <w:rPr>
          <w:rFonts w:asciiTheme="minorHAnsi" w:hAnsiTheme="minorHAnsi"/>
          <w:b/>
          <w:i/>
          <w:color w:val="000000" w:themeColor="text1"/>
          <w:sz w:val="22"/>
        </w:rPr>
        <w:t xml:space="preserve"> </w:t>
      </w:r>
      <w:r w:rsidR="00982B13" w:rsidRPr="00E94AA4">
        <w:rPr>
          <w:rFonts w:asciiTheme="minorHAnsi" w:hAnsiTheme="minorHAnsi"/>
          <w:b/>
          <w:i/>
          <w:color w:val="000000" w:themeColor="text1"/>
          <w:sz w:val="22"/>
        </w:rPr>
        <w:t>#2</w:t>
      </w:r>
      <w:r w:rsidR="00E505D6" w:rsidRPr="00E94AA4">
        <w:rPr>
          <w:rFonts w:asciiTheme="minorHAnsi" w:hAnsiTheme="minorHAnsi"/>
          <w:b/>
          <w:i/>
          <w:color w:val="000000" w:themeColor="text1"/>
          <w:sz w:val="22"/>
        </w:rPr>
        <w:t>.</w:t>
      </w:r>
      <w:r w:rsidRPr="00E94AA4">
        <w:rPr>
          <w:rFonts w:asciiTheme="minorHAnsi" w:hAnsiTheme="minorHAnsi"/>
          <w:color w:val="000000" w:themeColor="text1"/>
          <w:sz w:val="22"/>
          <w:szCs w:val="22"/>
        </w:rPr>
        <w:t xml:space="preserve"> </w:t>
      </w:r>
      <w:r w:rsidR="00E505D6" w:rsidRPr="00E94AA4">
        <w:rPr>
          <w:rFonts w:asciiTheme="minorHAnsi" w:hAnsiTheme="minorHAnsi"/>
          <w:color w:val="000000" w:themeColor="text1"/>
          <w:sz w:val="22"/>
          <w:szCs w:val="22"/>
        </w:rPr>
        <w:t>D</w:t>
      </w:r>
      <w:r w:rsidRPr="00E94AA4">
        <w:rPr>
          <w:rFonts w:asciiTheme="minorHAnsi" w:hAnsiTheme="minorHAnsi"/>
          <w:color w:val="000000" w:themeColor="text1"/>
          <w:sz w:val="22"/>
        </w:rPr>
        <w:t>etermin</w:t>
      </w:r>
      <w:r w:rsidR="00E505D6" w:rsidRPr="00E94AA4">
        <w:rPr>
          <w:rFonts w:asciiTheme="minorHAnsi" w:hAnsiTheme="minorHAnsi"/>
          <w:color w:val="000000" w:themeColor="text1"/>
          <w:sz w:val="22"/>
        </w:rPr>
        <w:t>e</w:t>
      </w:r>
      <w:r w:rsidRPr="00303443">
        <w:rPr>
          <w:rFonts w:asciiTheme="minorHAnsi" w:hAnsiTheme="minorHAnsi"/>
          <w:color w:val="000000" w:themeColor="text1"/>
          <w:sz w:val="22"/>
        </w:rPr>
        <w:t xml:space="preserve"> whether the Actuarial Opinion was prepared by a </w:t>
      </w:r>
      <w:r w:rsidR="004E5F4F">
        <w:rPr>
          <w:rFonts w:asciiTheme="minorHAnsi" w:hAnsiTheme="minorHAnsi"/>
          <w:color w:val="000000" w:themeColor="text1"/>
          <w:sz w:val="22"/>
        </w:rPr>
        <w:t>Q</w:t>
      </w:r>
      <w:r w:rsidRPr="00303443">
        <w:rPr>
          <w:rFonts w:asciiTheme="minorHAnsi" w:hAnsiTheme="minorHAnsi"/>
          <w:color w:val="000000" w:themeColor="text1"/>
          <w:sz w:val="22"/>
        </w:rPr>
        <w:t xml:space="preserve">ualified </w:t>
      </w:r>
      <w:r w:rsidR="004E5F4F">
        <w:rPr>
          <w:rFonts w:asciiTheme="minorHAnsi" w:hAnsiTheme="minorHAnsi"/>
          <w:color w:val="000000" w:themeColor="text1"/>
          <w:sz w:val="22"/>
        </w:rPr>
        <w:t>A</w:t>
      </w:r>
      <w:r w:rsidRPr="00303443">
        <w:rPr>
          <w:rFonts w:asciiTheme="minorHAnsi" w:hAnsiTheme="minorHAnsi"/>
          <w:color w:val="000000" w:themeColor="text1"/>
          <w:sz w:val="22"/>
        </w:rPr>
        <w:t xml:space="preserve">ctuary who was appointed by the insurer’s </w:t>
      </w:r>
      <w:r w:rsidR="00662771" w:rsidRPr="00303443">
        <w:rPr>
          <w:rFonts w:asciiTheme="minorHAnsi" w:hAnsiTheme="minorHAnsi"/>
          <w:color w:val="000000" w:themeColor="text1"/>
          <w:sz w:val="22"/>
        </w:rPr>
        <w:t xml:space="preserve">board </w:t>
      </w:r>
      <w:r w:rsidRPr="00303443">
        <w:rPr>
          <w:rFonts w:asciiTheme="minorHAnsi" w:hAnsiTheme="minorHAnsi"/>
          <w:color w:val="000000" w:themeColor="text1"/>
          <w:sz w:val="22"/>
        </w:rPr>
        <w:t xml:space="preserve">of </w:t>
      </w:r>
      <w:r w:rsidR="00662771" w:rsidRPr="00303443">
        <w:rPr>
          <w:rFonts w:asciiTheme="minorHAnsi" w:hAnsiTheme="minorHAnsi"/>
          <w:color w:val="000000" w:themeColor="text1"/>
          <w:sz w:val="22"/>
        </w:rPr>
        <w:t xml:space="preserve">directors </w:t>
      </w:r>
      <w:r w:rsidRPr="00303443">
        <w:rPr>
          <w:rFonts w:asciiTheme="minorHAnsi" w:hAnsiTheme="minorHAnsi"/>
          <w:color w:val="000000" w:themeColor="text1"/>
          <w:sz w:val="22"/>
        </w:rPr>
        <w:t xml:space="preserve">prior to </w:t>
      </w:r>
      <w:r w:rsidR="00662771" w:rsidRPr="00303443">
        <w:rPr>
          <w:rFonts w:asciiTheme="minorHAnsi" w:hAnsiTheme="minorHAnsi"/>
          <w:color w:val="000000" w:themeColor="text1"/>
          <w:sz w:val="22"/>
        </w:rPr>
        <w:t xml:space="preserve">Dec. </w:t>
      </w:r>
      <w:r w:rsidRPr="00303443">
        <w:rPr>
          <w:rFonts w:asciiTheme="minorHAnsi" w:hAnsiTheme="minorHAnsi"/>
          <w:color w:val="000000" w:themeColor="text1"/>
          <w:sz w:val="22"/>
        </w:rPr>
        <w:t>31 of the calendar year for which the opinion was rendered</w:t>
      </w:r>
      <w:r w:rsidR="00662771"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w:t>
      </w:r>
      <w:r w:rsidR="00812A19" w:rsidRPr="00303443">
        <w:rPr>
          <w:rFonts w:asciiTheme="minorHAnsi" w:hAnsiTheme="minorHAnsi"/>
          <w:color w:val="000000" w:themeColor="text1"/>
          <w:sz w:val="22"/>
          <w:szCs w:val="22"/>
        </w:rPr>
        <w:t xml:space="preserve">To be considered a </w:t>
      </w:r>
      <w:r w:rsidR="00812A19">
        <w:rPr>
          <w:rFonts w:asciiTheme="minorHAnsi" w:hAnsiTheme="minorHAnsi"/>
          <w:color w:val="000000" w:themeColor="text1"/>
          <w:sz w:val="22"/>
          <w:szCs w:val="22"/>
        </w:rPr>
        <w:t>“Q</w:t>
      </w:r>
      <w:r w:rsidR="00812A19" w:rsidRPr="00303443">
        <w:rPr>
          <w:rFonts w:asciiTheme="minorHAnsi" w:hAnsiTheme="minorHAnsi"/>
          <w:color w:val="000000" w:themeColor="text1"/>
          <w:sz w:val="22"/>
          <w:szCs w:val="22"/>
        </w:rPr>
        <w:t xml:space="preserve">ualified </w:t>
      </w:r>
      <w:r w:rsidR="00812A19">
        <w:rPr>
          <w:rFonts w:asciiTheme="minorHAnsi" w:hAnsiTheme="minorHAnsi"/>
          <w:color w:val="000000" w:themeColor="text1"/>
          <w:sz w:val="22"/>
          <w:szCs w:val="22"/>
        </w:rPr>
        <w:t>A</w:t>
      </w:r>
      <w:r w:rsidR="00812A19" w:rsidRPr="00303443">
        <w:rPr>
          <w:rFonts w:asciiTheme="minorHAnsi" w:hAnsiTheme="minorHAnsi"/>
          <w:color w:val="000000" w:themeColor="text1"/>
          <w:sz w:val="22"/>
          <w:szCs w:val="22"/>
        </w:rPr>
        <w:t>ctuary</w:t>
      </w:r>
      <w:r w:rsidR="00812A19">
        <w:rPr>
          <w:rFonts w:asciiTheme="minorHAnsi" w:hAnsiTheme="minorHAnsi"/>
          <w:color w:val="000000" w:themeColor="text1"/>
          <w:sz w:val="22"/>
          <w:szCs w:val="22"/>
        </w:rPr>
        <w:t>”</w:t>
      </w:r>
      <w:r w:rsidR="00812A19" w:rsidRPr="00303443">
        <w:rPr>
          <w:rFonts w:asciiTheme="minorHAnsi" w:hAnsiTheme="minorHAnsi"/>
          <w:color w:val="000000" w:themeColor="text1"/>
          <w:sz w:val="22"/>
          <w:szCs w:val="22"/>
        </w:rPr>
        <w:t xml:space="preserve"> as defined </w:t>
      </w:r>
      <w:r w:rsidR="00812A19">
        <w:rPr>
          <w:rFonts w:asciiTheme="minorHAnsi" w:hAnsiTheme="minorHAnsi"/>
          <w:color w:val="000000" w:themeColor="text1"/>
          <w:sz w:val="22"/>
          <w:szCs w:val="22"/>
        </w:rPr>
        <w:t>in the NAIC Statement of Actuarial Opinion</w:t>
      </w:r>
      <w:r w:rsidR="00812A19" w:rsidRPr="00303443">
        <w:rPr>
          <w:rFonts w:asciiTheme="minorHAnsi" w:hAnsiTheme="minorHAnsi"/>
          <w:color w:val="000000" w:themeColor="text1"/>
          <w:sz w:val="22"/>
          <w:szCs w:val="22"/>
        </w:rPr>
        <w:t>, an actuary must satisfy specified qualification standards</w:t>
      </w:r>
      <w:r w:rsidR="00812A19">
        <w:rPr>
          <w:rFonts w:asciiTheme="minorHAnsi" w:hAnsiTheme="minorHAnsi"/>
          <w:color w:val="000000" w:themeColor="text1"/>
          <w:sz w:val="22"/>
          <w:szCs w:val="22"/>
        </w:rPr>
        <w:t>, retain an Accepted Actuarial Designation,</w:t>
      </w:r>
      <w:r w:rsidR="00812A19" w:rsidRPr="00303443">
        <w:rPr>
          <w:rFonts w:asciiTheme="minorHAnsi" w:hAnsiTheme="minorHAnsi"/>
          <w:color w:val="000000" w:themeColor="text1"/>
          <w:sz w:val="22"/>
          <w:szCs w:val="22"/>
        </w:rPr>
        <w:t xml:space="preserve"> and maintain membership in </w:t>
      </w:r>
      <w:r w:rsidR="00812A19">
        <w:rPr>
          <w:rFonts w:asciiTheme="minorHAnsi" w:hAnsiTheme="minorHAnsi"/>
          <w:color w:val="000000" w:themeColor="text1"/>
          <w:sz w:val="22"/>
          <w:szCs w:val="22"/>
        </w:rPr>
        <w:t>a</w:t>
      </w:r>
      <w:r w:rsidR="00812A19" w:rsidRPr="00303443">
        <w:rPr>
          <w:rFonts w:asciiTheme="minorHAnsi" w:hAnsiTheme="minorHAnsi"/>
          <w:color w:val="000000" w:themeColor="text1"/>
          <w:sz w:val="22"/>
          <w:szCs w:val="22"/>
        </w:rPr>
        <w:t xml:space="preserve"> professional </w:t>
      </w:r>
      <w:r w:rsidR="00812A19">
        <w:rPr>
          <w:rFonts w:asciiTheme="minorHAnsi" w:hAnsiTheme="minorHAnsi"/>
          <w:color w:val="000000" w:themeColor="text1"/>
          <w:sz w:val="22"/>
          <w:szCs w:val="22"/>
        </w:rPr>
        <w:t xml:space="preserve">actuarial association that requires adherence to the same Code of Professional Conduct promulgated by the American Academy of Actuaries and participation in the Actuarial Board for Counseling and Discipline. </w:t>
      </w:r>
      <w:r w:rsidR="00812A19" w:rsidRPr="00303443">
        <w:rPr>
          <w:rFonts w:asciiTheme="minorHAnsi" w:hAnsiTheme="minorHAnsi"/>
          <w:color w:val="000000" w:themeColor="text1"/>
          <w:sz w:val="22"/>
          <w:szCs w:val="22"/>
        </w:rPr>
        <w:t xml:space="preserve"> </w:t>
      </w:r>
    </w:p>
    <w:p w14:paraId="48174642" w14:textId="77777777" w:rsidR="00EE1703" w:rsidRDefault="00EE1703" w:rsidP="000902AF">
      <w:pPr>
        <w:spacing w:line="23" w:lineRule="atLeast"/>
        <w:jc w:val="both"/>
        <w:rPr>
          <w:rFonts w:asciiTheme="minorHAnsi" w:hAnsiTheme="minorHAnsi"/>
          <w:b/>
          <w:bCs/>
          <w:color w:val="000000" w:themeColor="text1"/>
          <w:sz w:val="24"/>
          <w:szCs w:val="24"/>
        </w:rPr>
      </w:pPr>
    </w:p>
    <w:p w14:paraId="464EF3C7" w14:textId="54B53DF8" w:rsidR="00A732BA" w:rsidRPr="00F46BBA" w:rsidRDefault="00A732BA" w:rsidP="000902AF">
      <w:pPr>
        <w:spacing w:line="23" w:lineRule="atLeast"/>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Intercompany Pooling Arrangement</w:t>
      </w:r>
      <w:r w:rsidR="006F624E">
        <w:rPr>
          <w:rFonts w:asciiTheme="minorHAnsi" w:hAnsiTheme="minorHAnsi"/>
          <w:b/>
          <w:bCs/>
          <w:color w:val="000000" w:themeColor="text1"/>
          <w:sz w:val="24"/>
          <w:szCs w:val="24"/>
        </w:rPr>
        <w:t xml:space="preserve"> Disclosure</w:t>
      </w:r>
      <w:r w:rsidR="00EE1703">
        <w:rPr>
          <w:rFonts w:asciiTheme="minorHAnsi" w:hAnsiTheme="minorHAnsi"/>
          <w:b/>
          <w:bCs/>
          <w:color w:val="000000" w:themeColor="text1"/>
          <w:sz w:val="24"/>
          <w:szCs w:val="24"/>
        </w:rPr>
        <w:t>s</w:t>
      </w:r>
    </w:p>
    <w:p w14:paraId="11220089" w14:textId="22B14BF9" w:rsidR="00F54529" w:rsidRDefault="005773C8" w:rsidP="000902AF">
      <w:pPr>
        <w:spacing w:line="23" w:lineRule="atLeast"/>
        <w:jc w:val="both"/>
        <w:rPr>
          <w:rFonts w:asciiTheme="minorHAnsi" w:hAnsiTheme="minorHAnsi"/>
          <w:color w:val="000000" w:themeColor="text1"/>
          <w:sz w:val="22"/>
          <w:szCs w:val="22"/>
        </w:rPr>
      </w:pPr>
      <w:r w:rsidRPr="00F46BBA">
        <w:rPr>
          <w:rFonts w:asciiTheme="minorHAnsi" w:hAnsiTheme="minorHAnsi"/>
          <w:b/>
          <w:bCs/>
          <w:i/>
          <w:iCs/>
          <w:color w:val="000000" w:themeColor="text1"/>
          <w:sz w:val="22"/>
          <w:szCs w:val="22"/>
        </w:rPr>
        <w:t>P</w:t>
      </w:r>
      <w:r w:rsidR="00F071BD">
        <w:rPr>
          <w:rFonts w:asciiTheme="minorHAnsi" w:hAnsiTheme="minorHAnsi"/>
          <w:b/>
          <w:bCs/>
          <w:i/>
          <w:iCs/>
          <w:color w:val="000000" w:themeColor="text1"/>
          <w:sz w:val="22"/>
          <w:szCs w:val="22"/>
        </w:rPr>
        <w:t>rocedure</w:t>
      </w:r>
      <w:r w:rsidRPr="00F46BBA">
        <w:rPr>
          <w:rFonts w:asciiTheme="minorHAnsi" w:hAnsiTheme="minorHAnsi"/>
          <w:b/>
          <w:bCs/>
          <w:i/>
          <w:iCs/>
          <w:color w:val="000000" w:themeColor="text1"/>
          <w:sz w:val="22"/>
          <w:szCs w:val="22"/>
        </w:rPr>
        <w:t xml:space="preserve"> </w:t>
      </w:r>
      <w:r w:rsidR="00D7368A" w:rsidRPr="00F46BBA">
        <w:rPr>
          <w:rFonts w:asciiTheme="minorHAnsi" w:hAnsiTheme="minorHAnsi"/>
          <w:b/>
          <w:bCs/>
          <w:i/>
          <w:iCs/>
          <w:color w:val="000000" w:themeColor="text1"/>
          <w:sz w:val="22"/>
          <w:szCs w:val="22"/>
        </w:rPr>
        <w:t>#</w:t>
      </w:r>
      <w:r w:rsidR="00A1573B" w:rsidRPr="00F46BBA">
        <w:rPr>
          <w:rFonts w:asciiTheme="minorHAnsi" w:hAnsiTheme="minorHAnsi"/>
          <w:b/>
          <w:bCs/>
          <w:i/>
          <w:iCs/>
          <w:color w:val="000000" w:themeColor="text1"/>
          <w:sz w:val="22"/>
          <w:szCs w:val="22"/>
        </w:rPr>
        <w:t>3</w:t>
      </w:r>
      <w:r w:rsidR="00D7368A" w:rsidRPr="00F46BBA">
        <w:rPr>
          <w:rFonts w:asciiTheme="minorHAnsi" w:hAnsiTheme="minorHAnsi"/>
          <w:b/>
          <w:bCs/>
          <w:i/>
          <w:iCs/>
          <w:color w:val="000000" w:themeColor="text1"/>
          <w:sz w:val="22"/>
          <w:szCs w:val="22"/>
        </w:rPr>
        <w:t>.</w:t>
      </w:r>
      <w:r w:rsidR="00D7368A" w:rsidRPr="006302A1">
        <w:rPr>
          <w:rFonts w:asciiTheme="minorHAnsi" w:hAnsiTheme="minorHAnsi"/>
          <w:color w:val="000000" w:themeColor="text1"/>
          <w:sz w:val="22"/>
          <w:szCs w:val="22"/>
        </w:rPr>
        <w:t xml:space="preserve"> </w:t>
      </w:r>
      <w:r w:rsidR="00792E3B" w:rsidRPr="006302A1">
        <w:rPr>
          <w:rFonts w:asciiTheme="minorHAnsi" w:hAnsiTheme="minorHAnsi"/>
          <w:color w:val="000000" w:themeColor="text1"/>
          <w:sz w:val="22"/>
          <w:szCs w:val="22"/>
        </w:rPr>
        <w:t>Determine</w:t>
      </w:r>
      <w:r w:rsidR="00792E3B">
        <w:rPr>
          <w:rFonts w:asciiTheme="minorHAnsi" w:hAnsiTheme="minorHAnsi"/>
          <w:color w:val="000000" w:themeColor="text1"/>
          <w:sz w:val="22"/>
          <w:szCs w:val="22"/>
        </w:rPr>
        <w:t xml:space="preserve"> whether </w:t>
      </w:r>
      <w:r w:rsidR="00A1573B" w:rsidRPr="00303443">
        <w:rPr>
          <w:rFonts w:asciiTheme="minorHAnsi" w:hAnsiTheme="minorHAnsi"/>
          <w:color w:val="000000" w:themeColor="text1"/>
          <w:sz w:val="22"/>
          <w:szCs w:val="22"/>
        </w:rPr>
        <w:t>the Appointed Actuary made the required disclosures if the insurer is a member of an intercompany pooling arrangement</w:t>
      </w:r>
      <w:r w:rsidR="00A03A64">
        <w:rPr>
          <w:rFonts w:asciiTheme="minorHAnsi" w:hAnsiTheme="minorHAnsi"/>
          <w:color w:val="000000" w:themeColor="text1"/>
          <w:sz w:val="22"/>
          <w:szCs w:val="22"/>
        </w:rPr>
        <w:t xml:space="preserve"> (pool)</w:t>
      </w:r>
      <w:r w:rsidR="00A1573B" w:rsidRPr="00303443">
        <w:rPr>
          <w:rFonts w:asciiTheme="minorHAnsi" w:hAnsiTheme="minorHAnsi"/>
          <w:color w:val="000000" w:themeColor="text1"/>
          <w:sz w:val="22"/>
          <w:szCs w:val="22"/>
        </w:rPr>
        <w:t>. Pool members’ financial results may need to be evaluated differently than those of insurers that operate independently.</w:t>
      </w:r>
      <w:r w:rsidR="00A03A64">
        <w:rPr>
          <w:rFonts w:asciiTheme="minorHAnsi" w:hAnsiTheme="minorHAnsi"/>
          <w:color w:val="000000" w:themeColor="text1"/>
          <w:sz w:val="22"/>
          <w:szCs w:val="22"/>
        </w:rPr>
        <w:t xml:space="preserve"> </w:t>
      </w:r>
      <w:r w:rsidR="00F54529" w:rsidRPr="00303443">
        <w:rPr>
          <w:rFonts w:asciiTheme="minorHAnsi" w:hAnsiTheme="minorHAnsi"/>
          <w:color w:val="000000" w:themeColor="text1"/>
          <w:sz w:val="22"/>
          <w:szCs w:val="22"/>
        </w:rPr>
        <w:t xml:space="preserve">Exhibits A and B for each company in </w:t>
      </w:r>
      <w:r w:rsidR="00F54529" w:rsidRPr="00303443">
        <w:rPr>
          <w:rFonts w:asciiTheme="minorHAnsi" w:hAnsiTheme="minorHAnsi"/>
          <w:color w:val="000000" w:themeColor="text1"/>
          <w:sz w:val="22"/>
          <w:szCs w:val="22"/>
        </w:rPr>
        <w:lastRenderedPageBreak/>
        <w:t xml:space="preserve">the pool should reflect the company’s share of the pool and should reconcile to values filed with the Annual Statement. </w:t>
      </w:r>
    </w:p>
    <w:p w14:paraId="300D29E7" w14:textId="77777777" w:rsidR="001E1545" w:rsidRPr="00303443" w:rsidRDefault="001E1545" w:rsidP="001E1545">
      <w:pPr>
        <w:spacing w:line="23" w:lineRule="atLeast"/>
        <w:jc w:val="both"/>
        <w:rPr>
          <w:rFonts w:asciiTheme="minorHAnsi" w:hAnsiTheme="minorHAnsi"/>
          <w:color w:val="000000" w:themeColor="text1"/>
          <w:sz w:val="22"/>
          <w:szCs w:val="22"/>
        </w:rPr>
      </w:pPr>
    </w:p>
    <w:p w14:paraId="607B37B9" w14:textId="77777777" w:rsidR="00F54529" w:rsidRDefault="00F54529" w:rsidP="000902AF">
      <w:pPr>
        <w:keepNext/>
        <w:autoSpaceDE w:val="0"/>
        <w:autoSpaceDN w:val="0"/>
        <w:spacing w:line="23" w:lineRule="atLeast"/>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For companies whose pool participation is 0%, (i.e., no reported Schedule P data), the Appointed Actuary</w:t>
      </w:r>
      <w:r w:rsidRPr="00303443" w:rsidDel="00211A48">
        <w:rPr>
          <w:rFonts w:asciiTheme="minorHAnsi" w:hAnsiTheme="minorHAnsi"/>
          <w:color w:val="000000" w:themeColor="text1"/>
          <w:sz w:val="22"/>
          <w:szCs w:val="24"/>
        </w:rPr>
        <w:t xml:space="preserve"> </w:t>
      </w:r>
      <w:r w:rsidRPr="00303443">
        <w:rPr>
          <w:rFonts w:asciiTheme="minorHAnsi" w:hAnsiTheme="minorHAnsi"/>
          <w:color w:val="000000" w:themeColor="text1"/>
          <w:sz w:val="22"/>
          <w:szCs w:val="22"/>
        </w:rPr>
        <w:t>is directed to write an Actuarial Opinion that reads similar to that of the lead company. Exhibits A and B of the lead company should be filed as an addendum to the Actuarial Opinions of the 0% pool companies. This will allow for proper data submission for each company in the pool while providing additional meaningful data to analyst</w:t>
      </w:r>
      <w:r>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The </w:t>
      </w:r>
      <w:r w:rsidRPr="00303443">
        <w:rPr>
          <w:rFonts w:asciiTheme="minorHAnsi" w:hAnsiTheme="minorHAnsi"/>
          <w:iCs/>
          <w:color w:val="000000" w:themeColor="text1"/>
          <w:sz w:val="22"/>
          <w:szCs w:val="22"/>
        </w:rPr>
        <w:t>Instructions</w:t>
      </w:r>
      <w:r w:rsidRPr="00303443">
        <w:rPr>
          <w:rFonts w:asciiTheme="minorHAnsi" w:hAnsiTheme="minorHAnsi"/>
          <w:color w:val="000000" w:themeColor="text1"/>
          <w:sz w:val="22"/>
          <w:szCs w:val="22"/>
        </w:rPr>
        <w:t xml:space="preserve"> require specific answers for the Exhibit B questions regarding materiality and the</w:t>
      </w:r>
      <w:r>
        <w:rPr>
          <w:rFonts w:asciiTheme="minorHAnsi" w:hAnsiTheme="minorHAnsi"/>
          <w:color w:val="000000" w:themeColor="text1"/>
          <w:sz w:val="22"/>
          <w:szCs w:val="22"/>
        </w:rPr>
        <w:t xml:space="preserve"> </w:t>
      </w:r>
      <w:r w:rsidRPr="00303443">
        <w:rPr>
          <w:rFonts w:asciiTheme="minorHAnsi" w:hAnsiTheme="minorHAnsi"/>
          <w:color w:val="000000" w:themeColor="text1"/>
          <w:sz w:val="22"/>
        </w:rPr>
        <w:t>risk of material adverse deviation</w:t>
      </w:r>
      <w:r w:rsidRPr="00303443">
        <w:rPr>
          <w:rFonts w:asciiTheme="minorHAnsi" w:hAnsiTheme="minorHAnsi"/>
          <w:color w:val="000000" w:themeColor="text1"/>
          <w:sz w:val="22"/>
          <w:szCs w:val="22"/>
        </w:rPr>
        <w:t xml:space="preserve"> </w:t>
      </w:r>
      <w:r>
        <w:rPr>
          <w:rFonts w:asciiTheme="minorHAnsi" w:hAnsiTheme="minorHAnsi"/>
          <w:color w:val="000000" w:themeColor="text1"/>
          <w:sz w:val="22"/>
          <w:szCs w:val="22"/>
        </w:rPr>
        <w:t>(</w:t>
      </w:r>
      <w:r w:rsidRPr="00303443">
        <w:rPr>
          <w:rFonts w:asciiTheme="minorHAnsi" w:hAnsiTheme="minorHAnsi"/>
          <w:color w:val="000000" w:themeColor="text1"/>
          <w:sz w:val="22"/>
          <w:szCs w:val="22"/>
        </w:rPr>
        <w:t>RMAD</w:t>
      </w:r>
      <w:r>
        <w:rPr>
          <w:rFonts w:asciiTheme="minorHAnsi" w:hAnsiTheme="minorHAnsi"/>
          <w:color w:val="000000" w:themeColor="text1"/>
          <w:sz w:val="22"/>
          <w:szCs w:val="22"/>
        </w:rPr>
        <w:t>)</w:t>
      </w:r>
      <w:r w:rsidRPr="00303443">
        <w:rPr>
          <w:rFonts w:asciiTheme="minorHAnsi" w:hAnsiTheme="minorHAnsi"/>
          <w:color w:val="000000" w:themeColor="text1"/>
          <w:sz w:val="22"/>
          <w:szCs w:val="22"/>
        </w:rPr>
        <w:t xml:space="preserve">. </w:t>
      </w:r>
    </w:p>
    <w:p w14:paraId="70452B57" w14:textId="77777777" w:rsidR="001E1545" w:rsidRPr="00303443" w:rsidRDefault="001E1545" w:rsidP="000902AF">
      <w:pPr>
        <w:keepNext/>
        <w:autoSpaceDE w:val="0"/>
        <w:autoSpaceDN w:val="0"/>
        <w:spacing w:line="23" w:lineRule="atLeast"/>
        <w:jc w:val="both"/>
        <w:rPr>
          <w:rFonts w:asciiTheme="minorHAnsi" w:hAnsiTheme="minorHAnsi"/>
          <w:color w:val="000000" w:themeColor="text1"/>
          <w:sz w:val="22"/>
          <w:szCs w:val="22"/>
        </w:rPr>
      </w:pPr>
    </w:p>
    <w:p w14:paraId="0EF00D3A" w14:textId="5C9EFED7" w:rsidR="00F54529" w:rsidRDefault="00F54529" w:rsidP="000902AF">
      <w:pPr>
        <w:spacing w:line="23" w:lineRule="atLeast"/>
        <w:jc w:val="both"/>
        <w:rPr>
          <w:rFonts w:asciiTheme="minorHAnsi" w:hAnsiTheme="minorHAnsi"/>
          <w:color w:val="000000" w:themeColor="text1"/>
          <w:sz w:val="22"/>
          <w:szCs w:val="22"/>
        </w:rPr>
      </w:pPr>
      <w:r w:rsidRPr="00303443">
        <w:rPr>
          <w:rFonts w:asciiTheme="minorHAnsi" w:hAnsiTheme="minorHAnsi"/>
          <w:snapToGrid w:val="0"/>
          <w:color w:val="000000" w:themeColor="text1"/>
          <w:sz w:val="22"/>
          <w:szCs w:val="22"/>
        </w:rPr>
        <w:t>Note the distinction between pooling with a 100% lead company with no retrocession and ceding 100% via a quota share agreement. These affiliate agreements must be approved by the regulator as either an intercompany pooling arrangement or a quota share reinsurance agreement. The proper financial reporting is dependent on the approved filings, regardless of how company management regards its operating platform.</w:t>
      </w:r>
    </w:p>
    <w:p w14:paraId="678150A5" w14:textId="77777777" w:rsidR="00FA2F2E" w:rsidRPr="00303443" w:rsidRDefault="00FA2F2E" w:rsidP="000902AF">
      <w:pPr>
        <w:spacing w:line="23" w:lineRule="atLeast"/>
        <w:jc w:val="both"/>
        <w:rPr>
          <w:rFonts w:asciiTheme="minorHAnsi" w:hAnsiTheme="minorHAnsi"/>
          <w:color w:val="000000" w:themeColor="text1"/>
          <w:sz w:val="22"/>
        </w:rPr>
      </w:pPr>
    </w:p>
    <w:p w14:paraId="5D688897" w14:textId="5AA356AB" w:rsidR="004F5D96" w:rsidRPr="00F46BBA" w:rsidRDefault="004F5D96" w:rsidP="00F46BBA">
      <w:pPr>
        <w:keepNext/>
        <w:spacing w:line="23" w:lineRule="atLeast"/>
        <w:ind w:left="720" w:hanging="720"/>
        <w:jc w:val="both"/>
        <w:rPr>
          <w:rFonts w:asciiTheme="minorHAnsi" w:hAnsiTheme="minorHAnsi"/>
          <w:b/>
          <w:color w:val="000000" w:themeColor="text1"/>
          <w:sz w:val="24"/>
          <w:szCs w:val="24"/>
        </w:rPr>
      </w:pPr>
      <w:r w:rsidRPr="00F46BBA">
        <w:rPr>
          <w:rFonts w:asciiTheme="minorHAnsi" w:hAnsiTheme="minorHAnsi"/>
          <w:b/>
          <w:color w:val="000000" w:themeColor="text1"/>
          <w:sz w:val="24"/>
          <w:szCs w:val="24"/>
        </w:rPr>
        <w:t>Scope</w:t>
      </w:r>
    </w:p>
    <w:p w14:paraId="38C3BFC4" w14:textId="0EA32C00"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#4</w:t>
      </w:r>
      <w:r w:rsidR="00273005" w:rsidRPr="006302A1">
        <w:rPr>
          <w:rFonts w:asciiTheme="minorHAnsi" w:hAnsiTheme="minorHAnsi"/>
          <w:b/>
          <w:i/>
          <w:color w:val="000000" w:themeColor="text1"/>
          <w:sz w:val="22"/>
        </w:rPr>
        <w:t xml:space="preserve">. </w:t>
      </w:r>
      <w:r w:rsidR="00273005" w:rsidRPr="006302A1">
        <w:rPr>
          <w:rFonts w:asciiTheme="minorHAnsi" w:hAnsiTheme="minorHAnsi"/>
          <w:color w:val="000000" w:themeColor="text1"/>
          <w:sz w:val="22"/>
        </w:rPr>
        <w:t>D</w:t>
      </w:r>
      <w:r w:rsidRPr="006302A1">
        <w:rPr>
          <w:rFonts w:asciiTheme="minorHAnsi" w:hAnsiTheme="minorHAnsi"/>
          <w:color w:val="000000" w:themeColor="text1"/>
          <w:sz w:val="22"/>
        </w:rPr>
        <w:t>etermin</w:t>
      </w:r>
      <w:r w:rsidR="00273005" w:rsidRPr="006302A1">
        <w:rPr>
          <w:rFonts w:asciiTheme="minorHAnsi" w:hAnsiTheme="minorHAnsi"/>
          <w:color w:val="000000" w:themeColor="text1"/>
          <w:sz w:val="22"/>
        </w:rPr>
        <w:t>e</w:t>
      </w:r>
      <w:r w:rsidRPr="006302A1">
        <w:rPr>
          <w:rFonts w:asciiTheme="minorHAnsi" w:hAnsiTheme="minorHAnsi"/>
          <w:color w:val="000000" w:themeColor="text1"/>
          <w:sz w:val="22"/>
        </w:rPr>
        <w:t xml:space="preserve"> whether the Appointed Actuary included the appropriate loss reserves, </w:t>
      </w:r>
      <w:r w:rsidR="00982B13" w:rsidRPr="006302A1">
        <w:rPr>
          <w:rFonts w:asciiTheme="minorHAnsi" w:hAnsiTheme="minorHAnsi"/>
          <w:color w:val="000000" w:themeColor="text1"/>
          <w:sz w:val="22"/>
        </w:rPr>
        <w:t>LAE</w:t>
      </w:r>
      <w:r w:rsidRPr="006302A1">
        <w:rPr>
          <w:rFonts w:asciiTheme="minorHAnsi" w:hAnsiTheme="minorHAnsi"/>
          <w:color w:val="000000" w:themeColor="text1"/>
          <w:sz w:val="22"/>
        </w:rPr>
        <w:t xml:space="preserve"> reserves, and (if appropriate) other loss and premium reserves within the scope of the opinion and whether the reserve amounts included in Exhibits A and B of the Actuarial Opinion agree with the amounts reported in the Annual Statement. If the reserve amounts included in the Actuarial Opinion do not agree with the amounts per the Annual Statement, analyst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should</w:t>
      </w:r>
      <w:r w:rsidR="00662771"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1) comment on the reasons for the differences</w:t>
      </w:r>
      <w:r w:rsidR="00662771"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2) consider the impact of the differences on the analyst’s conclusions about the Annual Statement</w:t>
      </w:r>
      <w:r w:rsidR="00662771" w:rsidRPr="006302A1">
        <w:rPr>
          <w:rFonts w:asciiTheme="minorHAnsi" w:hAnsiTheme="minorHAnsi"/>
          <w:color w:val="000000" w:themeColor="text1"/>
          <w:sz w:val="22"/>
        </w:rPr>
        <w:t xml:space="preserve">; </w:t>
      </w:r>
      <w:r w:rsidRPr="006302A1">
        <w:rPr>
          <w:rFonts w:asciiTheme="minorHAnsi" w:hAnsiTheme="minorHAnsi"/>
          <w:color w:val="000000" w:themeColor="text1"/>
          <w:sz w:val="22"/>
        </w:rPr>
        <w:t>and 3) consider the need to perform additional analysis on the Annual Statement.</w:t>
      </w:r>
    </w:p>
    <w:p w14:paraId="6F4CA62B" w14:textId="77777777" w:rsidR="001E1545" w:rsidRPr="006302A1" w:rsidRDefault="001E1545" w:rsidP="000902AF">
      <w:pPr>
        <w:spacing w:line="23" w:lineRule="atLeast"/>
        <w:jc w:val="both"/>
        <w:rPr>
          <w:rFonts w:asciiTheme="minorHAnsi" w:hAnsiTheme="minorHAnsi"/>
          <w:color w:val="000000" w:themeColor="text1"/>
          <w:sz w:val="22"/>
        </w:rPr>
      </w:pPr>
    </w:p>
    <w:p w14:paraId="52223F9A" w14:textId="03F0010F"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#5</w:t>
      </w:r>
      <w:r w:rsidR="00273005" w:rsidRPr="006302A1">
        <w:rPr>
          <w:rFonts w:asciiTheme="minorHAnsi" w:hAnsiTheme="minorHAnsi"/>
          <w:b/>
          <w:i/>
          <w:color w:val="000000" w:themeColor="text1"/>
          <w:sz w:val="22"/>
        </w:rPr>
        <w:t>.</w:t>
      </w:r>
      <w:r w:rsidRPr="006302A1">
        <w:rPr>
          <w:rFonts w:asciiTheme="minorHAnsi" w:hAnsiTheme="minorHAnsi"/>
          <w:color w:val="000000" w:themeColor="text1"/>
          <w:sz w:val="22"/>
        </w:rPr>
        <w:t xml:space="preserve"> </w:t>
      </w:r>
      <w:r w:rsidR="00273005" w:rsidRPr="006302A1">
        <w:rPr>
          <w:rFonts w:asciiTheme="minorHAnsi" w:hAnsiTheme="minorHAnsi"/>
          <w:color w:val="000000" w:themeColor="text1"/>
          <w:sz w:val="22"/>
        </w:rPr>
        <w:t>D</w:t>
      </w:r>
      <w:r w:rsidRPr="006302A1">
        <w:rPr>
          <w:rFonts w:asciiTheme="minorHAnsi" w:hAnsiTheme="minorHAnsi"/>
          <w:color w:val="000000" w:themeColor="text1"/>
          <w:sz w:val="22"/>
        </w:rPr>
        <w:t>etermin</w:t>
      </w:r>
      <w:r w:rsidR="00273005" w:rsidRPr="006302A1">
        <w:rPr>
          <w:rFonts w:asciiTheme="minorHAnsi" w:hAnsiTheme="minorHAnsi"/>
          <w:color w:val="000000" w:themeColor="text1"/>
          <w:sz w:val="22"/>
        </w:rPr>
        <w:t>e</w:t>
      </w:r>
      <w:r w:rsidRPr="006302A1">
        <w:rPr>
          <w:rFonts w:asciiTheme="minorHAnsi" w:hAnsiTheme="minorHAnsi"/>
          <w:color w:val="000000" w:themeColor="text1"/>
          <w:sz w:val="22"/>
        </w:rPr>
        <w:t xml:space="preserve"> whether the Appointed Actuary relied on an officer of the company for data preparation. The individual(s) relied upon should have both authority and responsibility for relevant data and data systems. A company Appointed Actuary may choose to accept responsibility for the data without identifying reliance on another company</w:t>
      </w:r>
      <w:r w:rsidRPr="00303443">
        <w:rPr>
          <w:rFonts w:asciiTheme="minorHAnsi" w:hAnsiTheme="minorHAnsi"/>
          <w:color w:val="000000" w:themeColor="text1"/>
          <w:sz w:val="22"/>
        </w:rPr>
        <w:t xml:space="preserve"> person. If someone from the regulated insurance entity is not named here, analyst</w:t>
      </w:r>
      <w:r w:rsidR="003F01B1">
        <w:rPr>
          <w:rFonts w:asciiTheme="minorHAnsi" w:hAnsiTheme="minorHAnsi"/>
          <w:color w:val="000000" w:themeColor="text1"/>
          <w:sz w:val="22"/>
        </w:rPr>
        <w:t>s</w:t>
      </w:r>
      <w:r w:rsidRPr="00303443">
        <w:rPr>
          <w:rFonts w:asciiTheme="minorHAnsi" w:hAnsiTheme="minorHAnsi"/>
          <w:color w:val="000000" w:themeColor="text1"/>
          <w:sz w:val="22"/>
        </w:rPr>
        <w:t xml:space="preserve"> should request that the insurer provide a clarifying amendment.</w:t>
      </w:r>
    </w:p>
    <w:p w14:paraId="445EFD46" w14:textId="77777777" w:rsidR="001E1545" w:rsidRPr="00303443" w:rsidRDefault="001E1545" w:rsidP="000902AF">
      <w:pPr>
        <w:spacing w:line="23" w:lineRule="atLeast"/>
        <w:jc w:val="both"/>
        <w:rPr>
          <w:rFonts w:asciiTheme="minorHAnsi" w:hAnsiTheme="minorHAnsi"/>
          <w:color w:val="000000" w:themeColor="text1"/>
          <w:sz w:val="22"/>
        </w:rPr>
      </w:pPr>
    </w:p>
    <w:p w14:paraId="13E63405" w14:textId="4803BD5D" w:rsidR="00A1573B" w:rsidRDefault="00A1573B"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The Appointed Actuary is also directed to state whether the data used in forming the Appointed Actuary’s opinion was reconciled to Schedule P</w:t>
      </w:r>
      <w:r w:rsidR="00F57B6F">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 Part 1 of the insurer’s Annual Statement. (Schedule P</w:t>
      </w:r>
      <w:r w:rsidR="00F57B6F">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 Part 1 is then required to be tested by the independent </w:t>
      </w:r>
      <w:r w:rsidR="00045696" w:rsidRPr="00303443">
        <w:rPr>
          <w:rFonts w:asciiTheme="minorHAnsi" w:hAnsiTheme="minorHAnsi"/>
          <w:color w:val="000000" w:themeColor="text1"/>
          <w:sz w:val="22"/>
        </w:rPr>
        <w:t>certified public accountant (</w:t>
      </w:r>
      <w:r w:rsidRPr="00303443">
        <w:rPr>
          <w:rFonts w:asciiTheme="minorHAnsi" w:hAnsiTheme="minorHAnsi"/>
          <w:color w:val="000000" w:themeColor="text1"/>
          <w:sz w:val="22"/>
        </w:rPr>
        <w:t>CPA</w:t>
      </w:r>
      <w:r w:rsidR="00045696"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as a part of the audit of the insurer.) </w:t>
      </w:r>
    </w:p>
    <w:p w14:paraId="66FFC306" w14:textId="77777777" w:rsidR="00FA2F2E" w:rsidRPr="00CD7E82" w:rsidRDefault="00FA2F2E" w:rsidP="000902AF">
      <w:pPr>
        <w:spacing w:line="23" w:lineRule="atLeast"/>
        <w:jc w:val="both"/>
        <w:rPr>
          <w:rFonts w:asciiTheme="minorHAnsi" w:hAnsiTheme="minorHAnsi"/>
          <w:color w:val="000000" w:themeColor="text1"/>
          <w:sz w:val="22"/>
          <w:szCs w:val="22"/>
        </w:rPr>
      </w:pPr>
    </w:p>
    <w:p w14:paraId="50D60B65" w14:textId="3169E9BC" w:rsidR="004F5D96" w:rsidRPr="00F46BBA" w:rsidRDefault="004F5D96" w:rsidP="00F46BBA">
      <w:pPr>
        <w:keepNext/>
        <w:spacing w:line="23" w:lineRule="atLeast"/>
        <w:ind w:left="720" w:hanging="720"/>
        <w:jc w:val="both"/>
        <w:rPr>
          <w:rFonts w:asciiTheme="minorHAnsi" w:hAnsiTheme="minorHAnsi"/>
          <w:b/>
          <w:color w:val="000000" w:themeColor="text1"/>
          <w:sz w:val="24"/>
          <w:szCs w:val="24"/>
        </w:rPr>
      </w:pPr>
      <w:r w:rsidRPr="00F46BBA">
        <w:rPr>
          <w:rFonts w:asciiTheme="minorHAnsi" w:hAnsiTheme="minorHAnsi"/>
          <w:b/>
          <w:color w:val="000000" w:themeColor="text1"/>
          <w:sz w:val="24"/>
          <w:szCs w:val="24"/>
        </w:rPr>
        <w:t>Opinion</w:t>
      </w:r>
    </w:p>
    <w:p w14:paraId="3E6CD014" w14:textId="08A5E9ED" w:rsidR="00B21080"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Procedures #6</w:t>
      </w:r>
      <w:r w:rsidR="00982B13" w:rsidRPr="006302A1">
        <w:rPr>
          <w:rFonts w:asciiTheme="minorHAnsi" w:hAnsiTheme="minorHAnsi"/>
          <w:b/>
          <w:i/>
          <w:color w:val="000000" w:themeColor="text1"/>
          <w:sz w:val="22"/>
        </w:rPr>
        <w:t xml:space="preserve"> and #</w:t>
      </w:r>
      <w:r w:rsidRPr="006302A1">
        <w:rPr>
          <w:rFonts w:asciiTheme="minorHAnsi" w:hAnsiTheme="minorHAnsi"/>
          <w:b/>
          <w:i/>
          <w:color w:val="000000" w:themeColor="text1"/>
          <w:sz w:val="22"/>
        </w:rPr>
        <w:t>7</w:t>
      </w:r>
      <w:r w:rsidR="00DF4ADA" w:rsidRPr="006302A1">
        <w:rPr>
          <w:rFonts w:asciiTheme="minorHAnsi" w:hAnsiTheme="minorHAnsi"/>
          <w:b/>
          <w:i/>
          <w:color w:val="000000" w:themeColor="text1"/>
          <w:sz w:val="22"/>
        </w:rPr>
        <w:t>.</w:t>
      </w:r>
      <w:r w:rsidRPr="006302A1">
        <w:rPr>
          <w:rFonts w:asciiTheme="minorHAnsi" w:hAnsiTheme="minorHAnsi"/>
          <w:color w:val="000000" w:themeColor="text1"/>
          <w:sz w:val="22"/>
        </w:rPr>
        <w:t xml:space="preserve"> </w:t>
      </w:r>
      <w:r w:rsidR="00DF4ADA" w:rsidRPr="006302A1">
        <w:rPr>
          <w:rFonts w:asciiTheme="minorHAnsi" w:hAnsiTheme="minorHAnsi"/>
          <w:color w:val="000000" w:themeColor="text1"/>
          <w:sz w:val="22"/>
        </w:rPr>
        <w:t>D</w:t>
      </w:r>
      <w:r w:rsidRPr="006302A1">
        <w:rPr>
          <w:rFonts w:asciiTheme="minorHAnsi" w:hAnsiTheme="minorHAnsi"/>
          <w:color w:val="000000" w:themeColor="text1"/>
          <w:sz w:val="22"/>
        </w:rPr>
        <w:t>etermin</w:t>
      </w:r>
      <w:r w:rsidR="00DF4ADA" w:rsidRPr="006302A1">
        <w:rPr>
          <w:rFonts w:asciiTheme="minorHAnsi" w:hAnsiTheme="minorHAnsi"/>
          <w:color w:val="000000" w:themeColor="text1"/>
          <w:sz w:val="22"/>
        </w:rPr>
        <w:t>e</w:t>
      </w:r>
      <w:r w:rsidRPr="006302A1">
        <w:rPr>
          <w:rFonts w:asciiTheme="minorHAnsi" w:hAnsiTheme="minorHAnsi"/>
          <w:color w:val="000000" w:themeColor="text1"/>
          <w:sz w:val="22"/>
        </w:rPr>
        <w:t xml:space="preserve"> whether the Actuarial Opinion states that the reserves meet the requirements of the insurance laws of the state of domicile, are computed in accordance with accepted loss reserving standards and principles and make a reasonable provision for all unpaid loss and LAE obligations of the insurer under the terms of its policies and agreements. </w:t>
      </w:r>
      <w:r w:rsidR="008A1539" w:rsidRPr="006302A1">
        <w:rPr>
          <w:rFonts w:asciiTheme="minorHAnsi" w:hAnsiTheme="minorHAnsi"/>
          <w:color w:val="000000" w:themeColor="text1"/>
          <w:sz w:val="22"/>
        </w:rPr>
        <w:t>T</w:t>
      </w:r>
      <w:r w:rsidR="00B21080" w:rsidRPr="006302A1">
        <w:rPr>
          <w:rFonts w:asciiTheme="minorHAnsi" w:hAnsiTheme="minorHAnsi"/>
          <w:color w:val="000000" w:themeColor="text1"/>
          <w:sz w:val="22"/>
        </w:rPr>
        <w:t>he Appointed Actuary</w:t>
      </w:r>
      <w:r w:rsidR="00B21080" w:rsidRPr="006302A1" w:rsidDel="00211A48">
        <w:rPr>
          <w:rFonts w:asciiTheme="minorHAnsi" w:hAnsiTheme="minorHAnsi"/>
          <w:color w:val="000000" w:themeColor="text1"/>
          <w:sz w:val="22"/>
        </w:rPr>
        <w:t xml:space="preserve"> </w:t>
      </w:r>
      <w:r w:rsidR="005E0A7B" w:rsidRPr="006302A1">
        <w:rPr>
          <w:rFonts w:asciiTheme="minorHAnsi" w:hAnsiTheme="minorHAnsi"/>
          <w:color w:val="000000" w:themeColor="text1"/>
          <w:sz w:val="22"/>
        </w:rPr>
        <w:t xml:space="preserve">must </w:t>
      </w:r>
      <w:r w:rsidR="00B21080" w:rsidRPr="006302A1">
        <w:rPr>
          <w:rFonts w:asciiTheme="minorHAnsi" w:hAnsiTheme="minorHAnsi"/>
          <w:color w:val="000000" w:themeColor="text1"/>
          <w:sz w:val="22"/>
        </w:rPr>
        <w:t xml:space="preserve">explicitly state his or her opinion using one of five opinion types. </w:t>
      </w:r>
      <w:r w:rsidR="00B30A92" w:rsidRPr="006302A1">
        <w:rPr>
          <w:rFonts w:asciiTheme="minorHAnsi" w:hAnsiTheme="minorHAnsi"/>
          <w:color w:val="000000" w:themeColor="text1"/>
          <w:sz w:val="22"/>
        </w:rPr>
        <w:t>A</w:t>
      </w:r>
      <w:r w:rsidR="00B21080" w:rsidRPr="006302A1">
        <w:rPr>
          <w:rFonts w:asciiTheme="minorHAnsi" w:hAnsiTheme="minorHAnsi"/>
          <w:color w:val="000000" w:themeColor="text1"/>
          <w:sz w:val="22"/>
        </w:rPr>
        <w:t xml:space="preserve">ny opinion </w:t>
      </w:r>
      <w:r w:rsidR="009E2273" w:rsidRPr="006302A1">
        <w:rPr>
          <w:rFonts w:asciiTheme="minorHAnsi" w:hAnsiTheme="minorHAnsi"/>
          <w:color w:val="000000" w:themeColor="text1"/>
          <w:sz w:val="22"/>
        </w:rPr>
        <w:t>that is not ‘Reasonable’ should be flagge</w:t>
      </w:r>
      <w:r w:rsidR="003A3EE2" w:rsidRPr="006302A1">
        <w:rPr>
          <w:rFonts w:asciiTheme="minorHAnsi" w:hAnsiTheme="minorHAnsi"/>
          <w:color w:val="000000" w:themeColor="text1"/>
          <w:sz w:val="22"/>
        </w:rPr>
        <w:t>d</w:t>
      </w:r>
      <w:r w:rsidR="00B21080" w:rsidRPr="006302A1">
        <w:rPr>
          <w:rFonts w:asciiTheme="minorHAnsi" w:hAnsiTheme="minorHAnsi"/>
          <w:color w:val="000000" w:themeColor="text1"/>
          <w:sz w:val="22"/>
        </w:rPr>
        <w:t xml:space="preserve"> for immediate attention by the state insurance regulator to determine the need for follow-up action</w:t>
      </w:r>
      <w:r w:rsidR="003A3EE2" w:rsidRPr="006302A1">
        <w:rPr>
          <w:rFonts w:asciiTheme="minorHAnsi" w:hAnsiTheme="minorHAnsi"/>
          <w:color w:val="000000" w:themeColor="text1"/>
          <w:sz w:val="22"/>
        </w:rPr>
        <w:t>.</w:t>
      </w:r>
    </w:p>
    <w:p w14:paraId="7D3C53F1" w14:textId="77777777" w:rsidR="001E1545" w:rsidRPr="006302A1" w:rsidRDefault="001E1545" w:rsidP="000902AF">
      <w:pPr>
        <w:spacing w:line="23" w:lineRule="atLeast"/>
        <w:jc w:val="both"/>
        <w:rPr>
          <w:rFonts w:asciiTheme="minorHAnsi" w:hAnsiTheme="minorHAnsi"/>
          <w:color w:val="000000" w:themeColor="text1"/>
          <w:sz w:val="22"/>
        </w:rPr>
      </w:pPr>
    </w:p>
    <w:p w14:paraId="528A8362" w14:textId="6F776A4D"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If unearned premium reserves or other reserve items are included within the scope of the Appointed Actuary’s opinion, this section of the Actuarial Opinion will also provide the Appointed Actuary’s conclusion on the reasonableness of these reserves.</w:t>
      </w:r>
    </w:p>
    <w:p w14:paraId="5B900F1A" w14:textId="77777777" w:rsidR="001E1545" w:rsidRPr="006302A1" w:rsidRDefault="001E1545" w:rsidP="000902AF">
      <w:pPr>
        <w:spacing w:line="23" w:lineRule="atLeast"/>
        <w:jc w:val="both"/>
        <w:rPr>
          <w:rFonts w:asciiTheme="minorHAnsi" w:hAnsiTheme="minorHAnsi"/>
          <w:color w:val="000000" w:themeColor="text1"/>
          <w:sz w:val="22"/>
        </w:rPr>
      </w:pPr>
    </w:p>
    <w:p w14:paraId="578AD0A1" w14:textId="3EACB01B" w:rsidR="00A1573B" w:rsidRPr="006302A1"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If the Actuarial Opinion deviates from the above statements or if a material portion of the insurer’s reserves is excluded from the scope of the Actuarial Opinion, analyst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should</w:t>
      </w:r>
      <w:r w:rsidR="00662771"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1) comment on the deviations or exclusions</w:t>
      </w:r>
      <w:r w:rsidR="00662771" w:rsidRPr="006302A1">
        <w:rPr>
          <w:rFonts w:asciiTheme="minorHAnsi" w:hAnsiTheme="minorHAnsi"/>
          <w:color w:val="000000" w:themeColor="text1"/>
          <w:sz w:val="22"/>
        </w:rPr>
        <w:t xml:space="preserve">; </w:t>
      </w:r>
      <w:r w:rsidRPr="006302A1">
        <w:rPr>
          <w:rFonts w:asciiTheme="minorHAnsi" w:hAnsiTheme="minorHAnsi"/>
          <w:color w:val="000000" w:themeColor="text1"/>
          <w:sz w:val="22"/>
        </w:rPr>
        <w:t>2) consider the impact on the analyst’s conclusions about the Annual Statement</w:t>
      </w:r>
      <w:r w:rsidR="00662771"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and 3) consider the need to perform additional analysis on the Annual Statement. </w:t>
      </w:r>
    </w:p>
    <w:p w14:paraId="43786689" w14:textId="77777777" w:rsidR="00FA2F2E" w:rsidRPr="006302A1" w:rsidRDefault="00FA2F2E" w:rsidP="000902AF">
      <w:pPr>
        <w:spacing w:line="23" w:lineRule="atLeast"/>
        <w:jc w:val="both"/>
        <w:rPr>
          <w:rFonts w:asciiTheme="minorHAnsi" w:hAnsiTheme="minorHAnsi"/>
          <w:color w:val="000000" w:themeColor="text1"/>
          <w:sz w:val="22"/>
        </w:rPr>
      </w:pPr>
    </w:p>
    <w:p w14:paraId="5D599CDE" w14:textId="600BCFD5" w:rsidR="004F5D96" w:rsidRPr="00F46BBA" w:rsidRDefault="004F5D96" w:rsidP="00F46BBA">
      <w:pPr>
        <w:keepNext/>
        <w:spacing w:line="23" w:lineRule="atLeast"/>
        <w:ind w:left="720" w:hanging="720"/>
        <w:jc w:val="both"/>
        <w:rPr>
          <w:rFonts w:asciiTheme="minorHAnsi" w:hAnsiTheme="minorHAnsi"/>
          <w:b/>
          <w:color w:val="000000" w:themeColor="text1"/>
          <w:sz w:val="24"/>
          <w:szCs w:val="24"/>
        </w:rPr>
      </w:pPr>
      <w:r w:rsidRPr="00F46BBA">
        <w:rPr>
          <w:rFonts w:asciiTheme="minorHAnsi" w:hAnsiTheme="minorHAnsi"/>
          <w:b/>
          <w:color w:val="000000" w:themeColor="text1"/>
          <w:sz w:val="24"/>
          <w:szCs w:val="24"/>
        </w:rPr>
        <w:lastRenderedPageBreak/>
        <w:t>Relevant Comments and Exhibit B Disclosures</w:t>
      </w:r>
    </w:p>
    <w:p w14:paraId="2A6BD421" w14:textId="30CD4837"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#8</w:t>
      </w:r>
      <w:r w:rsidR="00DF4ADA" w:rsidRPr="006302A1">
        <w:rPr>
          <w:rFonts w:asciiTheme="minorHAnsi" w:hAnsiTheme="minorHAnsi"/>
          <w:b/>
          <w:i/>
          <w:color w:val="000000" w:themeColor="text1"/>
          <w:sz w:val="22"/>
        </w:rPr>
        <w:t>.</w:t>
      </w:r>
      <w:r w:rsidRPr="006302A1">
        <w:rPr>
          <w:rFonts w:asciiTheme="minorHAnsi" w:hAnsiTheme="minorHAnsi"/>
          <w:i/>
          <w:color w:val="000000" w:themeColor="text1"/>
          <w:sz w:val="22"/>
        </w:rPr>
        <w:t xml:space="preserve"> </w:t>
      </w:r>
      <w:r w:rsidR="00DF4ADA" w:rsidRPr="006302A1">
        <w:rPr>
          <w:rFonts w:asciiTheme="minorHAnsi" w:hAnsiTheme="minorHAnsi"/>
          <w:color w:val="000000" w:themeColor="text1"/>
          <w:sz w:val="22"/>
        </w:rPr>
        <w:t>D</w:t>
      </w:r>
      <w:r w:rsidRPr="006302A1">
        <w:rPr>
          <w:rFonts w:asciiTheme="minorHAnsi" w:hAnsiTheme="minorHAnsi"/>
          <w:color w:val="000000" w:themeColor="text1"/>
          <w:sz w:val="22"/>
        </w:rPr>
        <w:t>etermin</w:t>
      </w:r>
      <w:r w:rsidR="00DF4ADA" w:rsidRPr="006302A1">
        <w:rPr>
          <w:rFonts w:asciiTheme="minorHAnsi" w:hAnsiTheme="minorHAnsi"/>
          <w:color w:val="000000" w:themeColor="text1"/>
          <w:sz w:val="22"/>
        </w:rPr>
        <w:t>e</w:t>
      </w:r>
      <w:r w:rsidRPr="006302A1">
        <w:rPr>
          <w:rFonts w:asciiTheme="minorHAnsi" w:hAnsiTheme="minorHAnsi"/>
          <w:color w:val="000000" w:themeColor="text1"/>
          <w:sz w:val="22"/>
        </w:rPr>
        <w:t xml:space="preserve"> whether the actuary commented on various topics and issues in Exhibit B of the Actuarial Opinion as required by the </w:t>
      </w:r>
      <w:r w:rsidRPr="006302A1">
        <w:rPr>
          <w:rFonts w:asciiTheme="minorHAnsi" w:hAnsiTheme="minorHAnsi"/>
          <w:i/>
          <w:color w:val="000000" w:themeColor="text1"/>
          <w:sz w:val="22"/>
        </w:rPr>
        <w:t>Annual Statement Instructions Property/Casualty</w:t>
      </w:r>
      <w:r w:rsidRPr="006302A1">
        <w:rPr>
          <w:rFonts w:asciiTheme="minorHAnsi" w:hAnsiTheme="minorHAnsi"/>
          <w:color w:val="000000" w:themeColor="text1"/>
          <w:sz w:val="22"/>
        </w:rPr>
        <w:t xml:space="preserve">. </w:t>
      </w:r>
    </w:p>
    <w:p w14:paraId="6F7E3FA0" w14:textId="77777777" w:rsidR="001E1545" w:rsidRPr="006302A1" w:rsidRDefault="001E1545" w:rsidP="000902AF">
      <w:pPr>
        <w:spacing w:line="23" w:lineRule="atLeast"/>
        <w:jc w:val="both"/>
        <w:rPr>
          <w:rFonts w:asciiTheme="minorHAnsi" w:hAnsiTheme="minorHAnsi"/>
          <w:color w:val="000000" w:themeColor="text1"/>
          <w:sz w:val="22"/>
        </w:rPr>
      </w:pPr>
    </w:p>
    <w:p w14:paraId="208B7B64" w14:textId="5B8AAB6C" w:rsidR="001E7AC7" w:rsidRDefault="001E7AC7"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The most important relevant comment relates to the </w:t>
      </w:r>
      <w:r w:rsidR="00F15EA8" w:rsidRPr="006302A1">
        <w:rPr>
          <w:rFonts w:asciiTheme="minorHAnsi" w:hAnsiTheme="minorHAnsi"/>
          <w:color w:val="000000" w:themeColor="text1"/>
          <w:sz w:val="22"/>
        </w:rPr>
        <w:t>Risk of Material Adverse Deviation (</w:t>
      </w:r>
      <w:r w:rsidRPr="006302A1">
        <w:rPr>
          <w:rFonts w:asciiTheme="minorHAnsi" w:hAnsiTheme="minorHAnsi"/>
          <w:color w:val="000000" w:themeColor="text1"/>
          <w:sz w:val="22"/>
        </w:rPr>
        <w:t>RMAD</w:t>
      </w:r>
      <w:r w:rsidR="00F15EA8"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w:t>
      </w:r>
      <w:r w:rsidRPr="006302A1">
        <w:rPr>
          <w:rFonts w:asciiTheme="minorHAnsi" w:hAnsiTheme="minorHAnsi"/>
          <w:color w:val="000000" w:themeColor="text1"/>
          <w:sz w:val="22"/>
          <w:szCs w:val="22"/>
        </w:rPr>
        <w:t xml:space="preserve">The Appointed Actuary should provide explanation of the major risk factors affecting the company. </w:t>
      </w:r>
      <w:r w:rsidRPr="006302A1">
        <w:rPr>
          <w:rFonts w:asciiTheme="minorHAnsi" w:hAnsiTheme="minorHAnsi"/>
          <w:color w:val="000000" w:themeColor="text1"/>
          <w:sz w:val="22"/>
        </w:rPr>
        <w:t xml:space="preserve">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must also identify the materiality standard and the basis for establishing it.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must then explicitly state whether or not he or she reasonably believes that there are significant risks and uncertainties that could result in material adverse deviation. </w:t>
      </w:r>
    </w:p>
    <w:p w14:paraId="05F5A34C" w14:textId="77777777" w:rsidR="001E1545" w:rsidRPr="006302A1" w:rsidRDefault="001E1545" w:rsidP="000902AF">
      <w:pPr>
        <w:spacing w:line="23" w:lineRule="atLeast"/>
        <w:jc w:val="both"/>
        <w:rPr>
          <w:rFonts w:asciiTheme="minorHAnsi" w:hAnsiTheme="minorHAnsi"/>
          <w:color w:val="000000" w:themeColor="text1"/>
          <w:sz w:val="22"/>
        </w:rPr>
      </w:pPr>
    </w:p>
    <w:p w14:paraId="44782E3A" w14:textId="3466872C" w:rsidR="001E7AC7" w:rsidRDefault="001E7AC7" w:rsidP="000902AF">
      <w:pPr>
        <w:spacing w:line="23" w:lineRule="atLeast"/>
        <w:jc w:val="both"/>
        <w:rPr>
          <w:rFonts w:asciiTheme="minorHAnsi" w:hAnsiTheme="minorHAnsi"/>
          <w:color w:val="000000" w:themeColor="text1"/>
          <w:sz w:val="22"/>
          <w:szCs w:val="22"/>
        </w:rPr>
      </w:pPr>
      <w:r w:rsidRPr="006302A1">
        <w:rPr>
          <w:rFonts w:asciiTheme="minorHAnsi" w:hAnsiTheme="minorHAnsi"/>
          <w:color w:val="000000" w:themeColor="text1"/>
          <w:sz w:val="22"/>
          <w:szCs w:val="22"/>
        </w:rPr>
        <w:t xml:space="preserve">Appointed Actuaries often choose a materiality standard as a percentage of surplus or reserves, but other standards may also be appropriate. The standard chosen quantifies the amount of adverse deviation that the Appointed Actuary judges to be material. The standard may vary based on the solvency position of the insurer. The materiality section of the Preamble to the </w:t>
      </w:r>
      <w:r w:rsidRPr="006302A1">
        <w:rPr>
          <w:rFonts w:asciiTheme="minorHAnsi" w:hAnsiTheme="minorHAnsi"/>
          <w:i/>
          <w:iCs/>
          <w:color w:val="000000" w:themeColor="text1"/>
          <w:sz w:val="22"/>
          <w:szCs w:val="22"/>
        </w:rPr>
        <w:t>Accounting Practices and Procedures Manual</w:t>
      </w:r>
      <w:r w:rsidRPr="006302A1">
        <w:rPr>
          <w:rFonts w:asciiTheme="minorHAnsi" w:hAnsiTheme="minorHAnsi"/>
          <w:color w:val="000000" w:themeColor="text1"/>
          <w:sz w:val="22"/>
          <w:szCs w:val="22"/>
        </w:rPr>
        <w:t xml:space="preserve"> (AP&amp;P Manual) contains excellent guidance regarding the selection of a materiality threshold. Based on this guidance, an 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szCs w:val="22"/>
        </w:rPr>
        <w:t>for two companies with comparable business and comparable reserves could select different materiality standards. For example, an insurer with a risk-based capital (RBC) ratio of 205% could possibly need only a small change in reserves to put it in Company Action Level, so the Appointed Actuary</w:t>
      </w:r>
      <w:r w:rsidRPr="006302A1">
        <w:rPr>
          <w:rFonts w:asciiTheme="minorHAnsi" w:hAnsiTheme="minorHAnsi"/>
          <w:color w:val="000000" w:themeColor="text1"/>
          <w:sz w:val="22"/>
        </w:rPr>
        <w:t xml:space="preserve">’s </w:t>
      </w:r>
      <w:r w:rsidRPr="006302A1">
        <w:rPr>
          <w:rFonts w:asciiTheme="minorHAnsi" w:hAnsiTheme="minorHAnsi"/>
          <w:color w:val="000000" w:themeColor="text1"/>
          <w:sz w:val="22"/>
          <w:szCs w:val="22"/>
        </w:rPr>
        <w:t xml:space="preserve">chosen materiality standard for this insurer may be lower than for a similar insurer with an RBC ratio of 600%. </w:t>
      </w:r>
    </w:p>
    <w:p w14:paraId="259249D2" w14:textId="77777777" w:rsidR="001E1545" w:rsidRPr="006302A1" w:rsidRDefault="001E1545" w:rsidP="000902AF">
      <w:pPr>
        <w:spacing w:line="23" w:lineRule="atLeast"/>
        <w:jc w:val="both"/>
        <w:rPr>
          <w:rFonts w:asciiTheme="minorHAnsi" w:hAnsiTheme="minorHAnsi"/>
          <w:color w:val="000000" w:themeColor="text1"/>
          <w:sz w:val="22"/>
          <w:szCs w:val="22"/>
        </w:rPr>
      </w:pPr>
    </w:p>
    <w:p w14:paraId="2638A023" w14:textId="68FB5B36" w:rsidR="00A1573B" w:rsidRDefault="00376EC9"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If the company is subject to RBC reporting requirements, the results of the Bright Line Indicator test should be reviewed in conjunction with the </w:t>
      </w:r>
      <w:r w:rsidRPr="006302A1">
        <w:rPr>
          <w:rFonts w:asciiTheme="minorHAnsi" w:hAnsiTheme="minorHAnsi"/>
          <w:color w:val="000000" w:themeColor="text1"/>
          <w:sz w:val="22"/>
          <w:szCs w:val="22"/>
        </w:rPr>
        <w:t xml:space="preserve">Appointed Actuary’s </w:t>
      </w:r>
      <w:r w:rsidRPr="006302A1">
        <w:rPr>
          <w:rFonts w:asciiTheme="minorHAnsi" w:hAnsiTheme="minorHAnsi"/>
          <w:color w:val="000000" w:themeColor="text1"/>
          <w:sz w:val="22"/>
        </w:rPr>
        <w:t>RMAD statement</w:t>
      </w:r>
      <w:r w:rsidRPr="006302A1">
        <w:rPr>
          <w:rFonts w:asciiTheme="minorHAnsi" w:hAnsiTheme="minorHAnsi"/>
          <w:color w:val="000000" w:themeColor="text1"/>
          <w:sz w:val="22"/>
          <w:szCs w:val="22"/>
        </w:rPr>
        <w:t>: If the insurer triggers the Bright Line Indicator test, meaning that 10% of the insurer’s net loss and loss adjustment expense (LAE) reserves is greater than the difference between the Total Adjusted Capital and Company Action Level Capital, and the Appointed Actuary opines that there is not a RMAD, the Appointed Actuary should be asked to explain this opinion.</w:t>
      </w:r>
      <w:r w:rsidRPr="006302A1">
        <w:rPr>
          <w:rFonts w:asciiTheme="minorHAnsi" w:hAnsiTheme="minorHAnsi"/>
          <w:color w:val="000000" w:themeColor="text1"/>
          <w:sz w:val="22"/>
        </w:rPr>
        <w:t xml:space="preserve"> </w:t>
      </w:r>
      <w:r w:rsidR="00A1573B" w:rsidRPr="006302A1">
        <w:rPr>
          <w:rFonts w:asciiTheme="minorHAnsi" w:hAnsiTheme="minorHAnsi"/>
          <w:color w:val="000000" w:themeColor="text1"/>
          <w:sz w:val="22"/>
        </w:rPr>
        <w:t>A special report on the Bright Line Indicator is located on StateNet under the Financial Analysis link.</w:t>
      </w:r>
    </w:p>
    <w:p w14:paraId="726897AD" w14:textId="77777777" w:rsidR="001E1545" w:rsidRPr="006302A1" w:rsidRDefault="001E1545" w:rsidP="000902AF">
      <w:pPr>
        <w:spacing w:line="23" w:lineRule="atLeast"/>
        <w:jc w:val="both"/>
        <w:rPr>
          <w:rFonts w:asciiTheme="minorHAnsi" w:hAnsiTheme="minorHAnsi"/>
          <w:color w:val="000000" w:themeColor="text1"/>
          <w:sz w:val="22"/>
        </w:rPr>
      </w:pPr>
    </w:p>
    <w:p w14:paraId="0EFDB02D" w14:textId="77777777" w:rsidR="00376EC9" w:rsidRDefault="00376EC9"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A similar comparison could be made between 10% of the insurer’s net reserves and the size of its underwriting or operating income. It should be noted that the RMAD might increase with more volatile exposures such as asbestos and environmental, excess casualty, or other commercial lines.</w:t>
      </w:r>
    </w:p>
    <w:p w14:paraId="3471A361" w14:textId="77777777" w:rsidR="001E1545" w:rsidRPr="006302A1" w:rsidRDefault="001E1545" w:rsidP="000902AF">
      <w:pPr>
        <w:spacing w:line="23" w:lineRule="atLeast"/>
        <w:jc w:val="both"/>
        <w:rPr>
          <w:rFonts w:asciiTheme="minorHAnsi" w:hAnsiTheme="minorHAnsi"/>
          <w:color w:val="000000" w:themeColor="text1"/>
          <w:sz w:val="22"/>
        </w:rPr>
      </w:pPr>
    </w:p>
    <w:p w14:paraId="0A925482" w14:textId="7B10376F" w:rsidR="00197C32" w:rsidRDefault="00376EC9"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Collectively the Relevant Comments should reveal exposures, transactions, historical developments, processes, and uncertainty that contribute to the Appointed Actuary’s opinion. Some of the comments call for judgment on the part of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 xml:space="preserve">. The disclosures in Exhibit B are required to ensure that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 xml:space="preserve"> acknowledges consideration of certain items in reaching his or her opinion.</w:t>
      </w:r>
    </w:p>
    <w:p w14:paraId="60F0AE63" w14:textId="77777777" w:rsidR="001E1545" w:rsidRPr="006302A1" w:rsidRDefault="001E1545" w:rsidP="000902AF">
      <w:pPr>
        <w:spacing w:line="23" w:lineRule="atLeast"/>
        <w:jc w:val="both"/>
        <w:rPr>
          <w:rFonts w:asciiTheme="minorHAnsi" w:hAnsiTheme="minorHAnsi"/>
          <w:color w:val="000000" w:themeColor="text1"/>
          <w:sz w:val="22"/>
        </w:rPr>
      </w:pPr>
    </w:p>
    <w:p w14:paraId="71FADFAB" w14:textId="0FB3AE2F" w:rsidR="00376EC9" w:rsidRPr="006302A1" w:rsidRDefault="00197C32" w:rsidP="00F46BBA">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The Actuarial Opinion should also indicate if any of the reserving IRIS ratios produce exceptional values and discuss any exceptional values.</w:t>
      </w:r>
    </w:p>
    <w:p w14:paraId="7D0267E3" w14:textId="77777777" w:rsidR="00FA2F2E" w:rsidRPr="006302A1" w:rsidRDefault="00FA2F2E" w:rsidP="000902AF">
      <w:pPr>
        <w:tabs>
          <w:tab w:val="left" w:pos="1440"/>
        </w:tabs>
        <w:spacing w:line="23" w:lineRule="atLeast"/>
        <w:jc w:val="both"/>
        <w:rPr>
          <w:rFonts w:asciiTheme="minorHAnsi" w:hAnsiTheme="minorHAnsi"/>
          <w:color w:val="000000" w:themeColor="text1"/>
          <w:sz w:val="22"/>
        </w:rPr>
      </w:pPr>
    </w:p>
    <w:p w14:paraId="4C540560" w14:textId="0993D6E4" w:rsidR="004F5D96" w:rsidRPr="00F46BBA" w:rsidRDefault="004F5D96" w:rsidP="00F46BBA">
      <w:pPr>
        <w:keepNext/>
        <w:spacing w:line="23" w:lineRule="atLeast"/>
        <w:jc w:val="both"/>
        <w:rPr>
          <w:rFonts w:asciiTheme="minorHAnsi" w:hAnsiTheme="minorHAnsi"/>
          <w:b/>
          <w:color w:val="000000" w:themeColor="text1"/>
          <w:sz w:val="24"/>
          <w:szCs w:val="24"/>
        </w:rPr>
      </w:pPr>
      <w:r w:rsidRPr="00F46BBA">
        <w:rPr>
          <w:rFonts w:asciiTheme="minorHAnsi" w:hAnsiTheme="minorHAnsi"/>
          <w:b/>
          <w:color w:val="000000" w:themeColor="text1"/>
          <w:sz w:val="24"/>
          <w:szCs w:val="24"/>
        </w:rPr>
        <w:t xml:space="preserve">Actuarial Report Prepared, </w:t>
      </w:r>
      <w:r w:rsidR="00404249" w:rsidRPr="006302A1">
        <w:rPr>
          <w:rFonts w:asciiTheme="minorHAnsi" w:hAnsiTheme="minorHAnsi"/>
          <w:b/>
          <w:color w:val="000000" w:themeColor="text1"/>
          <w:sz w:val="24"/>
          <w:szCs w:val="24"/>
        </w:rPr>
        <w:t xml:space="preserve">Supports Actuarial Opinion, </w:t>
      </w:r>
      <w:r w:rsidR="002B496F" w:rsidRPr="00F46BBA">
        <w:rPr>
          <w:rFonts w:asciiTheme="minorHAnsi" w:hAnsiTheme="minorHAnsi"/>
          <w:b/>
          <w:color w:val="000000" w:themeColor="text1"/>
          <w:sz w:val="24"/>
          <w:szCs w:val="24"/>
        </w:rPr>
        <w:t>Sign</w:t>
      </w:r>
      <w:r w:rsidR="002B496F" w:rsidRPr="006302A1">
        <w:rPr>
          <w:rFonts w:asciiTheme="minorHAnsi" w:hAnsiTheme="minorHAnsi"/>
          <w:b/>
          <w:color w:val="000000" w:themeColor="text1"/>
          <w:sz w:val="24"/>
          <w:szCs w:val="24"/>
        </w:rPr>
        <w:t>ed</w:t>
      </w:r>
      <w:r w:rsidRPr="00F46BBA">
        <w:rPr>
          <w:rFonts w:asciiTheme="minorHAnsi" w:hAnsiTheme="minorHAnsi"/>
          <w:b/>
          <w:color w:val="000000" w:themeColor="text1"/>
          <w:sz w:val="24"/>
          <w:szCs w:val="24"/>
        </w:rPr>
        <w:t xml:space="preserve">, </w:t>
      </w:r>
      <w:r w:rsidR="008D5605" w:rsidRPr="006302A1">
        <w:rPr>
          <w:rFonts w:asciiTheme="minorHAnsi" w:hAnsiTheme="minorHAnsi"/>
          <w:b/>
          <w:color w:val="000000" w:themeColor="text1"/>
          <w:sz w:val="24"/>
          <w:szCs w:val="24"/>
        </w:rPr>
        <w:t xml:space="preserve">and Contains </w:t>
      </w:r>
      <w:r w:rsidR="008D5605" w:rsidRPr="00F46BBA">
        <w:rPr>
          <w:rFonts w:asciiTheme="minorHAnsi" w:hAnsiTheme="minorHAnsi"/>
          <w:b/>
          <w:color w:val="000000" w:themeColor="text1"/>
          <w:sz w:val="24"/>
          <w:szCs w:val="24"/>
        </w:rPr>
        <w:t>Require</w:t>
      </w:r>
      <w:r w:rsidR="008D5605" w:rsidRPr="006302A1">
        <w:rPr>
          <w:rFonts w:asciiTheme="minorHAnsi" w:hAnsiTheme="minorHAnsi"/>
          <w:b/>
          <w:color w:val="000000" w:themeColor="text1"/>
          <w:sz w:val="24"/>
          <w:szCs w:val="24"/>
        </w:rPr>
        <w:t>d</w:t>
      </w:r>
      <w:r w:rsidR="008D5605" w:rsidRPr="00F46BBA">
        <w:rPr>
          <w:rFonts w:asciiTheme="minorHAnsi" w:hAnsiTheme="minorHAnsi"/>
          <w:b/>
          <w:color w:val="000000" w:themeColor="text1"/>
          <w:sz w:val="24"/>
          <w:szCs w:val="24"/>
        </w:rPr>
        <w:t xml:space="preserve"> </w:t>
      </w:r>
      <w:r w:rsidR="008D5605" w:rsidRPr="006302A1">
        <w:rPr>
          <w:rFonts w:asciiTheme="minorHAnsi" w:hAnsiTheme="minorHAnsi"/>
          <w:b/>
          <w:color w:val="000000" w:themeColor="text1"/>
          <w:sz w:val="24"/>
          <w:szCs w:val="24"/>
        </w:rPr>
        <w:t>Elements</w:t>
      </w:r>
    </w:p>
    <w:p w14:paraId="313904A9" w14:textId="7D94F75F" w:rsidR="00A1573B" w:rsidRPr="006302A1"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#9</w:t>
      </w:r>
      <w:r w:rsidR="00DF4ADA" w:rsidRPr="006302A1">
        <w:rPr>
          <w:rFonts w:asciiTheme="minorHAnsi" w:hAnsiTheme="minorHAnsi"/>
          <w:b/>
          <w:i/>
          <w:color w:val="000000" w:themeColor="text1"/>
          <w:sz w:val="22"/>
        </w:rPr>
        <w:t>.</w:t>
      </w:r>
      <w:r w:rsidRPr="006302A1">
        <w:rPr>
          <w:rFonts w:asciiTheme="minorHAnsi" w:hAnsiTheme="minorHAnsi"/>
          <w:color w:val="000000" w:themeColor="text1"/>
          <w:sz w:val="22"/>
        </w:rPr>
        <w:t xml:space="preserve"> </w:t>
      </w:r>
      <w:r w:rsidR="00DF4ADA" w:rsidRPr="006302A1">
        <w:rPr>
          <w:rFonts w:asciiTheme="minorHAnsi" w:hAnsiTheme="minorHAnsi"/>
          <w:color w:val="000000" w:themeColor="text1"/>
          <w:sz w:val="22"/>
        </w:rPr>
        <w:t>D</w:t>
      </w:r>
      <w:r w:rsidRPr="006302A1">
        <w:rPr>
          <w:rFonts w:asciiTheme="minorHAnsi" w:hAnsiTheme="minorHAnsi"/>
          <w:color w:val="000000" w:themeColor="text1"/>
          <w:sz w:val="22"/>
        </w:rPr>
        <w:t>etermin</w:t>
      </w:r>
      <w:r w:rsidR="00DF4ADA" w:rsidRPr="006302A1">
        <w:rPr>
          <w:rFonts w:asciiTheme="minorHAnsi" w:hAnsiTheme="minorHAnsi"/>
          <w:color w:val="000000" w:themeColor="text1"/>
          <w:sz w:val="22"/>
        </w:rPr>
        <w:t>e</w:t>
      </w:r>
      <w:r w:rsidRPr="006302A1">
        <w:rPr>
          <w:rFonts w:asciiTheme="minorHAnsi" w:hAnsiTheme="minorHAnsi"/>
          <w:color w:val="000000" w:themeColor="text1"/>
          <w:sz w:val="22"/>
        </w:rPr>
        <w:t xml:space="preserve"> whether the Appointed Actuary indicates that an Actuarial Report has been prepared which supports the findings expressed in the Actuarial Opinion. In some cases, analyst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may consider obtaining a copy of the Actuarial Report. The Actuarial Report is a confidential document that describes the sources of data, material assumptions, and methods used, and supports the Appointed Actuary’s opinion. The Actuarial Report generally includes relevant loss and LAE data triangles and discusses significant issues that affected the Appointed Actuary’s interpretation of the data. Examples of significant issues that may be discussed by the Appointed Actuary include changes in the following: management of the insurer, claims payment philosophy, the claims reporting process, computer systems, mix of business, contract limits or provisions, and reinsurance. While the Actuarial Report should not be filed with the Actuarial Opinion, the Actuarial Report is required to be retained by the insurer for a period of seven years and available for regulatory examination. The Instructions dictate certain elements that must be included in the Actuarial Report. In addition, the Actuarial Report must be </w:t>
      </w:r>
      <w:r w:rsidRPr="006302A1">
        <w:rPr>
          <w:rFonts w:asciiTheme="minorHAnsi" w:hAnsiTheme="minorHAnsi"/>
          <w:color w:val="000000" w:themeColor="text1"/>
          <w:sz w:val="22"/>
        </w:rPr>
        <w:lastRenderedPageBreak/>
        <w:t>signed and dated by the Appointed Actuary and must be consistent with the documentation and disclosure requirements of A</w:t>
      </w:r>
      <w:r w:rsidR="0031302F" w:rsidRPr="006302A1">
        <w:rPr>
          <w:rFonts w:asciiTheme="minorHAnsi" w:hAnsiTheme="minorHAnsi"/>
          <w:color w:val="000000" w:themeColor="text1"/>
          <w:sz w:val="22"/>
        </w:rPr>
        <w:t xml:space="preserve">ctuarial </w:t>
      </w:r>
      <w:r w:rsidRPr="006302A1">
        <w:rPr>
          <w:rFonts w:asciiTheme="minorHAnsi" w:hAnsiTheme="minorHAnsi"/>
          <w:color w:val="000000" w:themeColor="text1"/>
          <w:sz w:val="22"/>
        </w:rPr>
        <w:t>S</w:t>
      </w:r>
      <w:r w:rsidR="0031302F" w:rsidRPr="006302A1">
        <w:rPr>
          <w:rFonts w:asciiTheme="minorHAnsi" w:hAnsiTheme="minorHAnsi"/>
          <w:color w:val="000000" w:themeColor="text1"/>
          <w:sz w:val="22"/>
        </w:rPr>
        <w:t xml:space="preserve">tandard of Practice (ASOP) </w:t>
      </w:r>
      <w:r w:rsidRPr="006302A1">
        <w:rPr>
          <w:rFonts w:asciiTheme="minorHAnsi" w:hAnsiTheme="minorHAnsi"/>
          <w:color w:val="000000" w:themeColor="text1"/>
          <w:sz w:val="22"/>
        </w:rPr>
        <w:t>No. 41</w:t>
      </w:r>
      <w:r w:rsidR="0031302F" w:rsidRPr="006302A1">
        <w:rPr>
          <w:rFonts w:asciiTheme="minorHAnsi" w:hAnsiTheme="minorHAnsi"/>
          <w:color w:val="000000" w:themeColor="text1"/>
          <w:sz w:val="22"/>
        </w:rPr>
        <w:t xml:space="preserve"> –</w:t>
      </w:r>
      <w:r w:rsidR="00A5381F" w:rsidRPr="006302A1">
        <w:rPr>
          <w:rFonts w:asciiTheme="minorHAnsi" w:hAnsiTheme="minorHAnsi"/>
          <w:color w:val="000000" w:themeColor="text1"/>
          <w:sz w:val="22"/>
        </w:rPr>
        <w:t xml:space="preserve"> </w:t>
      </w:r>
      <w:r w:rsidRPr="006302A1">
        <w:rPr>
          <w:rFonts w:asciiTheme="minorHAnsi" w:hAnsiTheme="minorHAnsi"/>
          <w:i/>
          <w:color w:val="000000" w:themeColor="text1"/>
          <w:sz w:val="22"/>
        </w:rPr>
        <w:t>Actuarial Communications</w:t>
      </w:r>
      <w:r w:rsidRPr="006302A1">
        <w:rPr>
          <w:rFonts w:asciiTheme="minorHAnsi" w:hAnsiTheme="minorHAnsi"/>
          <w:color w:val="000000" w:themeColor="text1"/>
          <w:sz w:val="22"/>
        </w:rPr>
        <w:t xml:space="preserve">. </w:t>
      </w:r>
    </w:p>
    <w:p w14:paraId="605872AA" w14:textId="77777777" w:rsidR="00FA2F2E" w:rsidRPr="006302A1" w:rsidRDefault="00FA2F2E" w:rsidP="000902AF">
      <w:pPr>
        <w:spacing w:line="23" w:lineRule="atLeast"/>
        <w:jc w:val="both"/>
        <w:rPr>
          <w:rFonts w:asciiTheme="minorHAnsi" w:hAnsiTheme="minorHAnsi"/>
          <w:color w:val="000000" w:themeColor="text1"/>
          <w:sz w:val="22"/>
        </w:rPr>
      </w:pPr>
    </w:p>
    <w:p w14:paraId="5A35452B" w14:textId="4C881482" w:rsidR="004F5D96" w:rsidRPr="00F46BBA" w:rsidRDefault="004F5D96" w:rsidP="00F46BBA">
      <w:pPr>
        <w:keepNext/>
        <w:spacing w:line="23" w:lineRule="atLeast"/>
        <w:ind w:left="720" w:hanging="720"/>
        <w:jc w:val="both"/>
        <w:rPr>
          <w:rFonts w:asciiTheme="minorHAnsi" w:hAnsiTheme="minorHAnsi"/>
          <w:b/>
          <w:color w:val="000000" w:themeColor="text1"/>
          <w:sz w:val="24"/>
          <w:szCs w:val="24"/>
        </w:rPr>
      </w:pPr>
      <w:r w:rsidRPr="00F46BBA">
        <w:rPr>
          <w:rFonts w:asciiTheme="minorHAnsi" w:hAnsiTheme="minorHAnsi"/>
          <w:b/>
          <w:color w:val="000000" w:themeColor="text1"/>
          <w:sz w:val="24"/>
          <w:szCs w:val="24"/>
        </w:rPr>
        <w:t>Actuarial Opinion Summary</w:t>
      </w:r>
    </w:p>
    <w:p w14:paraId="3885AEB3" w14:textId="6DEE9CC4"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#10</w:t>
      </w:r>
      <w:r w:rsidR="00ED20FD" w:rsidRPr="006302A1">
        <w:rPr>
          <w:rFonts w:asciiTheme="minorHAnsi" w:hAnsiTheme="minorHAnsi"/>
          <w:b/>
          <w:i/>
          <w:color w:val="000000" w:themeColor="text1"/>
          <w:sz w:val="22"/>
        </w:rPr>
        <w:t>.</w:t>
      </w:r>
      <w:r w:rsidRPr="006302A1">
        <w:rPr>
          <w:rFonts w:asciiTheme="minorHAnsi" w:hAnsiTheme="minorHAnsi"/>
          <w:i/>
          <w:color w:val="000000" w:themeColor="text1"/>
          <w:sz w:val="22"/>
        </w:rPr>
        <w:t xml:space="preserve"> </w:t>
      </w:r>
      <w:r w:rsidR="00ED20FD" w:rsidRPr="006302A1">
        <w:rPr>
          <w:rFonts w:asciiTheme="minorHAnsi" w:hAnsiTheme="minorHAnsi"/>
          <w:color w:val="000000" w:themeColor="text1"/>
          <w:sz w:val="22"/>
        </w:rPr>
        <w:t>V</w:t>
      </w:r>
      <w:r w:rsidRPr="006302A1">
        <w:rPr>
          <w:rFonts w:asciiTheme="minorHAnsi" w:hAnsiTheme="minorHAnsi"/>
          <w:color w:val="000000" w:themeColor="text1"/>
          <w:sz w:val="22"/>
        </w:rPr>
        <w:t>erif</w:t>
      </w:r>
      <w:r w:rsidR="00ED20FD" w:rsidRPr="006302A1">
        <w:rPr>
          <w:rFonts w:asciiTheme="minorHAnsi" w:hAnsiTheme="minorHAnsi"/>
          <w:color w:val="000000" w:themeColor="text1"/>
          <w:sz w:val="22"/>
        </w:rPr>
        <w:t>y</w:t>
      </w:r>
      <w:r w:rsidRPr="006302A1">
        <w:rPr>
          <w:rFonts w:asciiTheme="minorHAnsi" w:hAnsiTheme="minorHAnsi"/>
          <w:color w:val="000000" w:themeColor="text1"/>
          <w:sz w:val="22"/>
        </w:rPr>
        <w:t xml:space="preserve"> the regulatory requirements for filing the AOS and the company’s compliance with the requirement. </w:t>
      </w:r>
    </w:p>
    <w:p w14:paraId="58D6123C" w14:textId="77777777" w:rsidR="001E1545" w:rsidRPr="006302A1" w:rsidRDefault="001E1545" w:rsidP="000902AF">
      <w:pPr>
        <w:spacing w:line="23" w:lineRule="atLeast"/>
        <w:jc w:val="both"/>
        <w:rPr>
          <w:rFonts w:asciiTheme="minorHAnsi" w:hAnsiTheme="minorHAnsi"/>
          <w:color w:val="000000" w:themeColor="text1"/>
          <w:sz w:val="22"/>
        </w:rPr>
      </w:pPr>
    </w:p>
    <w:p w14:paraId="403D93D0" w14:textId="1D7090F3" w:rsidR="00A1573B" w:rsidRDefault="00A1573B" w:rsidP="000902AF">
      <w:pPr>
        <w:spacing w:line="23" w:lineRule="atLeast"/>
        <w:jc w:val="both"/>
        <w:rPr>
          <w:rFonts w:asciiTheme="minorHAnsi" w:hAnsiTheme="minorHAnsi"/>
          <w:color w:val="000000" w:themeColor="text1"/>
          <w:sz w:val="22"/>
          <w:szCs w:val="22"/>
        </w:rPr>
      </w:pPr>
      <w:r w:rsidRPr="006302A1">
        <w:rPr>
          <w:rFonts w:asciiTheme="minorHAnsi" w:hAnsiTheme="minorHAnsi"/>
          <w:b/>
          <w:i/>
          <w:color w:val="000000" w:themeColor="text1"/>
          <w:sz w:val="22"/>
        </w:rPr>
        <w:t>Procedure #11</w:t>
      </w:r>
      <w:r w:rsidR="003E7D0D" w:rsidRPr="006302A1">
        <w:rPr>
          <w:rFonts w:asciiTheme="minorHAnsi" w:hAnsiTheme="minorHAnsi"/>
          <w:b/>
          <w:i/>
          <w:color w:val="000000" w:themeColor="text1"/>
          <w:sz w:val="22"/>
        </w:rPr>
        <w:t>.</w:t>
      </w:r>
      <w:r w:rsidRPr="006302A1">
        <w:rPr>
          <w:rFonts w:asciiTheme="minorHAnsi" w:hAnsiTheme="minorHAnsi"/>
          <w:i/>
          <w:iCs/>
          <w:color w:val="000000" w:themeColor="text1"/>
          <w:sz w:val="22"/>
          <w:szCs w:val="22"/>
        </w:rPr>
        <w:t xml:space="preserve"> </w:t>
      </w:r>
      <w:r w:rsidR="003E7D0D" w:rsidRPr="006302A1">
        <w:rPr>
          <w:rFonts w:asciiTheme="minorHAnsi" w:hAnsiTheme="minorHAnsi"/>
          <w:color w:val="000000" w:themeColor="text1"/>
          <w:sz w:val="22"/>
          <w:szCs w:val="22"/>
        </w:rPr>
        <w:t>V</w:t>
      </w:r>
      <w:r w:rsidRPr="006302A1">
        <w:rPr>
          <w:rFonts w:asciiTheme="minorHAnsi" w:hAnsiTheme="minorHAnsi"/>
          <w:color w:val="000000" w:themeColor="text1"/>
          <w:sz w:val="22"/>
          <w:szCs w:val="22"/>
        </w:rPr>
        <w:t>erif</w:t>
      </w:r>
      <w:r w:rsidR="003E7D0D" w:rsidRPr="006302A1">
        <w:rPr>
          <w:rFonts w:asciiTheme="minorHAnsi" w:hAnsiTheme="minorHAnsi"/>
          <w:color w:val="000000" w:themeColor="text1"/>
          <w:sz w:val="22"/>
          <w:szCs w:val="22"/>
        </w:rPr>
        <w:t>y</w:t>
      </w:r>
      <w:r w:rsidRPr="006302A1">
        <w:rPr>
          <w:rFonts w:asciiTheme="minorHAnsi" w:hAnsiTheme="minorHAnsi"/>
          <w:color w:val="000000" w:themeColor="text1"/>
          <w:sz w:val="22"/>
          <w:szCs w:val="22"/>
        </w:rPr>
        <w:t xml:space="preserve"> that the AOS discloses required pooling information if the insurer is a member of an intercompany pooling arrangement.</w:t>
      </w:r>
    </w:p>
    <w:p w14:paraId="40E9D301" w14:textId="77777777" w:rsidR="001E1545" w:rsidRPr="006302A1" w:rsidRDefault="001E1545" w:rsidP="000902AF">
      <w:pPr>
        <w:spacing w:line="23" w:lineRule="atLeast"/>
        <w:jc w:val="both"/>
        <w:rPr>
          <w:rFonts w:asciiTheme="minorHAnsi" w:hAnsiTheme="minorHAnsi"/>
          <w:color w:val="000000" w:themeColor="text1"/>
          <w:sz w:val="22"/>
        </w:rPr>
      </w:pPr>
    </w:p>
    <w:p w14:paraId="15168456" w14:textId="70563BE2"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#12</w:t>
      </w:r>
      <w:r w:rsidR="003E7D0D" w:rsidRPr="006302A1">
        <w:rPr>
          <w:rFonts w:asciiTheme="minorHAnsi" w:hAnsiTheme="minorHAnsi"/>
          <w:b/>
          <w:i/>
          <w:color w:val="000000" w:themeColor="text1"/>
          <w:sz w:val="22"/>
        </w:rPr>
        <w:t>.</w:t>
      </w:r>
      <w:r w:rsidRPr="006302A1">
        <w:rPr>
          <w:rFonts w:asciiTheme="minorHAnsi" w:hAnsiTheme="minorHAnsi"/>
          <w:i/>
          <w:color w:val="000000" w:themeColor="text1"/>
          <w:sz w:val="22"/>
        </w:rPr>
        <w:t xml:space="preserve"> </w:t>
      </w:r>
      <w:r w:rsidR="003E7D0D" w:rsidRPr="006302A1">
        <w:rPr>
          <w:rFonts w:asciiTheme="minorHAnsi" w:hAnsiTheme="minorHAnsi"/>
          <w:color w:val="000000" w:themeColor="text1"/>
          <w:sz w:val="22"/>
        </w:rPr>
        <w:t>V</w:t>
      </w:r>
      <w:r w:rsidRPr="006302A1">
        <w:rPr>
          <w:rFonts w:asciiTheme="minorHAnsi" w:hAnsiTheme="minorHAnsi"/>
          <w:color w:val="000000" w:themeColor="text1"/>
          <w:sz w:val="22"/>
        </w:rPr>
        <w:t>erif</w:t>
      </w:r>
      <w:r w:rsidR="003E7D0D" w:rsidRPr="006302A1">
        <w:rPr>
          <w:rFonts w:asciiTheme="minorHAnsi" w:hAnsiTheme="minorHAnsi"/>
          <w:color w:val="000000" w:themeColor="text1"/>
          <w:sz w:val="22"/>
        </w:rPr>
        <w:t>y</w:t>
      </w:r>
      <w:r w:rsidRPr="006302A1">
        <w:rPr>
          <w:rFonts w:asciiTheme="minorHAnsi" w:hAnsiTheme="minorHAnsi"/>
          <w:i/>
          <w:color w:val="000000" w:themeColor="text1"/>
          <w:sz w:val="22"/>
        </w:rPr>
        <w:t xml:space="preserve"> </w:t>
      </w:r>
      <w:r w:rsidRPr="006302A1">
        <w:rPr>
          <w:rFonts w:asciiTheme="minorHAnsi" w:hAnsiTheme="minorHAnsi"/>
          <w:color w:val="000000" w:themeColor="text1"/>
          <w:sz w:val="22"/>
        </w:rPr>
        <w:t xml:space="preserve">that the AOS contains the required comparisons and that the amounts in the AOS reconcile with those in the Actuarial Opinion, Actuarial Report and Annual Financial Statement. Inconsistencies in reported values may indicate weak controls within the company. </w:t>
      </w:r>
    </w:p>
    <w:p w14:paraId="2A542526" w14:textId="77777777" w:rsidR="001E1545" w:rsidRPr="006302A1" w:rsidRDefault="001E1545" w:rsidP="000902AF">
      <w:pPr>
        <w:spacing w:line="23" w:lineRule="atLeast"/>
        <w:jc w:val="both"/>
        <w:rPr>
          <w:rFonts w:asciiTheme="minorHAnsi" w:hAnsiTheme="minorHAnsi"/>
          <w:color w:val="000000" w:themeColor="text1"/>
          <w:sz w:val="22"/>
        </w:rPr>
      </w:pPr>
    </w:p>
    <w:p w14:paraId="7E18ED69" w14:textId="781D054F" w:rsidR="00334038"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#13</w:t>
      </w:r>
      <w:r w:rsidR="00404125" w:rsidRPr="006302A1">
        <w:rPr>
          <w:rFonts w:asciiTheme="minorHAnsi" w:hAnsiTheme="minorHAnsi"/>
          <w:b/>
          <w:i/>
          <w:color w:val="000000" w:themeColor="text1"/>
          <w:sz w:val="22"/>
        </w:rPr>
        <w:t>.</w:t>
      </w:r>
      <w:r w:rsidRPr="006302A1">
        <w:rPr>
          <w:rFonts w:asciiTheme="minorHAnsi" w:hAnsiTheme="minorHAnsi"/>
          <w:color w:val="000000" w:themeColor="text1"/>
          <w:sz w:val="22"/>
        </w:rPr>
        <w:t xml:space="preserve"> </w:t>
      </w:r>
      <w:r w:rsidR="00404125" w:rsidRPr="006302A1">
        <w:rPr>
          <w:rFonts w:asciiTheme="minorHAnsi" w:hAnsiTheme="minorHAnsi"/>
          <w:color w:val="000000" w:themeColor="text1"/>
          <w:sz w:val="22"/>
        </w:rPr>
        <w:t>V</w:t>
      </w:r>
      <w:r w:rsidRPr="006302A1">
        <w:rPr>
          <w:rFonts w:asciiTheme="minorHAnsi" w:hAnsiTheme="minorHAnsi"/>
          <w:color w:val="000000" w:themeColor="text1"/>
          <w:sz w:val="22"/>
        </w:rPr>
        <w:t>erif</w:t>
      </w:r>
      <w:r w:rsidR="00404125" w:rsidRPr="006302A1">
        <w:rPr>
          <w:rFonts w:asciiTheme="minorHAnsi" w:hAnsiTheme="minorHAnsi"/>
          <w:color w:val="000000" w:themeColor="text1"/>
          <w:sz w:val="22"/>
        </w:rPr>
        <w:t>y</w:t>
      </w:r>
      <w:r w:rsidRPr="006302A1">
        <w:rPr>
          <w:rFonts w:asciiTheme="minorHAnsi" w:hAnsiTheme="minorHAnsi"/>
          <w:color w:val="000000" w:themeColor="text1"/>
          <w:sz w:val="22"/>
        </w:rPr>
        <w:t xml:space="preserve"> that the Appointed Actuary’s opinion implied by the comparisons in the AOS is consistent with the type of opinion rendered in the Actuarial Opinion. </w:t>
      </w:r>
      <w:r w:rsidR="003F01B1" w:rsidRPr="006302A1">
        <w:rPr>
          <w:rFonts w:asciiTheme="minorHAnsi" w:hAnsiTheme="minorHAnsi"/>
          <w:color w:val="000000" w:themeColor="text1"/>
          <w:sz w:val="22"/>
        </w:rPr>
        <w:t>A</w:t>
      </w:r>
      <w:r w:rsidRPr="006302A1">
        <w:rPr>
          <w:rFonts w:asciiTheme="minorHAnsi" w:hAnsiTheme="minorHAnsi"/>
          <w:color w:val="000000" w:themeColor="text1"/>
          <w:sz w:val="22"/>
        </w:rPr>
        <w:t>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should note concerns regarding carried reserves that appear significantly low relative to the Appointed Actuary’s estimate(s). </w:t>
      </w:r>
    </w:p>
    <w:p w14:paraId="2C53CFED" w14:textId="77777777" w:rsidR="001E1545" w:rsidRPr="006302A1" w:rsidRDefault="001E1545" w:rsidP="001E1545">
      <w:pPr>
        <w:spacing w:line="23" w:lineRule="atLeast"/>
        <w:jc w:val="both"/>
        <w:rPr>
          <w:rFonts w:asciiTheme="minorHAnsi" w:hAnsiTheme="minorHAnsi"/>
          <w:color w:val="000000" w:themeColor="text1"/>
          <w:sz w:val="22"/>
          <w:szCs w:val="22"/>
        </w:rPr>
      </w:pPr>
    </w:p>
    <w:p w14:paraId="1D58C9E3" w14:textId="1B01A3B9" w:rsidR="00334038" w:rsidRDefault="00334038"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szCs w:val="22"/>
        </w:rPr>
        <w:t>Parts</w:t>
      </w:r>
      <w:r w:rsidRPr="006302A1">
        <w:rPr>
          <w:rFonts w:asciiTheme="minorHAnsi" w:hAnsiTheme="minorHAnsi"/>
          <w:color w:val="000000" w:themeColor="text1"/>
          <w:sz w:val="22"/>
        </w:rPr>
        <w:t xml:space="preserve"> A, B, C and D of Section 5 </w:t>
      </w:r>
      <w:r w:rsidR="00C82D7F" w:rsidRPr="006302A1">
        <w:rPr>
          <w:rFonts w:asciiTheme="minorHAnsi" w:hAnsiTheme="minorHAnsi"/>
          <w:color w:val="000000" w:themeColor="text1"/>
          <w:sz w:val="22"/>
        </w:rPr>
        <w:t xml:space="preserve">of the AOS </w:t>
      </w:r>
      <w:r w:rsidRPr="006302A1">
        <w:rPr>
          <w:rFonts w:asciiTheme="minorHAnsi" w:hAnsiTheme="minorHAnsi"/>
          <w:color w:val="000000" w:themeColor="text1"/>
          <w:sz w:val="22"/>
        </w:rPr>
        <w:t xml:space="preserve">call for a comparison that can be presented in a simple table. Regardless of how the information is presented, the intention is to translate for the regulator the qualitative/subjective opinion regarding “reasonableness” into a quantitative/objective financial comparison. </w:t>
      </w:r>
    </w:p>
    <w:p w14:paraId="30990621" w14:textId="77777777" w:rsidR="001E1545" w:rsidRPr="006302A1" w:rsidRDefault="001E1545" w:rsidP="000902AF">
      <w:pPr>
        <w:spacing w:line="23" w:lineRule="atLeast"/>
        <w:jc w:val="both"/>
        <w:rPr>
          <w:rFonts w:asciiTheme="minorHAnsi" w:hAnsiTheme="minorHAnsi"/>
          <w:color w:val="000000" w:themeColor="text1"/>
          <w:sz w:val="22"/>
        </w:rPr>
      </w:pPr>
    </w:p>
    <w:p w14:paraId="7245BCF0" w14:textId="77777777" w:rsidR="00334038" w:rsidRDefault="00334038" w:rsidP="000902AF">
      <w:pPr>
        <w:spacing w:line="23" w:lineRule="atLeast"/>
        <w:jc w:val="both"/>
        <w:rPr>
          <w:rFonts w:asciiTheme="minorHAnsi" w:hAnsiTheme="minorHAnsi"/>
          <w:bCs/>
          <w:color w:val="000000" w:themeColor="text1"/>
          <w:sz w:val="22"/>
          <w:szCs w:val="22"/>
        </w:rPr>
      </w:pPr>
      <w:r w:rsidRPr="006302A1">
        <w:rPr>
          <w:rFonts w:asciiTheme="minorHAnsi" w:hAnsiTheme="minorHAnsi"/>
          <w:color w:val="000000" w:themeColor="text1"/>
          <w:sz w:val="22"/>
        </w:rPr>
        <w:t xml:space="preserve">Parts A and B require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to compare his/her point estimate and/or range </w:t>
      </w:r>
      <w:r w:rsidRPr="006302A1">
        <w:rPr>
          <w:rFonts w:asciiTheme="minorHAnsi" w:hAnsiTheme="minorHAnsi"/>
          <w:color w:val="000000" w:themeColor="text1"/>
          <w:sz w:val="22"/>
          <w:szCs w:val="22"/>
        </w:rPr>
        <w:t xml:space="preserve">of estimates (whatever is calculated), </w:t>
      </w:r>
      <w:r w:rsidRPr="006302A1">
        <w:rPr>
          <w:rFonts w:asciiTheme="minorHAnsi" w:hAnsiTheme="minorHAnsi"/>
          <w:color w:val="000000" w:themeColor="text1"/>
          <w:sz w:val="22"/>
        </w:rPr>
        <w:t>to the carried loss</w:t>
      </w:r>
      <w:r w:rsidRPr="006302A1">
        <w:rPr>
          <w:rFonts w:asciiTheme="minorHAnsi" w:hAnsiTheme="minorHAnsi"/>
          <w:bCs/>
          <w:color w:val="000000" w:themeColor="text1"/>
          <w:sz w:val="22"/>
          <w:szCs w:val="22"/>
        </w:rPr>
        <w:t xml:space="preserve"> and LAE reserves. </w:t>
      </w:r>
      <w:r w:rsidRPr="006302A1">
        <w:rPr>
          <w:rFonts w:asciiTheme="minorHAnsi" w:hAnsiTheme="minorHAnsi"/>
          <w:color w:val="000000" w:themeColor="text1"/>
          <w:sz w:val="22"/>
          <w:szCs w:val="22"/>
        </w:rPr>
        <w:t>The 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szCs w:val="22"/>
        </w:rPr>
        <w:t>must compare these estimates</w:t>
      </w:r>
      <w:r w:rsidRPr="006302A1">
        <w:rPr>
          <w:rFonts w:asciiTheme="minorHAnsi" w:hAnsiTheme="minorHAnsi"/>
          <w:bCs/>
          <w:color w:val="000000" w:themeColor="text1"/>
          <w:sz w:val="22"/>
          <w:szCs w:val="22"/>
        </w:rPr>
        <w:t xml:space="preserve"> on both a net and gross of reinsurance basis. The carried amounts should agree with the amounts presented in Exhibit A of the Actuarial Opinion and the Annual Statement. Analysts should note that the amounts provided in the AOS are commonly presented as combined loss and LAE amounts (Exhibit A of the Actuarial Opinion, lines 1 and 2 for net and lines 3 and 4 for direct and assumed). If the amounts do not agree, this could be an indication of weak controls within the </w:t>
      </w:r>
      <w:r w:rsidRPr="006302A1">
        <w:rPr>
          <w:rFonts w:asciiTheme="minorHAnsi" w:hAnsiTheme="minorHAnsi"/>
          <w:color w:val="000000" w:themeColor="text1"/>
          <w:sz w:val="22"/>
          <w:szCs w:val="22"/>
        </w:rPr>
        <w:t xml:space="preserve">reserving or financial reporting process of the </w:t>
      </w:r>
      <w:r w:rsidRPr="006302A1">
        <w:rPr>
          <w:rFonts w:asciiTheme="minorHAnsi" w:hAnsiTheme="minorHAnsi"/>
          <w:bCs/>
          <w:color w:val="000000" w:themeColor="text1"/>
          <w:sz w:val="22"/>
          <w:szCs w:val="22"/>
        </w:rPr>
        <w:t>company. Discrepancies that are not adequately explained by the Appointed Actuary require follow up.</w:t>
      </w:r>
    </w:p>
    <w:p w14:paraId="2DB5F18E" w14:textId="77777777" w:rsidR="001E1545" w:rsidRPr="006302A1" w:rsidRDefault="001E1545" w:rsidP="000902AF">
      <w:pPr>
        <w:spacing w:line="23" w:lineRule="atLeast"/>
        <w:jc w:val="both"/>
        <w:rPr>
          <w:rFonts w:asciiTheme="minorHAnsi" w:hAnsiTheme="minorHAnsi"/>
          <w:bCs/>
          <w:color w:val="000000" w:themeColor="text1"/>
          <w:sz w:val="22"/>
          <w:szCs w:val="22"/>
        </w:rPr>
      </w:pPr>
    </w:p>
    <w:p w14:paraId="786E3B38" w14:textId="77777777" w:rsidR="00334038" w:rsidRDefault="00334038" w:rsidP="000902AF">
      <w:pPr>
        <w:spacing w:line="23" w:lineRule="atLeast"/>
        <w:jc w:val="both"/>
        <w:rPr>
          <w:rFonts w:asciiTheme="minorHAnsi" w:hAnsiTheme="minorHAnsi"/>
          <w:bCs/>
          <w:color w:val="000000" w:themeColor="text1"/>
          <w:sz w:val="22"/>
          <w:szCs w:val="22"/>
        </w:rPr>
      </w:pPr>
      <w:r w:rsidRPr="006302A1">
        <w:rPr>
          <w:rFonts w:asciiTheme="minorHAnsi" w:hAnsiTheme="minorHAnsi"/>
          <w:bCs/>
          <w:color w:val="000000" w:themeColor="text1"/>
          <w:sz w:val="22"/>
          <w:szCs w:val="22"/>
        </w:rPr>
        <w:t xml:space="preserve">If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bCs/>
          <w:color w:val="000000" w:themeColor="text1"/>
          <w:sz w:val="22"/>
          <w:szCs w:val="22"/>
        </w:rPr>
        <w:t xml:space="preserve">issues a “reasonable” opinion, the comparisons in the AOS will likely be described by one of the following three situations. The tables in these illustrations show both point and range estimates by the </w:t>
      </w:r>
      <w:r w:rsidRPr="006302A1">
        <w:rPr>
          <w:rFonts w:asciiTheme="minorHAnsi" w:hAnsiTheme="minorHAnsi"/>
          <w:color w:val="000000" w:themeColor="text1"/>
          <w:sz w:val="22"/>
          <w:szCs w:val="22"/>
        </w:rPr>
        <w:t>Appointed Actuary</w:t>
      </w:r>
      <w:r w:rsidRPr="006302A1">
        <w:rPr>
          <w:rFonts w:asciiTheme="minorHAnsi" w:hAnsiTheme="minorHAnsi"/>
          <w:bCs/>
          <w:color w:val="000000" w:themeColor="text1"/>
          <w:sz w:val="22"/>
          <w:szCs w:val="22"/>
        </w:rPr>
        <w:t xml:space="preserve">.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bCs/>
          <w:color w:val="000000" w:themeColor="text1"/>
          <w:sz w:val="22"/>
          <w:szCs w:val="22"/>
        </w:rPr>
        <w:t xml:space="preserve">is not required to calculate both, but regulators expect </w:t>
      </w:r>
      <w:r w:rsidRPr="006302A1">
        <w:rPr>
          <w:rFonts w:asciiTheme="minorHAnsi" w:hAnsiTheme="minorHAnsi"/>
          <w:color w:val="000000" w:themeColor="text1"/>
          <w:sz w:val="22"/>
          <w:szCs w:val="22"/>
        </w:rPr>
        <w:t xml:space="preserve">Appointed Actuaries </w:t>
      </w:r>
      <w:r w:rsidRPr="006302A1">
        <w:rPr>
          <w:rFonts w:asciiTheme="minorHAnsi" w:hAnsiTheme="minorHAnsi"/>
          <w:bCs/>
          <w:color w:val="000000" w:themeColor="text1"/>
          <w:sz w:val="22"/>
          <w:szCs w:val="22"/>
        </w:rPr>
        <w:t>to report whatever is calculated. A small percentage of Appointed Actuaries calculate a range only.</w:t>
      </w:r>
    </w:p>
    <w:p w14:paraId="082BF675" w14:textId="77777777" w:rsidR="001E1545" w:rsidRPr="006302A1" w:rsidRDefault="001E1545" w:rsidP="000902AF">
      <w:pPr>
        <w:spacing w:line="23" w:lineRule="atLeast"/>
        <w:jc w:val="both"/>
        <w:rPr>
          <w:rFonts w:asciiTheme="minorHAnsi" w:hAnsiTheme="minorHAnsi"/>
          <w:bCs/>
          <w:color w:val="000000" w:themeColor="text1"/>
          <w:sz w:val="22"/>
          <w:szCs w:val="22"/>
        </w:rPr>
      </w:pPr>
    </w:p>
    <w:p w14:paraId="37E2D33F" w14:textId="77777777" w:rsidR="00334038" w:rsidRPr="006302A1" w:rsidRDefault="00334038" w:rsidP="001E1545">
      <w:pPr>
        <w:spacing w:after="120" w:line="23" w:lineRule="atLeast"/>
        <w:jc w:val="both"/>
        <w:rPr>
          <w:rFonts w:asciiTheme="minorHAnsi" w:hAnsiTheme="minorHAnsi"/>
          <w:color w:val="000000" w:themeColor="text1"/>
          <w:sz w:val="22"/>
          <w:u w:val="single"/>
        </w:rPr>
      </w:pPr>
      <w:r w:rsidRPr="006302A1">
        <w:rPr>
          <w:rFonts w:asciiTheme="minorHAnsi" w:hAnsiTheme="minorHAnsi"/>
          <w:i/>
          <w:color w:val="000000" w:themeColor="text1"/>
          <w:sz w:val="22"/>
          <w:u w:val="single"/>
        </w:rPr>
        <w:t>Situation 1</w:t>
      </w:r>
      <w:r w:rsidRPr="006302A1">
        <w:rPr>
          <w:rFonts w:asciiTheme="minorHAnsi" w:hAnsiTheme="minorHAnsi"/>
          <w:color w:val="000000" w:themeColor="text1"/>
          <w:sz w:val="22"/>
          <w:u w:val="single"/>
        </w:rPr>
        <w:t>: Appointed Actuary’s Point Estimate or Range Midpoint = Carried Reserves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140"/>
        <w:gridCol w:w="1140"/>
        <w:gridCol w:w="1140"/>
        <w:gridCol w:w="1140"/>
        <w:gridCol w:w="1140"/>
        <w:gridCol w:w="1140"/>
      </w:tblGrid>
      <w:tr w:rsidR="00334038" w:rsidRPr="006302A1" w14:paraId="40AAB335" w14:textId="77777777" w:rsidTr="00850896">
        <w:trPr>
          <w:trHeight w:val="490"/>
        </w:trPr>
        <w:tc>
          <w:tcPr>
            <w:tcW w:w="3240" w:type="dxa"/>
            <w:shd w:val="clear" w:color="auto" w:fill="auto"/>
          </w:tcPr>
          <w:p w14:paraId="13CEF420" w14:textId="77777777" w:rsidR="00334038" w:rsidRPr="006302A1" w:rsidRDefault="00334038" w:rsidP="000902AF">
            <w:pPr>
              <w:spacing w:line="23" w:lineRule="atLeast"/>
              <w:jc w:val="both"/>
              <w:rPr>
                <w:rFonts w:asciiTheme="minorHAnsi" w:hAnsiTheme="minorHAnsi"/>
                <w:color w:val="000000" w:themeColor="text1"/>
                <w:sz w:val="22"/>
                <w:szCs w:val="22"/>
              </w:rPr>
            </w:pPr>
          </w:p>
        </w:tc>
        <w:tc>
          <w:tcPr>
            <w:tcW w:w="3420" w:type="dxa"/>
            <w:gridSpan w:val="3"/>
            <w:shd w:val="clear" w:color="auto" w:fill="auto"/>
          </w:tcPr>
          <w:p w14:paraId="05783A1C"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Net</w:t>
            </w:r>
          </w:p>
          <w:p w14:paraId="7059E669"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Loss + LAE Reserves</w:t>
            </w:r>
          </w:p>
        </w:tc>
        <w:tc>
          <w:tcPr>
            <w:tcW w:w="3420" w:type="dxa"/>
            <w:gridSpan w:val="3"/>
            <w:shd w:val="clear" w:color="auto" w:fill="auto"/>
          </w:tcPr>
          <w:p w14:paraId="43E94AB9"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Direct &amp; Assumed</w:t>
            </w:r>
          </w:p>
          <w:p w14:paraId="67E4695B"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Loss + LAE Reserves</w:t>
            </w:r>
          </w:p>
        </w:tc>
      </w:tr>
      <w:tr w:rsidR="00334038" w:rsidRPr="006302A1" w14:paraId="30BE015F" w14:textId="77777777" w:rsidTr="003F0338">
        <w:trPr>
          <w:trHeight w:val="317"/>
        </w:trPr>
        <w:tc>
          <w:tcPr>
            <w:tcW w:w="3240" w:type="dxa"/>
            <w:shd w:val="clear" w:color="auto" w:fill="auto"/>
          </w:tcPr>
          <w:p w14:paraId="6FA9C85A" w14:textId="77777777" w:rsidR="00334038" w:rsidRPr="006302A1" w:rsidRDefault="00334038" w:rsidP="000902AF">
            <w:pPr>
              <w:spacing w:line="23" w:lineRule="atLeast"/>
              <w:jc w:val="both"/>
              <w:rPr>
                <w:rFonts w:asciiTheme="minorHAnsi" w:hAnsiTheme="minorHAnsi"/>
                <w:color w:val="000000" w:themeColor="text1"/>
                <w:sz w:val="22"/>
                <w:szCs w:val="22"/>
              </w:rPr>
            </w:pPr>
          </w:p>
        </w:tc>
        <w:tc>
          <w:tcPr>
            <w:tcW w:w="1140" w:type="dxa"/>
            <w:shd w:val="clear" w:color="auto" w:fill="auto"/>
            <w:vAlign w:val="center"/>
          </w:tcPr>
          <w:p w14:paraId="5F780534"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Low</w:t>
            </w:r>
          </w:p>
        </w:tc>
        <w:tc>
          <w:tcPr>
            <w:tcW w:w="1140" w:type="dxa"/>
            <w:shd w:val="clear" w:color="auto" w:fill="auto"/>
            <w:vAlign w:val="center"/>
          </w:tcPr>
          <w:p w14:paraId="1A6C73EF"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Point</w:t>
            </w:r>
          </w:p>
        </w:tc>
        <w:tc>
          <w:tcPr>
            <w:tcW w:w="1140" w:type="dxa"/>
            <w:shd w:val="clear" w:color="auto" w:fill="auto"/>
            <w:vAlign w:val="center"/>
          </w:tcPr>
          <w:p w14:paraId="4DA85BB5"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High</w:t>
            </w:r>
          </w:p>
        </w:tc>
        <w:tc>
          <w:tcPr>
            <w:tcW w:w="1140" w:type="dxa"/>
            <w:shd w:val="clear" w:color="auto" w:fill="auto"/>
            <w:vAlign w:val="center"/>
          </w:tcPr>
          <w:p w14:paraId="4ED31E52"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Low</w:t>
            </w:r>
          </w:p>
        </w:tc>
        <w:tc>
          <w:tcPr>
            <w:tcW w:w="1140" w:type="dxa"/>
            <w:shd w:val="clear" w:color="auto" w:fill="auto"/>
            <w:vAlign w:val="center"/>
          </w:tcPr>
          <w:p w14:paraId="143F1B64"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Point</w:t>
            </w:r>
          </w:p>
        </w:tc>
        <w:tc>
          <w:tcPr>
            <w:tcW w:w="1140" w:type="dxa"/>
            <w:shd w:val="clear" w:color="auto" w:fill="auto"/>
            <w:vAlign w:val="center"/>
          </w:tcPr>
          <w:p w14:paraId="540A7882"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High</w:t>
            </w:r>
          </w:p>
        </w:tc>
      </w:tr>
      <w:tr w:rsidR="00334038" w:rsidRPr="006302A1" w14:paraId="19C37754" w14:textId="77777777" w:rsidTr="003F0338">
        <w:trPr>
          <w:trHeight w:val="317"/>
        </w:trPr>
        <w:tc>
          <w:tcPr>
            <w:tcW w:w="3240" w:type="dxa"/>
            <w:shd w:val="clear" w:color="auto" w:fill="auto"/>
            <w:vAlign w:val="center"/>
          </w:tcPr>
          <w:p w14:paraId="044773CE"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B. Appointed Actuary’s Estimates</w:t>
            </w:r>
          </w:p>
        </w:tc>
        <w:tc>
          <w:tcPr>
            <w:tcW w:w="1140" w:type="dxa"/>
            <w:shd w:val="clear" w:color="auto" w:fill="auto"/>
            <w:vAlign w:val="center"/>
          </w:tcPr>
          <w:p w14:paraId="44325497"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17,000</w:t>
            </w:r>
          </w:p>
        </w:tc>
        <w:tc>
          <w:tcPr>
            <w:tcW w:w="1140" w:type="dxa"/>
            <w:shd w:val="clear" w:color="auto" w:fill="auto"/>
            <w:vAlign w:val="center"/>
          </w:tcPr>
          <w:p w14:paraId="59E40BE1"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20,000</w:t>
            </w:r>
          </w:p>
        </w:tc>
        <w:tc>
          <w:tcPr>
            <w:tcW w:w="1140" w:type="dxa"/>
            <w:shd w:val="clear" w:color="auto" w:fill="auto"/>
            <w:vAlign w:val="center"/>
          </w:tcPr>
          <w:p w14:paraId="1CA8AD94"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23,000</w:t>
            </w:r>
          </w:p>
        </w:tc>
        <w:tc>
          <w:tcPr>
            <w:tcW w:w="1140" w:type="dxa"/>
            <w:shd w:val="clear" w:color="auto" w:fill="auto"/>
            <w:vAlign w:val="center"/>
          </w:tcPr>
          <w:p w14:paraId="0E17BD64"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21,500</w:t>
            </w:r>
          </w:p>
        </w:tc>
        <w:tc>
          <w:tcPr>
            <w:tcW w:w="1140" w:type="dxa"/>
            <w:shd w:val="clear" w:color="auto" w:fill="auto"/>
            <w:vAlign w:val="center"/>
          </w:tcPr>
          <w:p w14:paraId="3FC968C4"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25,000</w:t>
            </w:r>
          </w:p>
        </w:tc>
        <w:tc>
          <w:tcPr>
            <w:tcW w:w="1140" w:type="dxa"/>
            <w:shd w:val="clear" w:color="auto" w:fill="auto"/>
            <w:vAlign w:val="center"/>
          </w:tcPr>
          <w:p w14:paraId="2CC4ECF6"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28,000</w:t>
            </w:r>
          </w:p>
        </w:tc>
      </w:tr>
      <w:tr w:rsidR="00334038" w:rsidRPr="006302A1" w14:paraId="3F8D4FA3" w14:textId="77777777" w:rsidTr="003F0338">
        <w:trPr>
          <w:trHeight w:val="317"/>
        </w:trPr>
        <w:tc>
          <w:tcPr>
            <w:tcW w:w="3240" w:type="dxa"/>
            <w:shd w:val="clear" w:color="auto" w:fill="auto"/>
            <w:vAlign w:val="center"/>
          </w:tcPr>
          <w:p w14:paraId="7AC5A2CF"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C. Company Carried Reserves</w:t>
            </w:r>
          </w:p>
        </w:tc>
        <w:tc>
          <w:tcPr>
            <w:tcW w:w="1140" w:type="dxa"/>
            <w:shd w:val="clear" w:color="auto" w:fill="auto"/>
            <w:vAlign w:val="center"/>
          </w:tcPr>
          <w:p w14:paraId="0B03E27A"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140" w:type="dxa"/>
            <w:shd w:val="clear" w:color="auto" w:fill="auto"/>
            <w:vAlign w:val="center"/>
          </w:tcPr>
          <w:p w14:paraId="2F141ECA"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20,000</w:t>
            </w:r>
          </w:p>
        </w:tc>
        <w:tc>
          <w:tcPr>
            <w:tcW w:w="1140" w:type="dxa"/>
            <w:shd w:val="clear" w:color="auto" w:fill="auto"/>
            <w:vAlign w:val="center"/>
          </w:tcPr>
          <w:p w14:paraId="31EDF543"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140" w:type="dxa"/>
            <w:shd w:val="clear" w:color="auto" w:fill="auto"/>
            <w:vAlign w:val="center"/>
          </w:tcPr>
          <w:p w14:paraId="10E6E8EE"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140" w:type="dxa"/>
            <w:shd w:val="clear" w:color="auto" w:fill="auto"/>
            <w:vAlign w:val="center"/>
          </w:tcPr>
          <w:p w14:paraId="0582A0EC"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25,000</w:t>
            </w:r>
          </w:p>
        </w:tc>
        <w:tc>
          <w:tcPr>
            <w:tcW w:w="1140" w:type="dxa"/>
            <w:shd w:val="clear" w:color="auto" w:fill="auto"/>
            <w:vAlign w:val="center"/>
          </w:tcPr>
          <w:p w14:paraId="7F642285" w14:textId="77777777" w:rsidR="00334038" w:rsidRPr="006302A1" w:rsidRDefault="00334038" w:rsidP="000902AF">
            <w:pPr>
              <w:spacing w:line="23" w:lineRule="atLeast"/>
              <w:jc w:val="center"/>
              <w:rPr>
                <w:rFonts w:asciiTheme="minorHAnsi" w:hAnsiTheme="minorHAnsi"/>
                <w:color w:val="000000" w:themeColor="text1"/>
                <w:sz w:val="22"/>
                <w:szCs w:val="22"/>
              </w:rPr>
            </w:pPr>
          </w:p>
        </w:tc>
      </w:tr>
      <w:tr w:rsidR="00334038" w:rsidRPr="006302A1" w14:paraId="0CF0F874" w14:textId="77777777" w:rsidTr="003F0338">
        <w:trPr>
          <w:trHeight w:val="317"/>
        </w:trPr>
        <w:tc>
          <w:tcPr>
            <w:tcW w:w="3240" w:type="dxa"/>
            <w:shd w:val="clear" w:color="auto" w:fill="auto"/>
            <w:vAlign w:val="center"/>
          </w:tcPr>
          <w:p w14:paraId="2B34FBDB"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 xml:space="preserve">D. Difference </w:t>
            </w:r>
          </w:p>
        </w:tc>
        <w:tc>
          <w:tcPr>
            <w:tcW w:w="1140" w:type="dxa"/>
            <w:shd w:val="clear" w:color="auto" w:fill="auto"/>
            <w:vAlign w:val="center"/>
          </w:tcPr>
          <w:p w14:paraId="2AAEB9A8"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3,000</w:t>
            </w:r>
          </w:p>
        </w:tc>
        <w:tc>
          <w:tcPr>
            <w:tcW w:w="1140" w:type="dxa"/>
            <w:shd w:val="clear" w:color="auto" w:fill="auto"/>
            <w:vAlign w:val="center"/>
          </w:tcPr>
          <w:p w14:paraId="0C15253F"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0</w:t>
            </w:r>
          </w:p>
        </w:tc>
        <w:tc>
          <w:tcPr>
            <w:tcW w:w="1140" w:type="dxa"/>
            <w:shd w:val="clear" w:color="auto" w:fill="auto"/>
            <w:vAlign w:val="center"/>
          </w:tcPr>
          <w:p w14:paraId="224292BE"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(3,000)</w:t>
            </w:r>
          </w:p>
        </w:tc>
        <w:tc>
          <w:tcPr>
            <w:tcW w:w="1140" w:type="dxa"/>
            <w:shd w:val="clear" w:color="auto" w:fill="auto"/>
            <w:vAlign w:val="center"/>
          </w:tcPr>
          <w:p w14:paraId="6F0446FB"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3,500</w:t>
            </w:r>
          </w:p>
        </w:tc>
        <w:tc>
          <w:tcPr>
            <w:tcW w:w="1140" w:type="dxa"/>
            <w:shd w:val="clear" w:color="auto" w:fill="auto"/>
            <w:vAlign w:val="center"/>
          </w:tcPr>
          <w:p w14:paraId="122401B9"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0</w:t>
            </w:r>
          </w:p>
        </w:tc>
        <w:tc>
          <w:tcPr>
            <w:tcW w:w="1140" w:type="dxa"/>
            <w:shd w:val="clear" w:color="auto" w:fill="auto"/>
            <w:vAlign w:val="center"/>
          </w:tcPr>
          <w:p w14:paraId="0A62D779"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(3,000)</w:t>
            </w:r>
          </w:p>
        </w:tc>
      </w:tr>
    </w:tbl>
    <w:p w14:paraId="3BF90746" w14:textId="77777777" w:rsidR="001E1545" w:rsidRDefault="001E1545" w:rsidP="000902AF">
      <w:pPr>
        <w:spacing w:line="23" w:lineRule="atLeast"/>
        <w:jc w:val="both"/>
        <w:rPr>
          <w:rFonts w:asciiTheme="minorHAnsi" w:hAnsiTheme="minorHAnsi"/>
          <w:color w:val="000000" w:themeColor="text1"/>
          <w:sz w:val="22"/>
        </w:rPr>
      </w:pPr>
    </w:p>
    <w:p w14:paraId="13783629" w14:textId="7286E480" w:rsidR="00334038" w:rsidRDefault="00334038"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The example above is simple and can represent a situation in which the company relies completely on the Appointed Actuary by carrying his or her estimate. In this case, there is no difference between the Appointed Actuary’s estimate and the carried amount. Further action is generally not necessary. </w:t>
      </w:r>
    </w:p>
    <w:p w14:paraId="66B1F503" w14:textId="77777777" w:rsidR="001E1545" w:rsidRPr="006302A1" w:rsidRDefault="001E1545" w:rsidP="000902AF">
      <w:pPr>
        <w:spacing w:line="23" w:lineRule="atLeast"/>
        <w:jc w:val="both"/>
        <w:rPr>
          <w:rFonts w:asciiTheme="minorHAnsi" w:hAnsiTheme="minorHAnsi"/>
          <w:color w:val="000000" w:themeColor="text1"/>
          <w:sz w:val="22"/>
        </w:rPr>
      </w:pPr>
    </w:p>
    <w:p w14:paraId="131B2B78" w14:textId="3FB01355" w:rsidR="00334038" w:rsidRDefault="00334038"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lastRenderedPageBreak/>
        <w:t xml:space="preserve">There may be small variations from this scenario in which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 xml:space="preserve">’s estimate is “close to” the company’s carried reserves. Analysts need to determine “How close is close enough?”. Regulatory emphasis is on financial solvency. Therefore, an initial consideration might be the impact on surplus of management’s decision to carry an amount different from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estimate. Further action is generally not necessary unless the analyst is concerned that carried reserves are far enough below the Appointed Actuary’s estimate as to not obviously be “close enough.”</w:t>
      </w:r>
    </w:p>
    <w:p w14:paraId="67612789" w14:textId="77777777" w:rsidR="001E1545" w:rsidRPr="006302A1" w:rsidRDefault="001E1545" w:rsidP="000902AF">
      <w:pPr>
        <w:spacing w:line="23" w:lineRule="atLeast"/>
        <w:jc w:val="both"/>
        <w:rPr>
          <w:rFonts w:asciiTheme="minorHAnsi" w:hAnsiTheme="minorHAnsi"/>
          <w:i/>
          <w:color w:val="000000" w:themeColor="text1"/>
          <w:sz w:val="22"/>
          <w:u w:val="single"/>
        </w:rPr>
      </w:pPr>
    </w:p>
    <w:p w14:paraId="145F46CE" w14:textId="77777777" w:rsidR="00334038" w:rsidRPr="006302A1" w:rsidRDefault="00334038" w:rsidP="001E1545">
      <w:pPr>
        <w:spacing w:after="120" w:line="23" w:lineRule="atLeast"/>
        <w:jc w:val="both"/>
        <w:rPr>
          <w:rFonts w:asciiTheme="minorHAnsi" w:hAnsiTheme="minorHAnsi"/>
          <w:color w:val="000000" w:themeColor="text1"/>
          <w:sz w:val="22"/>
          <w:u w:val="single"/>
        </w:rPr>
      </w:pPr>
      <w:r w:rsidRPr="006302A1">
        <w:rPr>
          <w:rFonts w:asciiTheme="minorHAnsi" w:hAnsiTheme="minorHAnsi"/>
          <w:i/>
          <w:color w:val="000000" w:themeColor="text1"/>
          <w:sz w:val="22"/>
          <w:u w:val="single"/>
        </w:rPr>
        <w:t>Situation 2</w:t>
      </w:r>
      <w:r w:rsidRPr="006302A1">
        <w:rPr>
          <w:rFonts w:asciiTheme="minorHAnsi" w:hAnsiTheme="minorHAnsi"/>
          <w:color w:val="000000" w:themeColor="text1"/>
          <w:sz w:val="22"/>
          <w:u w:val="single"/>
        </w:rPr>
        <w:t>: Appointed Actuary’s Point Estimate or Range Midpoint &lt; Carried Reserves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050"/>
        <w:gridCol w:w="1050"/>
        <w:gridCol w:w="1050"/>
        <w:gridCol w:w="1050"/>
        <w:gridCol w:w="1050"/>
        <w:gridCol w:w="1050"/>
      </w:tblGrid>
      <w:tr w:rsidR="00334038" w:rsidRPr="006302A1" w14:paraId="607FF151" w14:textId="77777777" w:rsidTr="00F466CA">
        <w:trPr>
          <w:trHeight w:val="490"/>
        </w:trPr>
        <w:tc>
          <w:tcPr>
            <w:tcW w:w="3780" w:type="dxa"/>
            <w:shd w:val="clear" w:color="auto" w:fill="auto"/>
          </w:tcPr>
          <w:p w14:paraId="262C06C2" w14:textId="77777777" w:rsidR="00334038" w:rsidRPr="006302A1" w:rsidRDefault="00334038" w:rsidP="000902AF">
            <w:pPr>
              <w:spacing w:line="23" w:lineRule="atLeast"/>
              <w:jc w:val="both"/>
              <w:rPr>
                <w:rFonts w:asciiTheme="minorHAnsi" w:hAnsiTheme="minorHAnsi"/>
                <w:color w:val="000000" w:themeColor="text1"/>
                <w:sz w:val="22"/>
                <w:szCs w:val="22"/>
              </w:rPr>
            </w:pPr>
          </w:p>
        </w:tc>
        <w:tc>
          <w:tcPr>
            <w:tcW w:w="3150" w:type="dxa"/>
            <w:gridSpan w:val="3"/>
            <w:shd w:val="clear" w:color="auto" w:fill="auto"/>
          </w:tcPr>
          <w:p w14:paraId="020C039E"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Net</w:t>
            </w:r>
          </w:p>
          <w:p w14:paraId="21F36E49"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Loss + LAE Reserves</w:t>
            </w:r>
          </w:p>
        </w:tc>
        <w:tc>
          <w:tcPr>
            <w:tcW w:w="3150" w:type="dxa"/>
            <w:gridSpan w:val="3"/>
            <w:shd w:val="clear" w:color="auto" w:fill="auto"/>
          </w:tcPr>
          <w:p w14:paraId="12DAAE9B"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Direct &amp; Assumed</w:t>
            </w:r>
          </w:p>
          <w:p w14:paraId="6A6930BF"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Loss + LAE Reserves</w:t>
            </w:r>
          </w:p>
        </w:tc>
      </w:tr>
      <w:tr w:rsidR="00334038" w:rsidRPr="006302A1" w14:paraId="70F26402" w14:textId="77777777" w:rsidTr="00F32C47">
        <w:trPr>
          <w:trHeight w:val="317"/>
        </w:trPr>
        <w:tc>
          <w:tcPr>
            <w:tcW w:w="3780" w:type="dxa"/>
            <w:shd w:val="clear" w:color="auto" w:fill="auto"/>
          </w:tcPr>
          <w:p w14:paraId="275999C7" w14:textId="77777777" w:rsidR="00334038" w:rsidRPr="006302A1" w:rsidRDefault="00334038" w:rsidP="000902AF">
            <w:pPr>
              <w:spacing w:line="23" w:lineRule="atLeast"/>
              <w:jc w:val="both"/>
              <w:rPr>
                <w:rFonts w:asciiTheme="minorHAnsi" w:hAnsiTheme="minorHAnsi"/>
                <w:color w:val="000000" w:themeColor="text1"/>
                <w:sz w:val="22"/>
                <w:szCs w:val="22"/>
              </w:rPr>
            </w:pPr>
          </w:p>
        </w:tc>
        <w:tc>
          <w:tcPr>
            <w:tcW w:w="1050" w:type="dxa"/>
            <w:shd w:val="clear" w:color="auto" w:fill="auto"/>
            <w:vAlign w:val="center"/>
          </w:tcPr>
          <w:p w14:paraId="336D299B"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Low</w:t>
            </w:r>
          </w:p>
        </w:tc>
        <w:tc>
          <w:tcPr>
            <w:tcW w:w="1050" w:type="dxa"/>
            <w:shd w:val="clear" w:color="auto" w:fill="auto"/>
            <w:vAlign w:val="center"/>
          </w:tcPr>
          <w:p w14:paraId="7DE1EFA1"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Point</w:t>
            </w:r>
          </w:p>
        </w:tc>
        <w:tc>
          <w:tcPr>
            <w:tcW w:w="1050" w:type="dxa"/>
            <w:shd w:val="clear" w:color="auto" w:fill="auto"/>
            <w:vAlign w:val="center"/>
          </w:tcPr>
          <w:p w14:paraId="5FB2E8E6"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High</w:t>
            </w:r>
          </w:p>
        </w:tc>
        <w:tc>
          <w:tcPr>
            <w:tcW w:w="1050" w:type="dxa"/>
            <w:shd w:val="clear" w:color="auto" w:fill="auto"/>
            <w:vAlign w:val="center"/>
          </w:tcPr>
          <w:p w14:paraId="6D9DB1AB"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Low</w:t>
            </w:r>
          </w:p>
        </w:tc>
        <w:tc>
          <w:tcPr>
            <w:tcW w:w="1050" w:type="dxa"/>
            <w:shd w:val="clear" w:color="auto" w:fill="auto"/>
            <w:vAlign w:val="center"/>
          </w:tcPr>
          <w:p w14:paraId="55B5DF76"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Point</w:t>
            </w:r>
          </w:p>
        </w:tc>
        <w:tc>
          <w:tcPr>
            <w:tcW w:w="1050" w:type="dxa"/>
            <w:shd w:val="clear" w:color="auto" w:fill="auto"/>
            <w:vAlign w:val="center"/>
          </w:tcPr>
          <w:p w14:paraId="3D4A92E6"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High</w:t>
            </w:r>
          </w:p>
        </w:tc>
      </w:tr>
      <w:tr w:rsidR="00334038" w:rsidRPr="006302A1" w14:paraId="64CCC20D" w14:textId="77777777" w:rsidTr="00F32C47">
        <w:trPr>
          <w:trHeight w:val="317"/>
        </w:trPr>
        <w:tc>
          <w:tcPr>
            <w:tcW w:w="3780" w:type="dxa"/>
            <w:shd w:val="clear" w:color="auto" w:fill="auto"/>
            <w:vAlign w:val="center"/>
          </w:tcPr>
          <w:p w14:paraId="1DF3947E"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B. Appointed Actuary’s Point Estimates</w:t>
            </w:r>
          </w:p>
        </w:tc>
        <w:tc>
          <w:tcPr>
            <w:tcW w:w="1050" w:type="dxa"/>
            <w:shd w:val="clear" w:color="auto" w:fill="auto"/>
            <w:vAlign w:val="center"/>
          </w:tcPr>
          <w:p w14:paraId="249471AE"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17,000</w:t>
            </w:r>
          </w:p>
        </w:tc>
        <w:tc>
          <w:tcPr>
            <w:tcW w:w="1050" w:type="dxa"/>
            <w:shd w:val="clear" w:color="auto" w:fill="auto"/>
            <w:vAlign w:val="center"/>
          </w:tcPr>
          <w:p w14:paraId="6DD9D3C2"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20,000</w:t>
            </w:r>
          </w:p>
        </w:tc>
        <w:tc>
          <w:tcPr>
            <w:tcW w:w="1050" w:type="dxa"/>
            <w:shd w:val="clear" w:color="auto" w:fill="auto"/>
            <w:vAlign w:val="center"/>
          </w:tcPr>
          <w:p w14:paraId="589DB87B"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23,000</w:t>
            </w:r>
          </w:p>
        </w:tc>
        <w:tc>
          <w:tcPr>
            <w:tcW w:w="1050" w:type="dxa"/>
            <w:shd w:val="clear" w:color="auto" w:fill="auto"/>
            <w:vAlign w:val="center"/>
          </w:tcPr>
          <w:p w14:paraId="35BB1C07"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21,500</w:t>
            </w:r>
          </w:p>
        </w:tc>
        <w:tc>
          <w:tcPr>
            <w:tcW w:w="1050" w:type="dxa"/>
            <w:shd w:val="clear" w:color="auto" w:fill="auto"/>
            <w:vAlign w:val="center"/>
          </w:tcPr>
          <w:p w14:paraId="662F0E1C"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25,000</w:t>
            </w:r>
          </w:p>
        </w:tc>
        <w:tc>
          <w:tcPr>
            <w:tcW w:w="1050" w:type="dxa"/>
            <w:shd w:val="clear" w:color="auto" w:fill="auto"/>
            <w:vAlign w:val="center"/>
          </w:tcPr>
          <w:p w14:paraId="363D32A5"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28,000</w:t>
            </w:r>
          </w:p>
        </w:tc>
      </w:tr>
      <w:tr w:rsidR="00334038" w:rsidRPr="006302A1" w14:paraId="322BC96D" w14:textId="77777777" w:rsidTr="00F32C47">
        <w:trPr>
          <w:trHeight w:val="317"/>
        </w:trPr>
        <w:tc>
          <w:tcPr>
            <w:tcW w:w="3780" w:type="dxa"/>
            <w:shd w:val="clear" w:color="auto" w:fill="auto"/>
            <w:vAlign w:val="center"/>
          </w:tcPr>
          <w:p w14:paraId="1E3D4BF5"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C. Company Carried Reserves</w:t>
            </w:r>
          </w:p>
        </w:tc>
        <w:tc>
          <w:tcPr>
            <w:tcW w:w="1050" w:type="dxa"/>
            <w:shd w:val="clear" w:color="auto" w:fill="auto"/>
            <w:vAlign w:val="center"/>
          </w:tcPr>
          <w:p w14:paraId="3097CAAD"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050" w:type="dxa"/>
            <w:shd w:val="clear" w:color="auto" w:fill="auto"/>
            <w:vAlign w:val="center"/>
          </w:tcPr>
          <w:p w14:paraId="4A470C10"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21,000</w:t>
            </w:r>
          </w:p>
        </w:tc>
        <w:tc>
          <w:tcPr>
            <w:tcW w:w="1050" w:type="dxa"/>
            <w:shd w:val="clear" w:color="auto" w:fill="auto"/>
            <w:vAlign w:val="center"/>
          </w:tcPr>
          <w:p w14:paraId="22A6AB04"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050" w:type="dxa"/>
            <w:shd w:val="clear" w:color="auto" w:fill="auto"/>
            <w:vAlign w:val="center"/>
          </w:tcPr>
          <w:p w14:paraId="6EFB6CD3"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050" w:type="dxa"/>
            <w:shd w:val="clear" w:color="auto" w:fill="auto"/>
            <w:vAlign w:val="center"/>
          </w:tcPr>
          <w:p w14:paraId="3E8AD995"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26,500</w:t>
            </w:r>
          </w:p>
        </w:tc>
        <w:tc>
          <w:tcPr>
            <w:tcW w:w="1050" w:type="dxa"/>
            <w:shd w:val="clear" w:color="auto" w:fill="auto"/>
            <w:vAlign w:val="center"/>
          </w:tcPr>
          <w:p w14:paraId="6FC9F794" w14:textId="77777777" w:rsidR="00334038" w:rsidRPr="006302A1" w:rsidRDefault="00334038" w:rsidP="000902AF">
            <w:pPr>
              <w:spacing w:line="23" w:lineRule="atLeast"/>
              <w:jc w:val="center"/>
              <w:rPr>
                <w:rFonts w:asciiTheme="minorHAnsi" w:hAnsiTheme="minorHAnsi"/>
                <w:color w:val="000000" w:themeColor="text1"/>
                <w:sz w:val="22"/>
                <w:szCs w:val="22"/>
              </w:rPr>
            </w:pPr>
          </w:p>
        </w:tc>
      </w:tr>
      <w:tr w:rsidR="00334038" w:rsidRPr="006302A1" w14:paraId="1A6BD0E0" w14:textId="77777777" w:rsidTr="00F32C47">
        <w:trPr>
          <w:trHeight w:val="317"/>
        </w:trPr>
        <w:tc>
          <w:tcPr>
            <w:tcW w:w="3780" w:type="dxa"/>
            <w:shd w:val="clear" w:color="auto" w:fill="auto"/>
            <w:vAlign w:val="center"/>
          </w:tcPr>
          <w:p w14:paraId="54DB1A5C"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 xml:space="preserve">D. Difference </w:t>
            </w:r>
          </w:p>
        </w:tc>
        <w:tc>
          <w:tcPr>
            <w:tcW w:w="1050" w:type="dxa"/>
            <w:shd w:val="clear" w:color="auto" w:fill="auto"/>
            <w:vAlign w:val="center"/>
          </w:tcPr>
          <w:p w14:paraId="748F2B5D"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4,000</w:t>
            </w:r>
          </w:p>
        </w:tc>
        <w:tc>
          <w:tcPr>
            <w:tcW w:w="1050" w:type="dxa"/>
            <w:shd w:val="clear" w:color="auto" w:fill="auto"/>
            <w:vAlign w:val="center"/>
          </w:tcPr>
          <w:p w14:paraId="337F76DD"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1,000</w:t>
            </w:r>
          </w:p>
        </w:tc>
        <w:tc>
          <w:tcPr>
            <w:tcW w:w="1050" w:type="dxa"/>
            <w:shd w:val="clear" w:color="auto" w:fill="auto"/>
            <w:vAlign w:val="center"/>
          </w:tcPr>
          <w:p w14:paraId="3BFFBB4D"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(2,000)</w:t>
            </w:r>
          </w:p>
        </w:tc>
        <w:tc>
          <w:tcPr>
            <w:tcW w:w="1050" w:type="dxa"/>
            <w:shd w:val="clear" w:color="auto" w:fill="auto"/>
            <w:vAlign w:val="center"/>
          </w:tcPr>
          <w:p w14:paraId="5CC14998"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5,000</w:t>
            </w:r>
          </w:p>
        </w:tc>
        <w:tc>
          <w:tcPr>
            <w:tcW w:w="1050" w:type="dxa"/>
            <w:shd w:val="clear" w:color="auto" w:fill="auto"/>
            <w:vAlign w:val="center"/>
          </w:tcPr>
          <w:p w14:paraId="7E313723"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1,500</w:t>
            </w:r>
          </w:p>
        </w:tc>
        <w:tc>
          <w:tcPr>
            <w:tcW w:w="1050" w:type="dxa"/>
            <w:shd w:val="clear" w:color="auto" w:fill="auto"/>
            <w:vAlign w:val="center"/>
          </w:tcPr>
          <w:p w14:paraId="411D41A3"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(1,500)</w:t>
            </w:r>
          </w:p>
        </w:tc>
      </w:tr>
    </w:tbl>
    <w:p w14:paraId="78CC18F6" w14:textId="77777777" w:rsidR="001E1545" w:rsidRDefault="001E1545" w:rsidP="000902AF">
      <w:pPr>
        <w:spacing w:line="23" w:lineRule="atLeast"/>
        <w:jc w:val="both"/>
        <w:rPr>
          <w:rFonts w:asciiTheme="minorHAnsi" w:hAnsiTheme="minorHAnsi"/>
          <w:color w:val="000000" w:themeColor="text1"/>
          <w:sz w:val="22"/>
        </w:rPr>
      </w:pPr>
    </w:p>
    <w:p w14:paraId="3538DFDE" w14:textId="25C7B088" w:rsidR="00334038" w:rsidRDefault="00334038" w:rsidP="000902AF">
      <w:pPr>
        <w:spacing w:line="23" w:lineRule="atLeast"/>
        <w:jc w:val="both"/>
        <w:rPr>
          <w:rFonts w:asciiTheme="minorHAnsi" w:hAnsiTheme="minorHAnsi"/>
          <w:color w:val="000000" w:themeColor="text1"/>
          <w:sz w:val="22"/>
          <w:szCs w:val="22"/>
        </w:rPr>
      </w:pPr>
      <w:r w:rsidRPr="006302A1">
        <w:rPr>
          <w:rFonts w:asciiTheme="minorHAnsi" w:hAnsiTheme="minorHAnsi"/>
          <w:color w:val="000000" w:themeColor="text1"/>
          <w:sz w:val="22"/>
        </w:rPr>
        <w:t xml:space="preserve">In this case, the company is carrying a reserve amount greater than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point estimate and in the higher end of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range. From a solvency perspective, surplus is more conservatively stated</w:t>
      </w:r>
      <w:r w:rsidRPr="006302A1">
        <w:rPr>
          <w:rFonts w:asciiTheme="minorHAnsi" w:hAnsiTheme="minorHAnsi"/>
          <w:color w:val="000000" w:themeColor="text1"/>
          <w:sz w:val="22"/>
          <w:szCs w:val="22"/>
        </w:rPr>
        <w:t>. Further action is generally not necessary.</w:t>
      </w:r>
    </w:p>
    <w:p w14:paraId="6E6B87BF" w14:textId="77777777" w:rsidR="001E1545" w:rsidRPr="006302A1" w:rsidRDefault="001E1545" w:rsidP="000902AF">
      <w:pPr>
        <w:spacing w:line="23" w:lineRule="atLeast"/>
        <w:jc w:val="both"/>
        <w:rPr>
          <w:rFonts w:asciiTheme="minorHAnsi" w:hAnsiTheme="minorHAnsi"/>
          <w:color w:val="000000" w:themeColor="text1"/>
          <w:sz w:val="22"/>
          <w:szCs w:val="22"/>
        </w:rPr>
      </w:pPr>
    </w:p>
    <w:p w14:paraId="61F10DDB" w14:textId="77777777" w:rsidR="00334038" w:rsidRPr="006302A1" w:rsidRDefault="00334038" w:rsidP="001E1545">
      <w:pPr>
        <w:spacing w:after="120" w:line="23" w:lineRule="atLeast"/>
        <w:jc w:val="both"/>
        <w:rPr>
          <w:rFonts w:asciiTheme="minorHAnsi" w:hAnsiTheme="minorHAnsi"/>
          <w:color w:val="000000" w:themeColor="text1"/>
          <w:sz w:val="22"/>
          <w:u w:val="single"/>
        </w:rPr>
      </w:pPr>
      <w:r w:rsidRPr="006302A1">
        <w:rPr>
          <w:rFonts w:asciiTheme="minorHAnsi" w:hAnsiTheme="minorHAnsi"/>
          <w:i/>
          <w:color w:val="000000" w:themeColor="text1"/>
          <w:sz w:val="22"/>
          <w:u w:val="single"/>
        </w:rPr>
        <w:t>Situation 3</w:t>
      </w:r>
      <w:r w:rsidRPr="006302A1">
        <w:rPr>
          <w:rFonts w:asciiTheme="minorHAnsi" w:hAnsiTheme="minorHAnsi"/>
          <w:color w:val="000000" w:themeColor="text1"/>
          <w:sz w:val="22"/>
          <w:u w:val="single"/>
        </w:rPr>
        <w:t>: Appointed Actuary’s Point Estimate or Range Midpoint &gt; Carried Reserves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048"/>
        <w:gridCol w:w="1049"/>
        <w:gridCol w:w="1049"/>
        <w:gridCol w:w="1049"/>
        <w:gridCol w:w="1049"/>
        <w:gridCol w:w="1049"/>
      </w:tblGrid>
      <w:tr w:rsidR="00334038" w:rsidRPr="006302A1" w14:paraId="35958543" w14:textId="77777777" w:rsidTr="008C75D5">
        <w:trPr>
          <w:trHeight w:val="490"/>
        </w:trPr>
        <w:tc>
          <w:tcPr>
            <w:tcW w:w="3787" w:type="dxa"/>
            <w:shd w:val="clear" w:color="auto" w:fill="auto"/>
          </w:tcPr>
          <w:p w14:paraId="77AD6BF6" w14:textId="77777777" w:rsidR="00334038" w:rsidRPr="006302A1" w:rsidRDefault="00334038" w:rsidP="000902AF">
            <w:pPr>
              <w:spacing w:line="23" w:lineRule="atLeast"/>
              <w:jc w:val="both"/>
              <w:rPr>
                <w:rFonts w:asciiTheme="minorHAnsi" w:hAnsiTheme="minorHAnsi"/>
                <w:color w:val="000000" w:themeColor="text1"/>
                <w:sz w:val="22"/>
                <w:szCs w:val="22"/>
              </w:rPr>
            </w:pPr>
          </w:p>
        </w:tc>
        <w:tc>
          <w:tcPr>
            <w:tcW w:w="3146" w:type="dxa"/>
            <w:gridSpan w:val="3"/>
            <w:shd w:val="clear" w:color="auto" w:fill="auto"/>
          </w:tcPr>
          <w:p w14:paraId="5313C1AA"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Net</w:t>
            </w:r>
          </w:p>
          <w:p w14:paraId="37F975FE"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Loss + LAE Reserves</w:t>
            </w:r>
          </w:p>
        </w:tc>
        <w:tc>
          <w:tcPr>
            <w:tcW w:w="3147" w:type="dxa"/>
            <w:gridSpan w:val="3"/>
            <w:shd w:val="clear" w:color="auto" w:fill="auto"/>
          </w:tcPr>
          <w:p w14:paraId="783065F0"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Direct &amp; Assumed</w:t>
            </w:r>
          </w:p>
          <w:p w14:paraId="73C3B221"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Loss + LAE Reserves</w:t>
            </w:r>
          </w:p>
        </w:tc>
      </w:tr>
      <w:tr w:rsidR="00334038" w:rsidRPr="006302A1" w14:paraId="44F95607" w14:textId="77777777" w:rsidTr="003D079A">
        <w:trPr>
          <w:trHeight w:val="317"/>
        </w:trPr>
        <w:tc>
          <w:tcPr>
            <w:tcW w:w="3787" w:type="dxa"/>
            <w:shd w:val="clear" w:color="auto" w:fill="auto"/>
          </w:tcPr>
          <w:p w14:paraId="44263D1F" w14:textId="77777777" w:rsidR="00334038" w:rsidRPr="006302A1" w:rsidRDefault="00334038" w:rsidP="000902AF">
            <w:pPr>
              <w:spacing w:line="23" w:lineRule="atLeast"/>
              <w:jc w:val="both"/>
              <w:rPr>
                <w:rFonts w:asciiTheme="minorHAnsi" w:hAnsiTheme="minorHAnsi"/>
                <w:color w:val="000000" w:themeColor="text1"/>
                <w:sz w:val="22"/>
                <w:szCs w:val="22"/>
              </w:rPr>
            </w:pPr>
          </w:p>
        </w:tc>
        <w:tc>
          <w:tcPr>
            <w:tcW w:w="1048" w:type="dxa"/>
            <w:shd w:val="clear" w:color="auto" w:fill="auto"/>
            <w:vAlign w:val="center"/>
          </w:tcPr>
          <w:p w14:paraId="0A03A9AE"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Low</w:t>
            </w:r>
          </w:p>
        </w:tc>
        <w:tc>
          <w:tcPr>
            <w:tcW w:w="1049" w:type="dxa"/>
            <w:shd w:val="clear" w:color="auto" w:fill="auto"/>
            <w:vAlign w:val="center"/>
          </w:tcPr>
          <w:p w14:paraId="49911C67"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Point</w:t>
            </w:r>
          </w:p>
        </w:tc>
        <w:tc>
          <w:tcPr>
            <w:tcW w:w="1049" w:type="dxa"/>
            <w:shd w:val="clear" w:color="auto" w:fill="auto"/>
            <w:vAlign w:val="center"/>
          </w:tcPr>
          <w:p w14:paraId="5EFB6AFE"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High</w:t>
            </w:r>
          </w:p>
        </w:tc>
        <w:tc>
          <w:tcPr>
            <w:tcW w:w="1049" w:type="dxa"/>
            <w:shd w:val="clear" w:color="auto" w:fill="auto"/>
            <w:vAlign w:val="center"/>
          </w:tcPr>
          <w:p w14:paraId="6E44685D"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Low</w:t>
            </w:r>
          </w:p>
        </w:tc>
        <w:tc>
          <w:tcPr>
            <w:tcW w:w="1049" w:type="dxa"/>
            <w:shd w:val="clear" w:color="auto" w:fill="auto"/>
            <w:vAlign w:val="center"/>
          </w:tcPr>
          <w:p w14:paraId="5164ACAC"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Point</w:t>
            </w:r>
          </w:p>
        </w:tc>
        <w:tc>
          <w:tcPr>
            <w:tcW w:w="1049" w:type="dxa"/>
            <w:shd w:val="clear" w:color="auto" w:fill="auto"/>
            <w:vAlign w:val="center"/>
          </w:tcPr>
          <w:p w14:paraId="1E412A1D"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High</w:t>
            </w:r>
          </w:p>
        </w:tc>
      </w:tr>
      <w:tr w:rsidR="00334038" w:rsidRPr="006302A1" w14:paraId="538668AE" w14:textId="77777777" w:rsidTr="003D079A">
        <w:trPr>
          <w:trHeight w:val="317"/>
        </w:trPr>
        <w:tc>
          <w:tcPr>
            <w:tcW w:w="3787" w:type="dxa"/>
            <w:shd w:val="clear" w:color="auto" w:fill="auto"/>
            <w:vAlign w:val="center"/>
          </w:tcPr>
          <w:p w14:paraId="2C662CED"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B. Appointed Actuary’s Point Estimates</w:t>
            </w:r>
          </w:p>
        </w:tc>
        <w:tc>
          <w:tcPr>
            <w:tcW w:w="1048" w:type="dxa"/>
            <w:shd w:val="clear" w:color="auto" w:fill="auto"/>
            <w:vAlign w:val="center"/>
          </w:tcPr>
          <w:p w14:paraId="66D64687"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17,000</w:t>
            </w:r>
          </w:p>
        </w:tc>
        <w:tc>
          <w:tcPr>
            <w:tcW w:w="1049" w:type="dxa"/>
            <w:shd w:val="clear" w:color="auto" w:fill="auto"/>
            <w:vAlign w:val="center"/>
          </w:tcPr>
          <w:p w14:paraId="455C9F5B"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20,000</w:t>
            </w:r>
          </w:p>
        </w:tc>
        <w:tc>
          <w:tcPr>
            <w:tcW w:w="1049" w:type="dxa"/>
            <w:shd w:val="clear" w:color="auto" w:fill="auto"/>
            <w:vAlign w:val="center"/>
          </w:tcPr>
          <w:p w14:paraId="0D5A38A2"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23,000</w:t>
            </w:r>
          </w:p>
        </w:tc>
        <w:tc>
          <w:tcPr>
            <w:tcW w:w="1049" w:type="dxa"/>
            <w:shd w:val="clear" w:color="auto" w:fill="auto"/>
            <w:vAlign w:val="center"/>
          </w:tcPr>
          <w:p w14:paraId="593B58C5"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21,500</w:t>
            </w:r>
          </w:p>
        </w:tc>
        <w:tc>
          <w:tcPr>
            <w:tcW w:w="1049" w:type="dxa"/>
            <w:shd w:val="clear" w:color="auto" w:fill="auto"/>
            <w:vAlign w:val="center"/>
          </w:tcPr>
          <w:p w14:paraId="54C96711"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25,000</w:t>
            </w:r>
          </w:p>
        </w:tc>
        <w:tc>
          <w:tcPr>
            <w:tcW w:w="1049" w:type="dxa"/>
            <w:shd w:val="clear" w:color="auto" w:fill="auto"/>
            <w:vAlign w:val="center"/>
          </w:tcPr>
          <w:p w14:paraId="4D83C76C"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28,000</w:t>
            </w:r>
          </w:p>
        </w:tc>
      </w:tr>
      <w:tr w:rsidR="00334038" w:rsidRPr="006302A1" w14:paraId="7FDB86C6" w14:textId="77777777" w:rsidTr="003D079A">
        <w:trPr>
          <w:trHeight w:val="317"/>
        </w:trPr>
        <w:tc>
          <w:tcPr>
            <w:tcW w:w="3787" w:type="dxa"/>
            <w:shd w:val="clear" w:color="auto" w:fill="auto"/>
            <w:vAlign w:val="center"/>
          </w:tcPr>
          <w:p w14:paraId="666AAB02"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C. Company Carried Reserves</w:t>
            </w:r>
          </w:p>
        </w:tc>
        <w:tc>
          <w:tcPr>
            <w:tcW w:w="1048" w:type="dxa"/>
            <w:shd w:val="clear" w:color="auto" w:fill="auto"/>
            <w:vAlign w:val="center"/>
          </w:tcPr>
          <w:p w14:paraId="252F56BA"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049" w:type="dxa"/>
            <w:shd w:val="clear" w:color="auto" w:fill="auto"/>
            <w:vAlign w:val="center"/>
          </w:tcPr>
          <w:p w14:paraId="241EDFBC"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17,100</w:t>
            </w:r>
          </w:p>
        </w:tc>
        <w:tc>
          <w:tcPr>
            <w:tcW w:w="1049" w:type="dxa"/>
            <w:shd w:val="clear" w:color="auto" w:fill="auto"/>
            <w:vAlign w:val="center"/>
          </w:tcPr>
          <w:p w14:paraId="4F79F1AF"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049" w:type="dxa"/>
            <w:shd w:val="clear" w:color="auto" w:fill="auto"/>
            <w:vAlign w:val="center"/>
          </w:tcPr>
          <w:p w14:paraId="14399DDE" w14:textId="77777777" w:rsidR="00334038" w:rsidRPr="006302A1" w:rsidRDefault="00334038" w:rsidP="000902AF">
            <w:pPr>
              <w:spacing w:line="23" w:lineRule="atLeast"/>
              <w:jc w:val="center"/>
              <w:rPr>
                <w:rFonts w:asciiTheme="minorHAnsi" w:hAnsiTheme="minorHAnsi"/>
                <w:color w:val="000000" w:themeColor="text1"/>
                <w:sz w:val="22"/>
                <w:szCs w:val="22"/>
              </w:rPr>
            </w:pPr>
          </w:p>
        </w:tc>
        <w:tc>
          <w:tcPr>
            <w:tcW w:w="1049" w:type="dxa"/>
            <w:shd w:val="clear" w:color="auto" w:fill="auto"/>
            <w:vAlign w:val="center"/>
          </w:tcPr>
          <w:p w14:paraId="016A1895"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22,000</w:t>
            </w:r>
          </w:p>
        </w:tc>
        <w:tc>
          <w:tcPr>
            <w:tcW w:w="1049" w:type="dxa"/>
            <w:shd w:val="clear" w:color="auto" w:fill="auto"/>
            <w:vAlign w:val="center"/>
          </w:tcPr>
          <w:p w14:paraId="5E3DB1D1" w14:textId="77777777" w:rsidR="00334038" w:rsidRPr="006302A1" w:rsidRDefault="00334038" w:rsidP="000902AF">
            <w:pPr>
              <w:spacing w:line="23" w:lineRule="atLeast"/>
              <w:jc w:val="center"/>
              <w:rPr>
                <w:rFonts w:asciiTheme="minorHAnsi" w:hAnsiTheme="minorHAnsi"/>
                <w:color w:val="000000" w:themeColor="text1"/>
                <w:sz w:val="22"/>
                <w:szCs w:val="22"/>
              </w:rPr>
            </w:pPr>
          </w:p>
        </w:tc>
      </w:tr>
      <w:tr w:rsidR="00334038" w:rsidRPr="006302A1" w14:paraId="5B7ECD6D" w14:textId="77777777" w:rsidTr="003D079A">
        <w:trPr>
          <w:trHeight w:val="317"/>
        </w:trPr>
        <w:tc>
          <w:tcPr>
            <w:tcW w:w="3787" w:type="dxa"/>
            <w:shd w:val="clear" w:color="auto" w:fill="auto"/>
            <w:vAlign w:val="center"/>
          </w:tcPr>
          <w:p w14:paraId="23CE5C28" w14:textId="77777777" w:rsidR="00334038" w:rsidRPr="006302A1" w:rsidRDefault="00334038" w:rsidP="000902AF">
            <w:pPr>
              <w:spacing w:line="23" w:lineRule="atLeast"/>
              <w:rPr>
                <w:rFonts w:asciiTheme="minorHAnsi" w:hAnsiTheme="minorHAnsi"/>
                <w:color w:val="000000" w:themeColor="text1"/>
                <w:sz w:val="22"/>
                <w:szCs w:val="22"/>
              </w:rPr>
            </w:pPr>
            <w:r w:rsidRPr="006302A1">
              <w:rPr>
                <w:rFonts w:asciiTheme="minorHAnsi" w:hAnsiTheme="minorHAnsi"/>
                <w:color w:val="000000" w:themeColor="text1"/>
                <w:sz w:val="22"/>
                <w:szCs w:val="22"/>
              </w:rPr>
              <w:t>D. Difference</w:t>
            </w:r>
          </w:p>
        </w:tc>
        <w:tc>
          <w:tcPr>
            <w:tcW w:w="1048" w:type="dxa"/>
            <w:shd w:val="clear" w:color="auto" w:fill="auto"/>
            <w:vAlign w:val="center"/>
          </w:tcPr>
          <w:p w14:paraId="3EB238AF"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100</w:t>
            </w:r>
          </w:p>
        </w:tc>
        <w:tc>
          <w:tcPr>
            <w:tcW w:w="1049" w:type="dxa"/>
            <w:shd w:val="clear" w:color="auto" w:fill="auto"/>
            <w:vAlign w:val="center"/>
          </w:tcPr>
          <w:p w14:paraId="5635565B"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(3,000)</w:t>
            </w:r>
          </w:p>
        </w:tc>
        <w:tc>
          <w:tcPr>
            <w:tcW w:w="1049" w:type="dxa"/>
            <w:shd w:val="clear" w:color="auto" w:fill="auto"/>
            <w:vAlign w:val="center"/>
          </w:tcPr>
          <w:p w14:paraId="573ED785"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(5,900)</w:t>
            </w:r>
          </w:p>
        </w:tc>
        <w:tc>
          <w:tcPr>
            <w:tcW w:w="1049" w:type="dxa"/>
            <w:shd w:val="clear" w:color="auto" w:fill="auto"/>
            <w:vAlign w:val="center"/>
          </w:tcPr>
          <w:p w14:paraId="20DEE9D4"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500</w:t>
            </w:r>
          </w:p>
        </w:tc>
        <w:tc>
          <w:tcPr>
            <w:tcW w:w="1049" w:type="dxa"/>
            <w:shd w:val="clear" w:color="auto" w:fill="auto"/>
            <w:vAlign w:val="center"/>
          </w:tcPr>
          <w:p w14:paraId="22BD1BB2"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(3,000)</w:t>
            </w:r>
          </w:p>
        </w:tc>
        <w:tc>
          <w:tcPr>
            <w:tcW w:w="1049" w:type="dxa"/>
            <w:shd w:val="clear" w:color="auto" w:fill="auto"/>
            <w:vAlign w:val="center"/>
          </w:tcPr>
          <w:p w14:paraId="4BDC3F8C" w14:textId="77777777" w:rsidR="00334038" w:rsidRPr="006302A1" w:rsidRDefault="00334038" w:rsidP="000902AF">
            <w:pPr>
              <w:spacing w:line="23" w:lineRule="atLeast"/>
              <w:jc w:val="center"/>
              <w:rPr>
                <w:rFonts w:asciiTheme="minorHAnsi" w:hAnsiTheme="minorHAnsi"/>
                <w:color w:val="000000" w:themeColor="text1"/>
                <w:sz w:val="22"/>
                <w:szCs w:val="22"/>
              </w:rPr>
            </w:pPr>
            <w:r w:rsidRPr="006302A1">
              <w:rPr>
                <w:rFonts w:asciiTheme="minorHAnsi" w:hAnsiTheme="minorHAnsi"/>
                <w:color w:val="000000" w:themeColor="text1"/>
                <w:sz w:val="22"/>
                <w:szCs w:val="22"/>
              </w:rPr>
              <w:t>(6,000)</w:t>
            </w:r>
          </w:p>
        </w:tc>
      </w:tr>
    </w:tbl>
    <w:p w14:paraId="617FCB4B" w14:textId="77777777" w:rsidR="001E1545" w:rsidRDefault="001E1545" w:rsidP="000902AF">
      <w:pPr>
        <w:spacing w:line="23" w:lineRule="atLeast"/>
        <w:jc w:val="both"/>
        <w:rPr>
          <w:rFonts w:asciiTheme="minorHAnsi" w:hAnsiTheme="minorHAnsi"/>
          <w:color w:val="000000" w:themeColor="text1"/>
          <w:sz w:val="22"/>
        </w:rPr>
      </w:pPr>
    </w:p>
    <w:p w14:paraId="2A9BBA32" w14:textId="6F59C24C" w:rsidR="00334038" w:rsidRPr="006302A1" w:rsidRDefault="00334038" w:rsidP="001E1545">
      <w:pPr>
        <w:spacing w:after="120"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When the carried reserves are less than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point estimate or range midpoint, the question of “How close is close enough?” becomes more relevant. This is a more challenging situation for analysts to evaluate. Analysts should focus on the difference between the carried reserves and the point estimate or range midpoint. If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has issued a “reasonable” opinion, analysts should consider the following factors:</w:t>
      </w:r>
    </w:p>
    <w:p w14:paraId="3342E3B6" w14:textId="77777777" w:rsidR="00334038" w:rsidRPr="006302A1" w:rsidRDefault="00334038" w:rsidP="000902AF">
      <w:pPr>
        <w:numPr>
          <w:ilvl w:val="0"/>
          <w:numId w:val="4"/>
        </w:numPr>
        <w:tabs>
          <w:tab w:val="clear" w:pos="720"/>
          <w:tab w:val="num" w:pos="360"/>
        </w:tabs>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The difference as a percent of surplus</w:t>
      </w:r>
    </w:p>
    <w:p w14:paraId="282684E6" w14:textId="77777777" w:rsidR="00334038" w:rsidRPr="006302A1" w:rsidRDefault="00334038" w:rsidP="000902AF">
      <w:pPr>
        <w:numPr>
          <w:ilvl w:val="0"/>
          <w:numId w:val="4"/>
        </w:numPr>
        <w:tabs>
          <w:tab w:val="clear" w:pos="720"/>
          <w:tab w:val="num" w:pos="360"/>
        </w:tabs>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The difference as a percent of carried loss and LAE reserves</w:t>
      </w:r>
    </w:p>
    <w:p w14:paraId="68C545D7" w14:textId="77777777" w:rsidR="00334038" w:rsidRPr="006302A1" w:rsidRDefault="00334038" w:rsidP="000902AF">
      <w:pPr>
        <w:numPr>
          <w:ilvl w:val="0"/>
          <w:numId w:val="4"/>
        </w:numPr>
        <w:tabs>
          <w:tab w:val="clear" w:pos="720"/>
          <w:tab w:val="num" w:pos="360"/>
        </w:tabs>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The company’s RBC position</w:t>
      </w:r>
    </w:p>
    <w:p w14:paraId="137B6263" w14:textId="77777777" w:rsidR="001E1545" w:rsidRDefault="001E1545" w:rsidP="000902AF">
      <w:pPr>
        <w:spacing w:line="23" w:lineRule="atLeast"/>
        <w:jc w:val="both"/>
        <w:rPr>
          <w:rFonts w:asciiTheme="minorHAnsi" w:hAnsiTheme="minorHAnsi"/>
          <w:color w:val="000000" w:themeColor="text1"/>
          <w:sz w:val="22"/>
        </w:rPr>
      </w:pPr>
    </w:p>
    <w:p w14:paraId="73154496" w14:textId="51A3C9A3" w:rsidR="00334038" w:rsidRDefault="00334038"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At this point, consider an alternate question: “If the company had carried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higher estimate and surplus was comparably reduced, would my evaluation of the company’s financial condition change to a less favorable one?”. If the answer to that question is “yes,” then consider requesting management’s rationale and documentation to support the lower carried reserve amount(s). In addition, analysts might require the company to have its Appointed Actuary provide additional information regarding the range of estimates, if calculated. The </w:t>
      </w:r>
      <w:r w:rsidRPr="006302A1">
        <w:rPr>
          <w:rFonts w:asciiTheme="minorHAnsi" w:hAnsiTheme="minorHAnsi"/>
          <w:color w:val="000000" w:themeColor="text1"/>
          <w:sz w:val="22"/>
          <w:szCs w:val="22"/>
        </w:rPr>
        <w:t>Appointed Actuary’s</w:t>
      </w:r>
      <w:r w:rsidRPr="006302A1">
        <w:rPr>
          <w:rFonts w:asciiTheme="minorHAnsi" w:hAnsiTheme="minorHAnsi"/>
          <w:color w:val="000000" w:themeColor="text1"/>
          <w:sz w:val="22"/>
        </w:rPr>
        <w:t xml:space="preserve"> description of the range should also be documented in the Actuarial Report supporting the Actuarial Opinion.  </w:t>
      </w:r>
    </w:p>
    <w:p w14:paraId="61358F08" w14:textId="77777777" w:rsidR="001E1545" w:rsidRPr="006302A1" w:rsidRDefault="001E1545" w:rsidP="000902AF">
      <w:pPr>
        <w:spacing w:line="23" w:lineRule="atLeast"/>
        <w:jc w:val="both"/>
        <w:rPr>
          <w:rFonts w:asciiTheme="minorHAnsi" w:hAnsiTheme="minorHAnsi"/>
          <w:color w:val="000000" w:themeColor="text1"/>
          <w:sz w:val="22"/>
        </w:rPr>
      </w:pPr>
    </w:p>
    <w:p w14:paraId="5D621C84" w14:textId="3C15ADAB" w:rsidR="00AF635E" w:rsidRDefault="00334038" w:rsidP="000902AF">
      <w:pPr>
        <w:spacing w:line="23" w:lineRule="atLeast"/>
        <w:jc w:val="both"/>
        <w:rPr>
          <w:rFonts w:asciiTheme="minorHAnsi" w:hAnsiTheme="minorHAnsi"/>
          <w:color w:val="000000" w:themeColor="text1"/>
          <w:sz w:val="22"/>
          <w:szCs w:val="22"/>
        </w:rPr>
      </w:pPr>
      <w:r w:rsidRPr="006302A1">
        <w:rPr>
          <w:rFonts w:asciiTheme="minorHAnsi" w:hAnsiTheme="minorHAnsi"/>
          <w:color w:val="000000" w:themeColor="text1"/>
          <w:sz w:val="22"/>
        </w:rPr>
        <w:t xml:space="preserve">As a rule of thumb, it is concerning if carried reserves are more than 5% (of surplus) below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point estimate or range midpoint, even if the reserves still lie within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range. </w:t>
      </w:r>
      <w:r w:rsidRPr="006302A1">
        <w:rPr>
          <w:rFonts w:asciiTheme="minorHAnsi" w:hAnsiTheme="minorHAnsi"/>
          <w:color w:val="000000" w:themeColor="text1"/>
          <w:sz w:val="22"/>
          <w:szCs w:val="22"/>
        </w:rPr>
        <w:t>The 5% (of surplus) is a common examiner materiality starting selection for financial examinations.</w:t>
      </w:r>
    </w:p>
    <w:p w14:paraId="2F0349B8" w14:textId="77777777" w:rsidR="001E1545" w:rsidRPr="006302A1" w:rsidRDefault="001E1545" w:rsidP="000902AF">
      <w:pPr>
        <w:spacing w:line="23" w:lineRule="atLeast"/>
        <w:jc w:val="both"/>
        <w:rPr>
          <w:rFonts w:asciiTheme="minorHAnsi" w:hAnsiTheme="minorHAnsi"/>
          <w:color w:val="000000" w:themeColor="text1"/>
          <w:sz w:val="22"/>
          <w:szCs w:val="22"/>
        </w:rPr>
      </w:pPr>
    </w:p>
    <w:p w14:paraId="6900DEDC" w14:textId="77777777" w:rsidR="00613649" w:rsidRDefault="00613649"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lastRenderedPageBreak/>
        <w:t xml:space="preserve">Next, consider the AOS in the context of RMAD as addressed in the Actuarial Opinion. If a range is provided, is the materiality standard less than the difference between the carried reserves and the high end of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range? This means that reserves would still lie within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range of reasonable reserve estimates if carried reserves developed adversely by an amount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 xml:space="preserve"> considers to be material. In this situation, state insurance regulators generally expect the Appointed Actuary to conclude that there </w:t>
      </w:r>
      <w:r w:rsidRPr="006302A1">
        <w:rPr>
          <w:rFonts w:asciiTheme="minorHAnsi" w:hAnsiTheme="minorHAnsi"/>
          <w:color w:val="000000" w:themeColor="text1"/>
          <w:sz w:val="22"/>
          <w:u w:val="single"/>
        </w:rPr>
        <w:t>is</w:t>
      </w:r>
      <w:r w:rsidRPr="006302A1">
        <w:rPr>
          <w:rFonts w:asciiTheme="minorHAnsi" w:hAnsiTheme="minorHAnsi"/>
          <w:color w:val="000000" w:themeColor="text1"/>
          <w:sz w:val="22"/>
        </w:rPr>
        <w:t xml:space="preserve"> a significant risk of material adverse deviation. If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concludes that there is not a significant RMAD in this situation, analysts should document any comments or concerns and consider following up with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w:t>
      </w:r>
    </w:p>
    <w:p w14:paraId="11AC9665" w14:textId="77777777" w:rsidR="001E1545" w:rsidRPr="006302A1" w:rsidRDefault="001E1545" w:rsidP="000902AF">
      <w:pPr>
        <w:spacing w:line="23" w:lineRule="atLeast"/>
        <w:jc w:val="both"/>
        <w:rPr>
          <w:rFonts w:asciiTheme="minorHAnsi" w:hAnsiTheme="minorHAnsi"/>
          <w:color w:val="000000" w:themeColor="text1"/>
          <w:sz w:val="22"/>
        </w:rPr>
      </w:pPr>
    </w:p>
    <w:p w14:paraId="61728FBC" w14:textId="77777777" w:rsidR="00613649" w:rsidRDefault="00613649"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Most opinions issued are “Reasonable,” which means that the carried reserve amounts are within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range of reasonable reserve estimates. Only a handful of opinions fall into the other categories as defined in the Instructions (Deficient or Inadequate, Redundant or Excessive, Qualified, or No Opinion). These types of opinions likely require further action by analysts. The Considerations section identifies several actions that could be taken, particularly with regard to a Qualified Opinion or No Opinion.  </w:t>
      </w:r>
    </w:p>
    <w:p w14:paraId="3A86F2E7" w14:textId="77777777" w:rsidR="001E1545" w:rsidRPr="006302A1" w:rsidRDefault="001E1545" w:rsidP="000902AF">
      <w:pPr>
        <w:spacing w:line="23" w:lineRule="atLeast"/>
        <w:jc w:val="both"/>
        <w:rPr>
          <w:rFonts w:asciiTheme="minorHAnsi" w:hAnsiTheme="minorHAnsi"/>
          <w:color w:val="000000" w:themeColor="text1"/>
          <w:sz w:val="22"/>
        </w:rPr>
      </w:pPr>
    </w:p>
    <w:p w14:paraId="03011C22" w14:textId="77777777" w:rsidR="00613649" w:rsidRDefault="00613649"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A Deficient or Inadequate Opinion, while rare, presents a challenge for analysts. This type of opinion means that the carried reserves are less than the minimum amount the Appointed Actuary considers to be reasonable. As with Situation #3 above, analysts should evaluate the materiality of the deficiency in light of surplus, the company’s RBC position, net income, and other factors. Analysts should review all options listed in the Considerations section. In this situation, the regulator may wish to initiate a target examination or engage an independent actuary to evaluate the reasonability of the carried reserves so that the implied deficiency can be evaluated.</w:t>
      </w:r>
    </w:p>
    <w:p w14:paraId="1281F594" w14:textId="77777777" w:rsidR="001E1545" w:rsidRPr="006302A1" w:rsidRDefault="001E1545" w:rsidP="000902AF">
      <w:pPr>
        <w:spacing w:line="23" w:lineRule="atLeast"/>
        <w:jc w:val="both"/>
        <w:rPr>
          <w:rFonts w:asciiTheme="minorHAnsi" w:hAnsiTheme="minorHAnsi"/>
          <w:color w:val="000000" w:themeColor="text1"/>
          <w:sz w:val="22"/>
        </w:rPr>
      </w:pPr>
    </w:p>
    <w:p w14:paraId="52624113" w14:textId="77777777" w:rsidR="009B6580" w:rsidRDefault="009B6580"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Regardless of analysts’ concerns, it is important to remember that the carried reserves are the responsibility of management. The Appointed Actuary may or may not be part of management. In nearly all cases, analysts should direct initial questions to company management for rationale and documentation of decisions regarding the carried reserves. </w:t>
      </w:r>
    </w:p>
    <w:p w14:paraId="66EE5A76" w14:textId="77777777" w:rsidR="001E1545" w:rsidRPr="006302A1" w:rsidRDefault="001E1545" w:rsidP="000902AF">
      <w:pPr>
        <w:spacing w:line="23" w:lineRule="atLeast"/>
        <w:jc w:val="both"/>
        <w:rPr>
          <w:rFonts w:asciiTheme="minorHAnsi" w:hAnsiTheme="minorHAnsi"/>
          <w:color w:val="000000" w:themeColor="text1"/>
          <w:sz w:val="22"/>
        </w:rPr>
      </w:pPr>
    </w:p>
    <w:p w14:paraId="5063D655" w14:textId="7C6A1E39" w:rsidR="00A02555" w:rsidRDefault="00A1573B" w:rsidP="000902AF">
      <w:pPr>
        <w:spacing w:line="23" w:lineRule="atLeast"/>
        <w:jc w:val="both"/>
        <w:rPr>
          <w:rFonts w:asciiTheme="minorHAnsi" w:hAnsiTheme="minorHAnsi"/>
          <w:color w:val="000000" w:themeColor="text1"/>
          <w:sz w:val="22"/>
        </w:rPr>
      </w:pPr>
      <w:r w:rsidRPr="00F071BD">
        <w:rPr>
          <w:rFonts w:asciiTheme="minorHAnsi" w:hAnsiTheme="minorHAnsi"/>
          <w:b/>
          <w:i/>
          <w:color w:val="000000" w:themeColor="text1"/>
          <w:sz w:val="22"/>
          <w:szCs w:val="22"/>
        </w:rPr>
        <w:t>Procedure #14</w:t>
      </w:r>
      <w:r w:rsidR="00DC601D" w:rsidRPr="006302A1">
        <w:rPr>
          <w:rFonts w:asciiTheme="minorHAnsi" w:hAnsiTheme="minorHAnsi"/>
          <w:b/>
          <w:i/>
          <w:color w:val="000000" w:themeColor="text1"/>
          <w:sz w:val="22"/>
        </w:rPr>
        <w:t>.</w:t>
      </w:r>
      <w:r w:rsidRPr="006302A1">
        <w:rPr>
          <w:rFonts w:asciiTheme="minorHAnsi" w:hAnsiTheme="minorHAnsi"/>
          <w:i/>
          <w:color w:val="000000" w:themeColor="text1"/>
          <w:sz w:val="22"/>
        </w:rPr>
        <w:t xml:space="preserve"> </w:t>
      </w:r>
      <w:r w:rsidR="00DC601D" w:rsidRPr="006302A1">
        <w:rPr>
          <w:rFonts w:asciiTheme="minorHAnsi" w:hAnsiTheme="minorHAnsi"/>
          <w:color w:val="000000" w:themeColor="text1"/>
          <w:sz w:val="22"/>
        </w:rPr>
        <w:t>V</w:t>
      </w:r>
      <w:r w:rsidRPr="006302A1">
        <w:rPr>
          <w:rFonts w:asciiTheme="minorHAnsi" w:hAnsiTheme="minorHAnsi"/>
          <w:color w:val="000000" w:themeColor="text1"/>
          <w:sz w:val="22"/>
        </w:rPr>
        <w:t>erif</w:t>
      </w:r>
      <w:r w:rsidR="00DC601D" w:rsidRPr="006302A1">
        <w:rPr>
          <w:rFonts w:asciiTheme="minorHAnsi" w:hAnsiTheme="minorHAnsi"/>
          <w:color w:val="000000" w:themeColor="text1"/>
          <w:sz w:val="22"/>
        </w:rPr>
        <w:t>y</w:t>
      </w:r>
      <w:r w:rsidRPr="006302A1">
        <w:rPr>
          <w:rFonts w:asciiTheme="minorHAnsi" w:hAnsiTheme="minorHAnsi"/>
          <w:color w:val="000000" w:themeColor="text1"/>
          <w:sz w:val="22"/>
        </w:rPr>
        <w:t xml:space="preserve"> compliance with the AOS reporting requirement regarding persistent adverse development. </w:t>
      </w:r>
      <w:r w:rsidR="003F01B1" w:rsidRPr="006302A1">
        <w:rPr>
          <w:rFonts w:asciiTheme="minorHAnsi" w:hAnsiTheme="minorHAnsi"/>
          <w:color w:val="000000" w:themeColor="text1"/>
          <w:sz w:val="22"/>
        </w:rPr>
        <w:t>A</w:t>
      </w:r>
      <w:r w:rsidRPr="006302A1">
        <w:rPr>
          <w:rFonts w:asciiTheme="minorHAnsi" w:hAnsiTheme="minorHAnsi"/>
          <w:color w:val="000000" w:themeColor="text1"/>
          <w:sz w:val="22"/>
        </w:rPr>
        <w:t>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should note concerns regarding the nature of historical adverse development.</w:t>
      </w:r>
    </w:p>
    <w:p w14:paraId="6DE9E5FC" w14:textId="77777777" w:rsidR="001E1545" w:rsidRPr="006302A1" w:rsidRDefault="001E1545" w:rsidP="000902AF">
      <w:pPr>
        <w:spacing w:line="23" w:lineRule="atLeast"/>
        <w:jc w:val="both"/>
        <w:rPr>
          <w:rFonts w:asciiTheme="minorHAnsi" w:hAnsiTheme="minorHAnsi"/>
          <w:color w:val="000000" w:themeColor="text1"/>
          <w:sz w:val="22"/>
        </w:rPr>
      </w:pPr>
    </w:p>
    <w:p w14:paraId="794715EF" w14:textId="77777777" w:rsidR="00A02555" w:rsidRDefault="00A02555"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 xml:space="preserve">Part E of Section 5 addresses what the Casualty Actuarial and Statistical (C) Task Force calls “persistent adverse development.” </w:t>
      </w:r>
      <w:r w:rsidRPr="006302A1">
        <w:rPr>
          <w:rFonts w:asciiTheme="minorHAnsi" w:hAnsiTheme="minorHAnsi"/>
          <w:color w:val="000000" w:themeColor="text1"/>
          <w:sz w:val="22"/>
          <w:szCs w:val="22"/>
        </w:rPr>
        <w:t xml:space="preserve">When the company experiences one-year adverse development in excess of 5% of the prior year’s surplus as measured by Schedule P – Part 2 Summary in at least three of the past five calendar years, the Appointed Actuary must provide an </w:t>
      </w:r>
      <w:r w:rsidRPr="006302A1">
        <w:rPr>
          <w:rFonts w:asciiTheme="minorHAnsi" w:hAnsiTheme="minorHAnsi"/>
          <w:color w:val="000000" w:themeColor="text1"/>
          <w:sz w:val="22"/>
        </w:rPr>
        <w:t>explicit description of the reserve elements or management decisions that were the major contributors.</w:t>
      </w:r>
      <w:r w:rsidRPr="006302A1" w:rsidDel="00E3081F">
        <w:rPr>
          <w:rFonts w:asciiTheme="minorHAnsi" w:hAnsiTheme="minorHAnsi"/>
          <w:color w:val="000000" w:themeColor="text1"/>
          <w:sz w:val="22"/>
        </w:rPr>
        <w:t xml:space="preserve"> </w:t>
      </w:r>
      <w:r w:rsidRPr="006302A1">
        <w:rPr>
          <w:rFonts w:asciiTheme="minorHAnsi" w:hAnsiTheme="minorHAnsi"/>
          <w:color w:val="000000" w:themeColor="text1"/>
          <w:sz w:val="22"/>
        </w:rPr>
        <w:t>The one-year adverse development ratio can be found in the Five-Year Historical Data exhibit of the Annual Statement.</w:t>
      </w:r>
    </w:p>
    <w:p w14:paraId="62AB6741" w14:textId="77777777" w:rsidR="001E1545" w:rsidRPr="006302A1" w:rsidRDefault="001E1545" w:rsidP="000902AF">
      <w:pPr>
        <w:spacing w:line="23" w:lineRule="atLeast"/>
        <w:jc w:val="both"/>
        <w:rPr>
          <w:rFonts w:asciiTheme="minorHAnsi" w:hAnsiTheme="minorHAnsi"/>
          <w:color w:val="000000" w:themeColor="text1"/>
          <w:sz w:val="22"/>
        </w:rPr>
      </w:pPr>
    </w:p>
    <w:p w14:paraId="3721716E" w14:textId="77777777" w:rsidR="00A02555" w:rsidRPr="006302A1" w:rsidRDefault="00A02555"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szCs w:val="22"/>
        </w:rPr>
        <w:t xml:space="preserve">In the discussion of persistent adverse development, the Appointed Actuary is encouraged to </w:t>
      </w:r>
      <w:r w:rsidRPr="006302A1">
        <w:rPr>
          <w:rFonts w:asciiTheme="minorHAnsi" w:hAnsiTheme="minorHAnsi"/>
          <w:color w:val="000000" w:themeColor="text1"/>
          <w:sz w:val="22"/>
        </w:rPr>
        <w:t>address common questions that regulators have, such as:</w:t>
      </w:r>
    </w:p>
    <w:p w14:paraId="19094954" w14:textId="77777777" w:rsidR="00A02555" w:rsidRPr="006302A1" w:rsidRDefault="00A02555" w:rsidP="001E1545">
      <w:pPr>
        <w:numPr>
          <w:ilvl w:val="0"/>
          <w:numId w:val="5"/>
        </w:numPr>
        <w:tabs>
          <w:tab w:val="clear" w:pos="360"/>
        </w:tabs>
        <w:spacing w:before="120" w:line="23" w:lineRule="atLeast"/>
        <w:ind w:left="720"/>
        <w:jc w:val="both"/>
        <w:rPr>
          <w:rFonts w:asciiTheme="minorHAnsi" w:hAnsiTheme="minorHAnsi"/>
          <w:color w:val="000000" w:themeColor="text1"/>
          <w:sz w:val="22"/>
        </w:rPr>
      </w:pPr>
      <w:r w:rsidRPr="006302A1">
        <w:rPr>
          <w:rFonts w:asciiTheme="minorHAnsi" w:hAnsiTheme="minorHAnsi"/>
          <w:color w:val="000000" w:themeColor="text1"/>
          <w:sz w:val="22"/>
        </w:rPr>
        <w:t>Determine if the development is concentrated in one or two exposure segments, or broad across all segments.</w:t>
      </w:r>
    </w:p>
    <w:p w14:paraId="144ED01E" w14:textId="77777777" w:rsidR="00A02555" w:rsidRPr="006302A1" w:rsidRDefault="00A02555" w:rsidP="001E1545">
      <w:pPr>
        <w:numPr>
          <w:ilvl w:val="0"/>
          <w:numId w:val="5"/>
        </w:numPr>
        <w:tabs>
          <w:tab w:val="clear" w:pos="360"/>
        </w:tabs>
        <w:spacing w:before="120" w:line="23" w:lineRule="atLeast"/>
        <w:ind w:left="720"/>
        <w:jc w:val="both"/>
        <w:rPr>
          <w:rFonts w:asciiTheme="minorHAnsi" w:hAnsiTheme="minorHAnsi"/>
          <w:color w:val="000000" w:themeColor="text1"/>
          <w:sz w:val="22"/>
        </w:rPr>
      </w:pPr>
      <w:r w:rsidRPr="006302A1">
        <w:rPr>
          <w:rFonts w:asciiTheme="minorHAnsi" w:hAnsiTheme="minorHAnsi"/>
          <w:color w:val="000000" w:themeColor="text1"/>
          <w:sz w:val="22"/>
        </w:rPr>
        <w:t>How does the development in the carried reserve compare to the change in the Appointed Actuary’s estimates?</w:t>
      </w:r>
    </w:p>
    <w:p w14:paraId="2E92D602" w14:textId="77777777" w:rsidR="00A02555" w:rsidRPr="006302A1" w:rsidRDefault="00A02555" w:rsidP="001E1545">
      <w:pPr>
        <w:numPr>
          <w:ilvl w:val="0"/>
          <w:numId w:val="5"/>
        </w:numPr>
        <w:tabs>
          <w:tab w:val="clear" w:pos="360"/>
        </w:tabs>
        <w:spacing w:before="120" w:line="23" w:lineRule="atLeast"/>
        <w:ind w:left="720"/>
        <w:jc w:val="both"/>
        <w:rPr>
          <w:rFonts w:asciiTheme="minorHAnsi" w:hAnsiTheme="minorHAnsi"/>
          <w:color w:val="000000" w:themeColor="text1"/>
          <w:sz w:val="22"/>
        </w:rPr>
      </w:pPr>
      <w:r w:rsidRPr="006302A1">
        <w:rPr>
          <w:rFonts w:asciiTheme="minorHAnsi" w:hAnsiTheme="minorHAnsi"/>
          <w:color w:val="000000" w:themeColor="text1"/>
          <w:sz w:val="22"/>
        </w:rPr>
        <w:t>Determine if the development is related to specific and identifiable situations that are unique to the company.</w:t>
      </w:r>
    </w:p>
    <w:p w14:paraId="5228CCAA" w14:textId="77777777" w:rsidR="00A02555" w:rsidRPr="00303443" w:rsidRDefault="00A02555" w:rsidP="001E1545">
      <w:pPr>
        <w:numPr>
          <w:ilvl w:val="0"/>
          <w:numId w:val="5"/>
        </w:numPr>
        <w:tabs>
          <w:tab w:val="clear" w:pos="360"/>
        </w:tabs>
        <w:spacing w:before="120" w:line="23" w:lineRule="atLeast"/>
        <w:ind w:left="720"/>
        <w:jc w:val="both"/>
        <w:rPr>
          <w:rFonts w:asciiTheme="minorHAnsi" w:hAnsiTheme="minorHAnsi"/>
          <w:color w:val="000000" w:themeColor="text1"/>
          <w:sz w:val="22"/>
        </w:rPr>
      </w:pPr>
      <w:r w:rsidRPr="006302A1">
        <w:rPr>
          <w:rFonts w:asciiTheme="minorHAnsi" w:hAnsiTheme="minorHAnsi"/>
          <w:color w:val="000000" w:themeColor="text1"/>
          <w:sz w:val="22"/>
        </w:rPr>
        <w:t>Determine if the dev</w:t>
      </w:r>
      <w:r w:rsidRPr="00303443">
        <w:rPr>
          <w:rFonts w:asciiTheme="minorHAnsi" w:hAnsiTheme="minorHAnsi"/>
          <w:color w:val="000000" w:themeColor="text1"/>
          <w:sz w:val="22"/>
        </w:rPr>
        <w:t xml:space="preserve">elopment </w:t>
      </w:r>
      <w:r>
        <w:rPr>
          <w:rFonts w:asciiTheme="minorHAnsi" w:hAnsiTheme="minorHAnsi"/>
          <w:color w:val="000000" w:themeColor="text1"/>
          <w:sz w:val="22"/>
        </w:rPr>
        <w:t xml:space="preserve">is </w:t>
      </w:r>
      <w:r w:rsidRPr="00303443">
        <w:rPr>
          <w:rFonts w:asciiTheme="minorHAnsi" w:hAnsiTheme="minorHAnsi"/>
          <w:color w:val="000000" w:themeColor="text1"/>
          <w:sz w:val="22"/>
        </w:rPr>
        <w:t>judged to be random fluctuation attributable to loss emergence</w:t>
      </w:r>
      <w:r>
        <w:rPr>
          <w:rFonts w:asciiTheme="minorHAnsi" w:hAnsiTheme="minorHAnsi"/>
          <w:color w:val="000000" w:themeColor="text1"/>
          <w:sz w:val="22"/>
        </w:rPr>
        <w:t>.</w:t>
      </w:r>
    </w:p>
    <w:p w14:paraId="0240699B" w14:textId="77777777" w:rsidR="00A02555" w:rsidRPr="00303443" w:rsidRDefault="00A02555" w:rsidP="001E1545">
      <w:pPr>
        <w:numPr>
          <w:ilvl w:val="0"/>
          <w:numId w:val="5"/>
        </w:numPr>
        <w:tabs>
          <w:tab w:val="clear" w:pos="360"/>
        </w:tabs>
        <w:spacing w:before="120" w:line="23" w:lineRule="atLeast"/>
        <w:ind w:left="720"/>
        <w:jc w:val="both"/>
        <w:rPr>
          <w:rFonts w:asciiTheme="minorHAnsi" w:hAnsiTheme="minorHAnsi"/>
          <w:color w:val="000000" w:themeColor="text1"/>
          <w:sz w:val="22"/>
        </w:rPr>
      </w:pPr>
      <w:r>
        <w:rPr>
          <w:rFonts w:asciiTheme="minorHAnsi" w:hAnsiTheme="minorHAnsi"/>
          <w:color w:val="000000" w:themeColor="text1"/>
          <w:sz w:val="22"/>
        </w:rPr>
        <w:lastRenderedPageBreak/>
        <w:t>Determine if</w:t>
      </w:r>
      <w:r w:rsidRPr="00303443">
        <w:rPr>
          <w:rFonts w:asciiTheme="minorHAnsi" w:hAnsiTheme="minorHAnsi"/>
          <w:color w:val="000000" w:themeColor="text1"/>
          <w:sz w:val="22"/>
        </w:rPr>
        <w:t xml:space="preserve"> either the development or the reasons for the development differ depending on the individual calendar or accident years</w:t>
      </w:r>
      <w:r>
        <w:rPr>
          <w:rFonts w:asciiTheme="minorHAnsi" w:hAnsiTheme="minorHAnsi"/>
          <w:color w:val="000000" w:themeColor="text1"/>
          <w:sz w:val="22"/>
        </w:rPr>
        <w:t>.</w:t>
      </w:r>
    </w:p>
    <w:p w14:paraId="1BBEA060" w14:textId="77777777" w:rsidR="001E1545" w:rsidRDefault="001E1545" w:rsidP="000902AF">
      <w:pPr>
        <w:spacing w:line="23" w:lineRule="atLeast"/>
        <w:jc w:val="both"/>
        <w:rPr>
          <w:rFonts w:asciiTheme="minorHAnsi" w:hAnsiTheme="minorHAnsi"/>
          <w:color w:val="000000" w:themeColor="text1"/>
          <w:sz w:val="22"/>
        </w:rPr>
      </w:pPr>
    </w:p>
    <w:p w14:paraId="7C201C99" w14:textId="2C4CDCC8" w:rsidR="00A02555" w:rsidRPr="00303443" w:rsidRDefault="00A02555"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also consider the following situations:</w:t>
      </w:r>
    </w:p>
    <w:p w14:paraId="76F609C0" w14:textId="77777777" w:rsidR="00A02555" w:rsidRPr="00303443" w:rsidRDefault="00A02555" w:rsidP="00F46BBA">
      <w:pPr>
        <w:numPr>
          <w:ilvl w:val="0"/>
          <w:numId w:val="34"/>
        </w:numPr>
        <w:spacing w:before="120" w:line="23" w:lineRule="atLeast"/>
        <w:jc w:val="both"/>
        <w:rPr>
          <w:rFonts w:asciiTheme="minorHAnsi" w:hAnsiTheme="minorHAnsi"/>
          <w:color w:val="000000" w:themeColor="text1"/>
          <w:sz w:val="22"/>
        </w:rPr>
      </w:pPr>
      <w:r w:rsidRPr="00BE30D8">
        <w:rPr>
          <w:rFonts w:asciiTheme="minorHAnsi" w:hAnsiTheme="minorHAnsi"/>
          <w:i/>
          <w:iCs/>
          <w:color w:val="000000" w:themeColor="text1"/>
          <w:sz w:val="22"/>
        </w:rPr>
        <w:t>Situation A</w:t>
      </w:r>
      <w:r w:rsidRPr="00303443">
        <w:rPr>
          <w:rFonts w:asciiTheme="minorHAnsi" w:hAnsiTheme="minorHAnsi"/>
          <w:color w:val="000000" w:themeColor="text1"/>
          <w:sz w:val="22"/>
        </w:rPr>
        <w:t>: Prior AOSs indicate that the company relies on the Appointed Actuary’s estimates. If persistent adverse development occurs,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might infer that the Appointed Actuary’s methods and assumptions have a bias toward</w:t>
      </w:r>
      <w:r>
        <w:rPr>
          <w:rFonts w:asciiTheme="minorHAnsi" w:hAnsiTheme="minorHAnsi"/>
          <w:color w:val="000000" w:themeColor="text1"/>
          <w:sz w:val="22"/>
        </w:rPr>
        <w:t>s</w:t>
      </w:r>
      <w:r w:rsidRPr="00303443">
        <w:rPr>
          <w:rFonts w:asciiTheme="minorHAnsi" w:hAnsiTheme="minorHAnsi"/>
          <w:color w:val="000000" w:themeColor="text1"/>
          <w:sz w:val="22"/>
        </w:rPr>
        <w:t xml:space="preserve"> underestimation.</w:t>
      </w:r>
    </w:p>
    <w:p w14:paraId="2D82E17D" w14:textId="453827E9" w:rsidR="00A02555" w:rsidRPr="002D5008" w:rsidRDefault="00A02555" w:rsidP="001E1545">
      <w:pPr>
        <w:numPr>
          <w:ilvl w:val="0"/>
          <w:numId w:val="34"/>
        </w:numPr>
        <w:spacing w:before="120" w:line="23" w:lineRule="atLeast"/>
        <w:jc w:val="both"/>
        <w:rPr>
          <w:rFonts w:asciiTheme="minorHAnsi" w:hAnsiTheme="minorHAnsi"/>
          <w:color w:val="000000" w:themeColor="text1"/>
          <w:sz w:val="22"/>
        </w:rPr>
      </w:pPr>
      <w:r w:rsidRPr="00BE30D8">
        <w:rPr>
          <w:rFonts w:asciiTheme="minorHAnsi" w:hAnsiTheme="minorHAnsi"/>
          <w:i/>
          <w:iCs/>
          <w:color w:val="000000" w:themeColor="text1"/>
          <w:sz w:val="22"/>
        </w:rPr>
        <w:t>Situation B</w:t>
      </w:r>
      <w:r w:rsidRPr="00303443">
        <w:rPr>
          <w:rFonts w:asciiTheme="minorHAnsi" w:hAnsiTheme="minorHAnsi"/>
          <w:color w:val="000000" w:themeColor="text1"/>
          <w:sz w:val="22"/>
        </w:rPr>
        <w:t>: Prior AOSs indicate that the company regularly carries amounts lower than the actuarial point estimate or low in the Appointed Actuary’s</w:t>
      </w:r>
      <w:r w:rsidRPr="00303443" w:rsidDel="006B64F0">
        <w:rPr>
          <w:rFonts w:asciiTheme="minorHAnsi" w:hAnsiTheme="minorHAnsi"/>
          <w:color w:val="000000" w:themeColor="text1"/>
          <w:sz w:val="22"/>
        </w:rPr>
        <w:t xml:space="preserve"> </w:t>
      </w:r>
      <w:r w:rsidRPr="00303443">
        <w:rPr>
          <w:rFonts w:asciiTheme="minorHAnsi" w:hAnsiTheme="minorHAnsi"/>
          <w:color w:val="000000" w:themeColor="text1"/>
          <w:sz w:val="22"/>
        </w:rPr>
        <w:t>range. If persistent adverse development occurs,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might infer that management takes a more optimistic view of its liabilities, </w:t>
      </w:r>
      <w:r w:rsidRPr="00303443">
        <w:rPr>
          <w:rFonts w:asciiTheme="minorHAnsi" w:hAnsiTheme="minorHAnsi"/>
          <w:color w:val="000000" w:themeColor="text1"/>
          <w:sz w:val="22"/>
          <w:szCs w:val="22"/>
        </w:rPr>
        <w:t>regardless of what the Appointed Actuary calculates.</w:t>
      </w:r>
      <w:r w:rsidRPr="00303443">
        <w:rPr>
          <w:rFonts w:asciiTheme="minorHAnsi" w:hAnsiTheme="minorHAnsi"/>
          <w:color w:val="000000" w:themeColor="text1"/>
          <w:sz w:val="22"/>
        </w:rPr>
        <w:t xml:space="preserve"> </w:t>
      </w:r>
    </w:p>
    <w:p w14:paraId="52E645A7" w14:textId="77777777" w:rsidR="00A1573B" w:rsidRPr="00303443" w:rsidRDefault="00A1573B" w:rsidP="000902AF">
      <w:pPr>
        <w:spacing w:line="23" w:lineRule="atLeast"/>
        <w:ind w:left="720" w:hanging="720"/>
        <w:jc w:val="both"/>
        <w:rPr>
          <w:rFonts w:asciiTheme="minorHAnsi" w:hAnsiTheme="minorHAnsi"/>
          <w:color w:val="000000" w:themeColor="text1"/>
          <w:sz w:val="22"/>
        </w:rPr>
      </w:pPr>
    </w:p>
    <w:p w14:paraId="670B0729" w14:textId="06989252" w:rsidR="0073534E" w:rsidRPr="00F46BBA" w:rsidRDefault="00E05522" w:rsidP="001E1545">
      <w:pPr>
        <w:pBdr>
          <w:bottom w:val="single" w:sz="4" w:space="1" w:color="auto"/>
        </w:pBdr>
        <w:spacing w:after="120" w:line="23" w:lineRule="atLeast"/>
        <w:jc w:val="both"/>
        <w:rPr>
          <w:rFonts w:asciiTheme="minorHAnsi" w:hAnsiTheme="minorHAnsi"/>
          <w:b/>
          <w:caps/>
          <w:color w:val="000000" w:themeColor="text1"/>
          <w:sz w:val="28"/>
          <w:szCs w:val="28"/>
        </w:rPr>
      </w:pPr>
      <w:r w:rsidRPr="00F46BBA">
        <w:rPr>
          <w:rFonts w:asciiTheme="minorHAnsi" w:hAnsiTheme="minorHAnsi"/>
          <w:b/>
          <w:caps/>
          <w:color w:val="000000" w:themeColor="text1"/>
          <w:sz w:val="28"/>
          <w:szCs w:val="28"/>
        </w:rPr>
        <w:t>Property</w:t>
      </w:r>
      <w:r w:rsidR="00502B52" w:rsidRPr="00F46BBA">
        <w:rPr>
          <w:rFonts w:asciiTheme="minorHAnsi" w:hAnsiTheme="minorHAnsi"/>
          <w:b/>
          <w:caps/>
          <w:color w:val="000000" w:themeColor="text1"/>
          <w:sz w:val="28"/>
          <w:szCs w:val="28"/>
        </w:rPr>
        <w:t>/</w:t>
      </w:r>
      <w:r w:rsidRPr="00F46BBA">
        <w:rPr>
          <w:rFonts w:asciiTheme="minorHAnsi" w:hAnsiTheme="minorHAnsi"/>
          <w:b/>
          <w:caps/>
          <w:color w:val="000000" w:themeColor="text1"/>
          <w:sz w:val="28"/>
          <w:szCs w:val="28"/>
        </w:rPr>
        <w:t xml:space="preserve">Casualty Reserving Risk </w:t>
      </w:r>
      <w:r w:rsidR="00DC607A" w:rsidRPr="00F46BBA">
        <w:rPr>
          <w:rFonts w:asciiTheme="minorHAnsi" w:hAnsiTheme="minorHAnsi"/>
          <w:b/>
          <w:caps/>
          <w:color w:val="000000" w:themeColor="text1"/>
          <w:sz w:val="28"/>
          <w:szCs w:val="28"/>
        </w:rPr>
        <w:t>Assessment Overview</w:t>
      </w:r>
    </w:p>
    <w:p w14:paraId="146C0DB4" w14:textId="6DB0D39F" w:rsidR="00852632" w:rsidRDefault="0073534E" w:rsidP="000902AF">
      <w:pPr>
        <w:pStyle w:val="BodyText"/>
        <w:spacing w:line="23" w:lineRule="atLeast"/>
        <w:rPr>
          <w:rFonts w:asciiTheme="minorHAnsi" w:hAnsiTheme="minorHAnsi"/>
          <w:color w:val="000000" w:themeColor="text1"/>
        </w:rPr>
      </w:pPr>
      <w:r w:rsidRPr="00303443">
        <w:rPr>
          <w:rFonts w:asciiTheme="minorHAnsi" w:hAnsiTheme="minorHAnsi"/>
          <w:color w:val="000000" w:themeColor="text1"/>
        </w:rPr>
        <w:t xml:space="preserve">The single largest liability reported by most </w:t>
      </w:r>
      <w:r w:rsidR="00502B52" w:rsidRPr="00303443">
        <w:rPr>
          <w:rFonts w:asciiTheme="minorHAnsi" w:hAnsiTheme="minorHAnsi"/>
          <w:color w:val="000000" w:themeColor="text1"/>
        </w:rPr>
        <w:t>P</w:t>
      </w:r>
      <w:r w:rsidRPr="00303443">
        <w:rPr>
          <w:rFonts w:asciiTheme="minorHAnsi" w:hAnsiTheme="minorHAnsi"/>
          <w:color w:val="000000" w:themeColor="text1"/>
        </w:rPr>
        <w:t>/</w:t>
      </w:r>
      <w:r w:rsidR="00502B52" w:rsidRPr="00303443">
        <w:rPr>
          <w:rFonts w:asciiTheme="minorHAnsi" w:hAnsiTheme="minorHAnsi"/>
          <w:color w:val="000000" w:themeColor="text1"/>
        </w:rPr>
        <w:t>C</w:t>
      </w:r>
      <w:r w:rsidRPr="00303443">
        <w:rPr>
          <w:rFonts w:asciiTheme="minorHAnsi" w:hAnsiTheme="minorHAnsi"/>
          <w:color w:val="000000" w:themeColor="text1"/>
        </w:rPr>
        <w:t xml:space="preserve"> insurers is the liability for unpaid losses (commonly known as loss reserves). </w:t>
      </w:r>
      <w:r w:rsidR="006858B6" w:rsidRPr="00303443">
        <w:rPr>
          <w:rFonts w:asciiTheme="minorHAnsi" w:hAnsiTheme="minorHAnsi"/>
          <w:color w:val="000000" w:themeColor="text1"/>
        </w:rPr>
        <w:t>Loss reserves</w:t>
      </w:r>
      <w:r w:rsidRPr="00303443">
        <w:rPr>
          <w:rFonts w:asciiTheme="minorHAnsi" w:hAnsiTheme="minorHAnsi"/>
          <w:color w:val="000000" w:themeColor="text1"/>
        </w:rPr>
        <w:t xml:space="preserve"> are estimates rather than </w:t>
      </w:r>
      <w:r w:rsidR="00DC7C0B">
        <w:rPr>
          <w:rFonts w:asciiTheme="minorHAnsi" w:hAnsiTheme="minorHAnsi"/>
          <w:color w:val="000000" w:themeColor="text1"/>
        </w:rPr>
        <w:t>definitive amounts</w:t>
      </w:r>
      <w:r w:rsidR="002C12D9" w:rsidRPr="00303443">
        <w:rPr>
          <w:rFonts w:asciiTheme="minorHAnsi" w:hAnsiTheme="minorHAnsi"/>
          <w:color w:val="000000" w:themeColor="text1"/>
        </w:rPr>
        <w:t>,</w:t>
      </w:r>
      <w:r w:rsidRPr="00303443">
        <w:rPr>
          <w:rFonts w:asciiTheme="minorHAnsi" w:hAnsiTheme="minorHAnsi"/>
          <w:color w:val="000000" w:themeColor="text1"/>
        </w:rPr>
        <w:t xml:space="preserve"> </w:t>
      </w:r>
      <w:r w:rsidR="00DC7C0B">
        <w:rPr>
          <w:rFonts w:asciiTheme="minorHAnsi" w:hAnsiTheme="minorHAnsi"/>
          <w:color w:val="000000" w:themeColor="text1"/>
        </w:rPr>
        <w:t>as they are based on projections of future claim payments</w:t>
      </w:r>
      <w:r w:rsidRPr="00303443">
        <w:rPr>
          <w:rFonts w:asciiTheme="minorHAnsi" w:hAnsiTheme="minorHAnsi"/>
          <w:color w:val="000000" w:themeColor="text1"/>
        </w:rPr>
        <w:t xml:space="preserve">. </w:t>
      </w:r>
    </w:p>
    <w:p w14:paraId="60A3565C" w14:textId="77777777" w:rsidR="001E1545" w:rsidRDefault="001E1545" w:rsidP="000902AF">
      <w:pPr>
        <w:pStyle w:val="BodyText"/>
        <w:spacing w:line="23" w:lineRule="atLeast"/>
        <w:rPr>
          <w:rFonts w:asciiTheme="minorHAnsi" w:hAnsiTheme="minorHAnsi"/>
          <w:color w:val="000000" w:themeColor="text1"/>
        </w:rPr>
      </w:pPr>
    </w:p>
    <w:p w14:paraId="0CA728A5" w14:textId="6060EBF0" w:rsidR="0073534E" w:rsidRDefault="0073534E" w:rsidP="000902AF">
      <w:pPr>
        <w:pStyle w:val="BodyText"/>
        <w:spacing w:line="23" w:lineRule="atLeast"/>
        <w:rPr>
          <w:rFonts w:asciiTheme="minorHAnsi" w:hAnsiTheme="minorHAnsi"/>
          <w:color w:val="000000" w:themeColor="text1"/>
        </w:rPr>
      </w:pPr>
      <w:r w:rsidRPr="00303443">
        <w:rPr>
          <w:rFonts w:asciiTheme="minorHAnsi" w:hAnsiTheme="minorHAnsi"/>
          <w:color w:val="000000" w:themeColor="text1"/>
        </w:rPr>
        <w:t xml:space="preserve">The underlying goal </w:t>
      </w:r>
      <w:r w:rsidR="009D1C55">
        <w:rPr>
          <w:rFonts w:asciiTheme="minorHAnsi" w:hAnsiTheme="minorHAnsi"/>
          <w:color w:val="000000" w:themeColor="text1"/>
        </w:rPr>
        <w:t>of loss reserve</w:t>
      </w:r>
      <w:r w:rsidR="009D1C55" w:rsidRPr="00303443">
        <w:rPr>
          <w:rFonts w:asciiTheme="minorHAnsi" w:hAnsiTheme="minorHAnsi"/>
          <w:color w:val="000000" w:themeColor="text1"/>
        </w:rPr>
        <w:t xml:space="preserve"> </w:t>
      </w:r>
      <w:r w:rsidRPr="00303443">
        <w:rPr>
          <w:rFonts w:asciiTheme="minorHAnsi" w:hAnsiTheme="minorHAnsi"/>
          <w:color w:val="000000" w:themeColor="text1"/>
        </w:rPr>
        <w:t>estimati</w:t>
      </w:r>
      <w:r w:rsidR="009D1C55">
        <w:rPr>
          <w:rFonts w:asciiTheme="minorHAnsi" w:hAnsiTheme="minorHAnsi"/>
          <w:color w:val="000000" w:themeColor="text1"/>
        </w:rPr>
        <w:t>on</w:t>
      </w:r>
      <w:r w:rsidRPr="00303443">
        <w:rPr>
          <w:rFonts w:asciiTheme="minorHAnsi" w:hAnsiTheme="minorHAnsi"/>
          <w:color w:val="000000" w:themeColor="text1"/>
        </w:rPr>
        <w:t xml:space="preserve"> </w:t>
      </w:r>
      <w:r w:rsidR="009D1C55">
        <w:rPr>
          <w:rFonts w:asciiTheme="minorHAnsi" w:hAnsiTheme="minorHAnsi"/>
          <w:color w:val="000000" w:themeColor="text1"/>
        </w:rPr>
        <w:t>is</w:t>
      </w:r>
      <w:r w:rsidRPr="00303443">
        <w:rPr>
          <w:rFonts w:asciiTheme="minorHAnsi" w:hAnsiTheme="minorHAnsi"/>
          <w:color w:val="000000" w:themeColor="text1"/>
        </w:rPr>
        <w:t xml:space="preserve"> to </w:t>
      </w:r>
      <w:r w:rsidR="009D1C55">
        <w:rPr>
          <w:rFonts w:asciiTheme="minorHAnsi" w:hAnsiTheme="minorHAnsi"/>
          <w:color w:val="000000" w:themeColor="text1"/>
        </w:rPr>
        <w:t xml:space="preserve">accurately </w:t>
      </w:r>
      <w:r w:rsidRPr="00303443">
        <w:rPr>
          <w:rFonts w:asciiTheme="minorHAnsi" w:hAnsiTheme="minorHAnsi"/>
          <w:color w:val="000000" w:themeColor="text1"/>
        </w:rPr>
        <w:t xml:space="preserve">reflect the outstanding liability, net of reinsurance, for all losses that have occurred and not </w:t>
      </w:r>
      <w:r w:rsidR="00833D5A" w:rsidRPr="00303443">
        <w:rPr>
          <w:rFonts w:asciiTheme="minorHAnsi" w:hAnsiTheme="minorHAnsi"/>
          <w:color w:val="000000" w:themeColor="text1"/>
        </w:rPr>
        <w:t xml:space="preserve">been </w:t>
      </w:r>
      <w:r w:rsidRPr="00303443">
        <w:rPr>
          <w:rFonts w:asciiTheme="minorHAnsi" w:hAnsiTheme="minorHAnsi"/>
          <w:color w:val="000000" w:themeColor="text1"/>
        </w:rPr>
        <w:t xml:space="preserve">paid as of the financial statement date. </w:t>
      </w:r>
      <w:r w:rsidR="00D40369">
        <w:rPr>
          <w:rFonts w:asciiTheme="minorHAnsi" w:hAnsiTheme="minorHAnsi"/>
          <w:color w:val="000000" w:themeColor="text1"/>
        </w:rPr>
        <w:t>While most</w:t>
      </w:r>
      <w:r w:rsidRPr="00303443">
        <w:rPr>
          <w:rFonts w:asciiTheme="minorHAnsi" w:hAnsiTheme="minorHAnsi"/>
          <w:color w:val="000000" w:themeColor="text1"/>
        </w:rPr>
        <w:t xml:space="preserve"> policies</w:t>
      </w:r>
      <w:r w:rsidR="00D40369">
        <w:rPr>
          <w:rFonts w:asciiTheme="minorHAnsi" w:hAnsiTheme="minorHAnsi"/>
          <w:color w:val="000000" w:themeColor="text1"/>
        </w:rPr>
        <w:t xml:space="preserve"> recognize </w:t>
      </w:r>
      <w:r w:rsidRPr="00303443">
        <w:rPr>
          <w:rFonts w:asciiTheme="minorHAnsi" w:hAnsiTheme="minorHAnsi"/>
          <w:color w:val="000000" w:themeColor="text1"/>
        </w:rPr>
        <w:t xml:space="preserve">losses </w:t>
      </w:r>
      <w:r w:rsidR="00D40369">
        <w:rPr>
          <w:rFonts w:asciiTheme="minorHAnsi" w:hAnsiTheme="minorHAnsi"/>
          <w:color w:val="000000" w:themeColor="text1"/>
        </w:rPr>
        <w:t>when</w:t>
      </w:r>
      <w:r w:rsidRPr="00303443">
        <w:rPr>
          <w:rFonts w:asciiTheme="minorHAnsi" w:hAnsiTheme="minorHAnsi"/>
          <w:color w:val="000000" w:themeColor="text1"/>
        </w:rPr>
        <w:t xml:space="preserve"> they occur, </w:t>
      </w:r>
      <w:r w:rsidR="00C646D5">
        <w:rPr>
          <w:rFonts w:asciiTheme="minorHAnsi" w:hAnsiTheme="minorHAnsi"/>
          <w:color w:val="000000" w:themeColor="text1"/>
        </w:rPr>
        <w:t>claims-made policies create a unique dynamic</w:t>
      </w:r>
      <w:r w:rsidRPr="00303443">
        <w:rPr>
          <w:rFonts w:asciiTheme="minorHAnsi" w:hAnsiTheme="minorHAnsi"/>
          <w:color w:val="000000" w:themeColor="text1"/>
        </w:rPr>
        <w:t>. Under these policies, loss</w:t>
      </w:r>
      <w:r w:rsidR="00F522E5">
        <w:rPr>
          <w:rFonts w:asciiTheme="minorHAnsi" w:hAnsiTheme="minorHAnsi"/>
          <w:color w:val="000000" w:themeColor="text1"/>
        </w:rPr>
        <w:t>es</w:t>
      </w:r>
      <w:r w:rsidRPr="00303443">
        <w:rPr>
          <w:rFonts w:asciiTheme="minorHAnsi" w:hAnsiTheme="minorHAnsi"/>
          <w:color w:val="000000" w:themeColor="text1"/>
        </w:rPr>
        <w:t xml:space="preserve"> </w:t>
      </w:r>
      <w:r w:rsidR="00F522E5">
        <w:rPr>
          <w:rFonts w:asciiTheme="minorHAnsi" w:hAnsiTheme="minorHAnsi"/>
          <w:color w:val="000000" w:themeColor="text1"/>
        </w:rPr>
        <w:t>are</w:t>
      </w:r>
      <w:r w:rsidR="00F522E5" w:rsidRPr="00303443">
        <w:rPr>
          <w:rFonts w:asciiTheme="minorHAnsi" w:hAnsiTheme="minorHAnsi"/>
          <w:color w:val="000000" w:themeColor="text1"/>
        </w:rPr>
        <w:t xml:space="preserve"> </w:t>
      </w:r>
      <w:r w:rsidRPr="00303443">
        <w:rPr>
          <w:rFonts w:asciiTheme="minorHAnsi" w:hAnsiTheme="minorHAnsi"/>
          <w:color w:val="000000" w:themeColor="text1"/>
        </w:rPr>
        <w:t xml:space="preserve">recognized when </w:t>
      </w:r>
      <w:r w:rsidR="00F522E5">
        <w:rPr>
          <w:rFonts w:asciiTheme="minorHAnsi" w:hAnsiTheme="minorHAnsi"/>
          <w:color w:val="000000" w:themeColor="text1"/>
        </w:rPr>
        <w:t>they are</w:t>
      </w:r>
      <w:r w:rsidRPr="00303443">
        <w:rPr>
          <w:rFonts w:asciiTheme="minorHAnsi" w:hAnsiTheme="minorHAnsi"/>
          <w:color w:val="000000" w:themeColor="text1"/>
        </w:rPr>
        <w:t xml:space="preserve"> reported to the insurer</w:t>
      </w:r>
      <w:r w:rsidR="00F522E5">
        <w:rPr>
          <w:rFonts w:asciiTheme="minorHAnsi" w:hAnsiTheme="minorHAnsi"/>
          <w:color w:val="000000" w:themeColor="text1"/>
        </w:rPr>
        <w:t>,</w:t>
      </w:r>
      <w:r w:rsidRPr="00303443">
        <w:rPr>
          <w:rFonts w:asciiTheme="minorHAnsi" w:hAnsiTheme="minorHAnsi"/>
          <w:color w:val="000000" w:themeColor="text1"/>
        </w:rPr>
        <w:t xml:space="preserve"> </w:t>
      </w:r>
      <w:r w:rsidR="00F522E5">
        <w:rPr>
          <w:rFonts w:asciiTheme="minorHAnsi" w:hAnsiTheme="minorHAnsi"/>
          <w:color w:val="000000" w:themeColor="text1"/>
        </w:rPr>
        <w:t>not</w:t>
      </w:r>
      <w:r w:rsidRPr="00303443">
        <w:rPr>
          <w:rFonts w:asciiTheme="minorHAnsi" w:hAnsiTheme="minorHAnsi"/>
          <w:color w:val="000000" w:themeColor="text1"/>
        </w:rPr>
        <w:t xml:space="preserve"> when </w:t>
      </w:r>
      <w:r w:rsidR="00F522E5">
        <w:rPr>
          <w:rFonts w:asciiTheme="minorHAnsi" w:hAnsiTheme="minorHAnsi"/>
          <w:color w:val="000000" w:themeColor="text1"/>
        </w:rPr>
        <w:t>they</w:t>
      </w:r>
      <w:r w:rsidR="00F522E5" w:rsidRPr="00303443">
        <w:rPr>
          <w:rFonts w:asciiTheme="minorHAnsi" w:hAnsiTheme="minorHAnsi"/>
          <w:color w:val="000000" w:themeColor="text1"/>
        </w:rPr>
        <w:t xml:space="preserve"> </w:t>
      </w:r>
      <w:r w:rsidRPr="00303443">
        <w:rPr>
          <w:rFonts w:asciiTheme="minorHAnsi" w:hAnsiTheme="minorHAnsi"/>
          <w:color w:val="000000" w:themeColor="text1"/>
        </w:rPr>
        <w:t>occur.</w:t>
      </w:r>
      <w:r w:rsidR="00757AA5">
        <w:rPr>
          <w:rFonts w:asciiTheme="minorHAnsi" w:hAnsiTheme="minorHAnsi"/>
          <w:color w:val="000000" w:themeColor="text1"/>
        </w:rPr>
        <w:t xml:space="preserve"> This distinction impacts the timing of loss recognition and reserve estimation.</w:t>
      </w:r>
    </w:p>
    <w:p w14:paraId="47C069F7" w14:textId="77777777" w:rsidR="001E1545" w:rsidRPr="00303443" w:rsidRDefault="001E1545" w:rsidP="000902AF">
      <w:pPr>
        <w:pStyle w:val="BodyText"/>
        <w:spacing w:line="23" w:lineRule="atLeast"/>
        <w:rPr>
          <w:rFonts w:asciiTheme="minorHAnsi" w:hAnsiTheme="minorHAnsi"/>
          <w:color w:val="000000" w:themeColor="text1"/>
        </w:rPr>
      </w:pPr>
    </w:p>
    <w:p w14:paraId="38C617B8" w14:textId="1C31D4C0"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Unpaid losses are </w:t>
      </w:r>
      <w:r w:rsidR="003C7320" w:rsidRPr="00303443">
        <w:rPr>
          <w:rFonts w:asciiTheme="minorHAnsi" w:hAnsiTheme="minorHAnsi"/>
          <w:color w:val="000000" w:themeColor="text1"/>
          <w:sz w:val="22"/>
        </w:rPr>
        <w:t xml:space="preserve">categorized </w:t>
      </w:r>
      <w:r w:rsidRPr="00303443">
        <w:rPr>
          <w:rFonts w:asciiTheme="minorHAnsi" w:hAnsiTheme="minorHAnsi"/>
          <w:color w:val="000000" w:themeColor="text1"/>
          <w:sz w:val="22"/>
        </w:rPr>
        <w:t xml:space="preserve">as either </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reported</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or </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incurred but not reported</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(IBNR). </w:t>
      </w:r>
      <w:r w:rsidR="006858B6" w:rsidRPr="00303443">
        <w:rPr>
          <w:rFonts w:asciiTheme="minorHAnsi" w:hAnsiTheme="minorHAnsi"/>
          <w:color w:val="000000" w:themeColor="text1"/>
          <w:sz w:val="22"/>
        </w:rPr>
        <w:t>Because the</w:t>
      </w:r>
      <w:r w:rsidRPr="00303443">
        <w:rPr>
          <w:rFonts w:asciiTheme="minorHAnsi" w:hAnsiTheme="minorHAnsi"/>
          <w:color w:val="000000" w:themeColor="text1"/>
          <w:sz w:val="22"/>
        </w:rPr>
        <w:t xml:space="preserve"> dollar amount of IBNR losses</w:t>
      </w:r>
      <w:r w:rsidR="008544BE" w:rsidRPr="00303443">
        <w:rPr>
          <w:rFonts w:asciiTheme="minorHAnsi" w:hAnsiTheme="minorHAnsi"/>
          <w:color w:val="000000" w:themeColor="text1"/>
          <w:sz w:val="22"/>
        </w:rPr>
        <w:t xml:space="preserve"> </w:t>
      </w:r>
      <w:r w:rsidR="00833D5A" w:rsidRPr="00303443">
        <w:rPr>
          <w:rFonts w:asciiTheme="minorHAnsi" w:hAnsiTheme="minorHAnsi"/>
          <w:color w:val="000000" w:themeColor="text1"/>
          <w:sz w:val="22"/>
        </w:rPr>
        <w:t xml:space="preserve">is </w:t>
      </w:r>
      <w:r w:rsidR="006858B6" w:rsidRPr="00303443">
        <w:rPr>
          <w:rFonts w:asciiTheme="minorHAnsi" w:hAnsiTheme="minorHAnsi"/>
          <w:color w:val="000000" w:themeColor="text1"/>
          <w:sz w:val="22"/>
        </w:rPr>
        <w:t>not</w:t>
      </w:r>
      <w:r w:rsidR="008544BE"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known as of the financial statement date, the estimate is highly subjective. Even with respect to those claims that have been reported to the insurer, the actual amount that the insurer will pay will not be known until the claims are settled in full, which could be years after the insurer initially established the reserve. Generally, an insurer is required to estimate the value of </w:t>
      </w:r>
      <w:r w:rsidR="008544BE" w:rsidRPr="00303443">
        <w:rPr>
          <w:rFonts w:asciiTheme="minorHAnsi" w:hAnsiTheme="minorHAnsi"/>
          <w:color w:val="000000" w:themeColor="text1"/>
          <w:sz w:val="22"/>
        </w:rPr>
        <w:t xml:space="preserve">what </w:t>
      </w:r>
      <w:r w:rsidRPr="00303443">
        <w:rPr>
          <w:rFonts w:asciiTheme="minorHAnsi" w:hAnsiTheme="minorHAnsi"/>
          <w:color w:val="000000" w:themeColor="text1"/>
          <w:sz w:val="22"/>
        </w:rPr>
        <w:t>its claims will be when they are ultimately settled. Excluding certain types of losses that an insurer may be allowed to discount, statutory accounting practices require that for every dollar of unpaid losses, an insurer reserve a dollar for the future payment of those losses.</w:t>
      </w:r>
    </w:p>
    <w:p w14:paraId="24ABC021" w14:textId="77777777" w:rsidR="001E1545" w:rsidRPr="00303443" w:rsidRDefault="001E1545" w:rsidP="000902AF">
      <w:pPr>
        <w:spacing w:line="23" w:lineRule="atLeast"/>
        <w:jc w:val="both"/>
        <w:rPr>
          <w:rFonts w:asciiTheme="minorHAnsi" w:hAnsiTheme="minorHAnsi"/>
          <w:color w:val="000000" w:themeColor="text1"/>
          <w:sz w:val="22"/>
        </w:rPr>
      </w:pPr>
    </w:p>
    <w:p w14:paraId="75B766DA" w14:textId="61624DBE"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In addition to unpaid losses, insurer</w:t>
      </w:r>
      <w:r w:rsidR="00D36F04">
        <w:rPr>
          <w:rFonts w:asciiTheme="minorHAnsi" w:hAnsiTheme="minorHAnsi"/>
          <w:color w:val="000000" w:themeColor="text1"/>
          <w:sz w:val="22"/>
        </w:rPr>
        <w:t>s</w:t>
      </w:r>
      <w:r w:rsidRPr="00303443">
        <w:rPr>
          <w:rFonts w:asciiTheme="minorHAnsi" w:hAnsiTheme="minorHAnsi"/>
          <w:color w:val="000000" w:themeColor="text1"/>
          <w:sz w:val="22"/>
        </w:rPr>
        <w:t xml:space="preserve"> must also </w:t>
      </w:r>
      <w:r w:rsidR="00881B58">
        <w:rPr>
          <w:rFonts w:asciiTheme="minorHAnsi" w:hAnsiTheme="minorHAnsi"/>
          <w:color w:val="000000" w:themeColor="text1"/>
          <w:sz w:val="22"/>
        </w:rPr>
        <w:t xml:space="preserve">establish </w:t>
      </w:r>
      <w:r w:rsidR="009407AE" w:rsidRPr="00303443">
        <w:rPr>
          <w:rFonts w:asciiTheme="minorHAnsi" w:hAnsiTheme="minorHAnsi"/>
          <w:color w:val="000000" w:themeColor="text1"/>
          <w:sz w:val="22"/>
        </w:rPr>
        <w:t>reserve</w:t>
      </w:r>
      <w:r w:rsidR="00881B58">
        <w:rPr>
          <w:rFonts w:asciiTheme="minorHAnsi" w:hAnsiTheme="minorHAnsi"/>
          <w:color w:val="000000" w:themeColor="text1"/>
          <w:sz w:val="22"/>
        </w:rPr>
        <w:t>s</w:t>
      </w:r>
      <w:r w:rsidRPr="00303443">
        <w:rPr>
          <w:rFonts w:asciiTheme="minorHAnsi" w:hAnsiTheme="minorHAnsi"/>
          <w:color w:val="000000" w:themeColor="text1"/>
          <w:sz w:val="22"/>
        </w:rPr>
        <w:t xml:space="preserve"> for </w:t>
      </w:r>
      <w:r w:rsidR="00AE1DC9">
        <w:rPr>
          <w:rFonts w:asciiTheme="minorHAnsi" w:hAnsiTheme="minorHAnsi"/>
          <w:color w:val="000000" w:themeColor="text1"/>
          <w:sz w:val="22"/>
        </w:rPr>
        <w:t>loss adjustment expenses (LAE). LAE represents the estimated</w:t>
      </w:r>
      <w:r w:rsidR="00AE1DC9"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future costs </w:t>
      </w:r>
      <w:r w:rsidR="00804426">
        <w:rPr>
          <w:rFonts w:asciiTheme="minorHAnsi" w:hAnsiTheme="minorHAnsi"/>
          <w:color w:val="000000" w:themeColor="text1"/>
          <w:sz w:val="22"/>
        </w:rPr>
        <w:t>associated with</w:t>
      </w:r>
      <w:r w:rsidR="00804426"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settling unpaid losses</w:t>
      </w:r>
      <w:r w:rsidR="009407AE" w:rsidRPr="00303443">
        <w:rPr>
          <w:rFonts w:asciiTheme="minorHAnsi" w:hAnsiTheme="minorHAnsi"/>
          <w:color w:val="000000" w:themeColor="text1"/>
          <w:sz w:val="22"/>
        </w:rPr>
        <w:t xml:space="preserve">, </w:t>
      </w:r>
      <w:r w:rsidR="00F24DCA" w:rsidRPr="00303443">
        <w:rPr>
          <w:rFonts w:asciiTheme="minorHAnsi" w:hAnsiTheme="minorHAnsi"/>
          <w:color w:val="000000" w:themeColor="text1"/>
          <w:sz w:val="22"/>
        </w:rPr>
        <w:t>includ</w:t>
      </w:r>
      <w:r w:rsidR="00273E5D">
        <w:rPr>
          <w:rFonts w:asciiTheme="minorHAnsi" w:hAnsiTheme="minorHAnsi"/>
          <w:color w:val="000000" w:themeColor="text1"/>
          <w:sz w:val="22"/>
        </w:rPr>
        <w:t>ing</w:t>
      </w:r>
      <w:r w:rsidR="00F24DCA"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claims adjustment expenses, legal fees, court costs, investigation fees, claims processing, and payment expenses. LAE is classified as either </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defense and cost containment </w:t>
      </w:r>
      <w:r w:rsidR="00045696" w:rsidRPr="00303443">
        <w:rPr>
          <w:rFonts w:asciiTheme="minorHAnsi" w:hAnsiTheme="minorHAnsi"/>
          <w:color w:val="000000" w:themeColor="text1"/>
          <w:sz w:val="22"/>
        </w:rPr>
        <w:t xml:space="preserve">(DCC) </w:t>
      </w:r>
      <w:r w:rsidR="00C01B58" w:rsidRPr="00303443">
        <w:rPr>
          <w:rFonts w:asciiTheme="minorHAnsi" w:hAnsiTheme="minorHAnsi"/>
          <w:color w:val="000000" w:themeColor="text1"/>
          <w:sz w:val="22"/>
        </w:rPr>
        <w:t>expense</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or </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adjusting and other </w:t>
      </w:r>
      <w:r w:rsidR="00C01B58" w:rsidRPr="00303443">
        <w:rPr>
          <w:rFonts w:asciiTheme="minorHAnsi" w:hAnsiTheme="minorHAnsi"/>
          <w:color w:val="000000" w:themeColor="text1"/>
          <w:sz w:val="22"/>
        </w:rPr>
        <w:t>expense</w:t>
      </w:r>
      <w:r w:rsidRPr="00303443">
        <w:rPr>
          <w:rFonts w:asciiTheme="minorHAnsi" w:hAnsiTheme="minorHAnsi"/>
          <w:color w:val="000000" w:themeColor="text1"/>
          <w:sz w:val="22"/>
        </w:rPr>
        <w:t>.</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w:t>
      </w:r>
      <w:r w:rsidR="00045696" w:rsidRPr="00303443">
        <w:rPr>
          <w:rFonts w:asciiTheme="minorHAnsi" w:hAnsiTheme="minorHAnsi"/>
          <w:color w:val="000000" w:themeColor="text1"/>
          <w:sz w:val="22"/>
        </w:rPr>
        <w:t>DCC</w:t>
      </w:r>
      <w:r w:rsidRPr="00303443">
        <w:rPr>
          <w:rFonts w:asciiTheme="minorHAnsi" w:hAnsiTheme="minorHAnsi"/>
          <w:color w:val="000000" w:themeColor="text1"/>
          <w:sz w:val="22"/>
        </w:rPr>
        <w:t xml:space="preserve"> </w:t>
      </w:r>
      <w:r w:rsidR="00C01B58" w:rsidRPr="00303443">
        <w:rPr>
          <w:rFonts w:asciiTheme="minorHAnsi" w:hAnsiTheme="minorHAnsi"/>
          <w:color w:val="000000" w:themeColor="text1"/>
          <w:sz w:val="22"/>
        </w:rPr>
        <w:t xml:space="preserve">expenses </w:t>
      </w:r>
      <w:r w:rsidRPr="00303443">
        <w:rPr>
          <w:rFonts w:asciiTheme="minorHAnsi" w:hAnsiTheme="minorHAnsi"/>
          <w:color w:val="000000" w:themeColor="text1"/>
          <w:sz w:val="22"/>
        </w:rPr>
        <w:t xml:space="preserve">are correlated with the loss amounts and include defense, litigation, and </w:t>
      </w:r>
      <w:r w:rsidR="00C01B58" w:rsidRPr="00303443">
        <w:rPr>
          <w:rFonts w:asciiTheme="minorHAnsi" w:hAnsiTheme="minorHAnsi"/>
          <w:color w:val="000000" w:themeColor="text1"/>
          <w:sz w:val="22"/>
        </w:rPr>
        <w:t xml:space="preserve">medical </w:t>
      </w:r>
      <w:r w:rsidRPr="00303443">
        <w:rPr>
          <w:rFonts w:asciiTheme="minorHAnsi" w:hAnsiTheme="minorHAnsi"/>
          <w:color w:val="000000" w:themeColor="text1"/>
          <w:sz w:val="22"/>
        </w:rPr>
        <w:t xml:space="preserve">cost containment expenses. Adjusting and other </w:t>
      </w:r>
      <w:r w:rsidR="00C01B58" w:rsidRPr="00303443">
        <w:rPr>
          <w:rFonts w:asciiTheme="minorHAnsi" w:hAnsiTheme="minorHAnsi"/>
          <w:color w:val="000000" w:themeColor="text1"/>
          <w:sz w:val="22"/>
        </w:rPr>
        <w:t xml:space="preserve">expenses </w:t>
      </w:r>
      <w:r w:rsidRPr="00303443">
        <w:rPr>
          <w:rFonts w:asciiTheme="minorHAnsi" w:hAnsiTheme="minorHAnsi"/>
          <w:color w:val="000000" w:themeColor="text1"/>
          <w:sz w:val="22"/>
        </w:rPr>
        <w:t xml:space="preserve">are correlated with </w:t>
      </w:r>
      <w:r w:rsidR="00A54B38" w:rsidRPr="00303443">
        <w:rPr>
          <w:rFonts w:asciiTheme="minorHAnsi" w:hAnsiTheme="minorHAnsi"/>
          <w:color w:val="000000" w:themeColor="text1"/>
          <w:sz w:val="22"/>
        </w:rPr>
        <w:t xml:space="preserve">the number of </w:t>
      </w:r>
      <w:r w:rsidRPr="00303443">
        <w:rPr>
          <w:rFonts w:asciiTheme="minorHAnsi" w:hAnsiTheme="minorHAnsi"/>
          <w:color w:val="000000" w:themeColor="text1"/>
          <w:sz w:val="22"/>
        </w:rPr>
        <w:t>claim count</w:t>
      </w:r>
      <w:r w:rsidR="00C01B58" w:rsidRPr="00303443">
        <w:rPr>
          <w:rFonts w:asciiTheme="minorHAnsi" w:hAnsiTheme="minorHAnsi"/>
          <w:color w:val="000000" w:themeColor="text1"/>
          <w:sz w:val="22"/>
        </w:rPr>
        <w:t>s</w:t>
      </w:r>
      <w:r w:rsidR="00BB7FA6"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and include </w:t>
      </w:r>
      <w:r w:rsidR="00C01B58" w:rsidRPr="00303443">
        <w:rPr>
          <w:rFonts w:asciiTheme="minorHAnsi" w:hAnsiTheme="minorHAnsi"/>
          <w:color w:val="000000" w:themeColor="text1"/>
          <w:sz w:val="22"/>
        </w:rPr>
        <w:t xml:space="preserve">all </w:t>
      </w:r>
      <w:r w:rsidR="00FB67CB" w:rsidRPr="00303443">
        <w:rPr>
          <w:rFonts w:asciiTheme="minorHAnsi" w:hAnsiTheme="minorHAnsi"/>
          <w:color w:val="000000" w:themeColor="text1"/>
          <w:sz w:val="22"/>
        </w:rPr>
        <w:t>LAE</w:t>
      </w:r>
      <w:r w:rsidR="00C01B58" w:rsidRPr="00303443">
        <w:rPr>
          <w:rFonts w:asciiTheme="minorHAnsi" w:hAnsiTheme="minorHAnsi"/>
          <w:color w:val="000000" w:themeColor="text1"/>
          <w:sz w:val="22"/>
        </w:rPr>
        <w:t xml:space="preserve"> other than </w:t>
      </w:r>
      <w:r w:rsidR="00045696" w:rsidRPr="00303443">
        <w:rPr>
          <w:rFonts w:asciiTheme="minorHAnsi" w:hAnsiTheme="minorHAnsi"/>
          <w:color w:val="000000" w:themeColor="text1"/>
          <w:sz w:val="22"/>
        </w:rPr>
        <w:t>DCC</w:t>
      </w:r>
      <w:r w:rsidR="00C01B58" w:rsidRPr="00303443">
        <w:rPr>
          <w:rFonts w:asciiTheme="minorHAnsi" w:hAnsiTheme="minorHAnsi"/>
          <w:color w:val="000000" w:themeColor="text1"/>
          <w:sz w:val="22"/>
        </w:rPr>
        <w:t xml:space="preserve"> expenses</w:t>
      </w:r>
      <w:r w:rsidR="00BB7FA6" w:rsidRPr="00303443">
        <w:rPr>
          <w:rFonts w:asciiTheme="minorHAnsi" w:hAnsiTheme="minorHAnsi"/>
          <w:color w:val="000000" w:themeColor="text1"/>
          <w:sz w:val="22"/>
        </w:rPr>
        <w:t>, such as fees of adjusters and attorney fees incurred in the determination of coverage</w:t>
      </w:r>
      <w:r w:rsidRPr="00303443">
        <w:rPr>
          <w:rFonts w:asciiTheme="minorHAnsi" w:hAnsiTheme="minorHAnsi"/>
          <w:color w:val="000000" w:themeColor="text1"/>
          <w:sz w:val="22"/>
        </w:rPr>
        <w:t xml:space="preserve">. The reserve for LAE should be the insurer’s best estimate of the </w:t>
      </w:r>
      <w:r w:rsidR="00FB67CB" w:rsidRPr="00303443">
        <w:rPr>
          <w:rFonts w:asciiTheme="minorHAnsi" w:hAnsiTheme="minorHAnsi"/>
          <w:color w:val="000000" w:themeColor="text1"/>
          <w:sz w:val="22"/>
        </w:rPr>
        <w:t>LAE</w:t>
      </w:r>
      <w:r w:rsidRPr="00303443">
        <w:rPr>
          <w:rFonts w:asciiTheme="minorHAnsi" w:hAnsiTheme="minorHAnsi"/>
          <w:color w:val="000000" w:themeColor="text1"/>
          <w:sz w:val="22"/>
        </w:rPr>
        <w:t xml:space="preserve"> that will be </w:t>
      </w:r>
      <w:r w:rsidR="0080053A" w:rsidRPr="00303443">
        <w:rPr>
          <w:rFonts w:asciiTheme="minorHAnsi" w:hAnsiTheme="minorHAnsi"/>
          <w:color w:val="000000" w:themeColor="text1"/>
          <w:sz w:val="22"/>
        </w:rPr>
        <w:t xml:space="preserve">paid </w:t>
      </w:r>
      <w:r w:rsidRPr="00303443">
        <w:rPr>
          <w:rFonts w:asciiTheme="minorHAnsi" w:hAnsiTheme="minorHAnsi"/>
          <w:color w:val="000000" w:themeColor="text1"/>
          <w:sz w:val="22"/>
        </w:rPr>
        <w:t xml:space="preserve">to settle both reported and IBNR unpaid </w:t>
      </w:r>
      <w:r w:rsidR="00BB7FA6" w:rsidRPr="00303443">
        <w:rPr>
          <w:rFonts w:asciiTheme="minorHAnsi" w:hAnsiTheme="minorHAnsi"/>
          <w:color w:val="000000" w:themeColor="text1"/>
          <w:sz w:val="22"/>
        </w:rPr>
        <w:t>claims</w:t>
      </w:r>
      <w:r w:rsidRPr="00303443">
        <w:rPr>
          <w:rFonts w:asciiTheme="minorHAnsi" w:hAnsiTheme="minorHAnsi"/>
          <w:color w:val="000000" w:themeColor="text1"/>
          <w:sz w:val="22"/>
        </w:rPr>
        <w:t>.</w:t>
      </w:r>
    </w:p>
    <w:p w14:paraId="5E2B236D" w14:textId="77777777" w:rsidR="001E1545" w:rsidRPr="00303443" w:rsidRDefault="001E1545" w:rsidP="000902AF">
      <w:pPr>
        <w:spacing w:line="23" w:lineRule="atLeast"/>
        <w:jc w:val="both"/>
        <w:rPr>
          <w:rFonts w:asciiTheme="minorHAnsi" w:hAnsiTheme="minorHAnsi"/>
          <w:color w:val="000000" w:themeColor="text1"/>
          <w:sz w:val="22"/>
        </w:rPr>
      </w:pPr>
    </w:p>
    <w:p w14:paraId="30902226" w14:textId="192682C6"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Due to the complexity of reserving for unpaid losses and LAE, most insurers rely on actuaries or individuals with actuarial training to assist in estimating these liabilities. </w:t>
      </w:r>
      <w:r w:rsidR="00D42AA8" w:rsidRPr="00303443">
        <w:rPr>
          <w:rFonts w:asciiTheme="minorHAnsi" w:hAnsiTheme="minorHAnsi"/>
          <w:color w:val="000000" w:themeColor="text1"/>
          <w:sz w:val="22"/>
        </w:rPr>
        <w:t xml:space="preserve">Although some insurers </w:t>
      </w:r>
      <w:r w:rsidR="00615489">
        <w:rPr>
          <w:rFonts w:asciiTheme="minorHAnsi" w:hAnsiTheme="minorHAnsi"/>
          <w:color w:val="000000" w:themeColor="text1"/>
          <w:sz w:val="22"/>
        </w:rPr>
        <w:t>may</w:t>
      </w:r>
      <w:r w:rsidR="00615489" w:rsidRPr="00303443">
        <w:rPr>
          <w:rFonts w:asciiTheme="minorHAnsi" w:hAnsiTheme="minorHAnsi"/>
          <w:color w:val="000000" w:themeColor="text1"/>
          <w:sz w:val="22"/>
        </w:rPr>
        <w:t xml:space="preserve"> </w:t>
      </w:r>
      <w:r w:rsidR="00D42AA8" w:rsidRPr="00303443">
        <w:rPr>
          <w:rFonts w:asciiTheme="minorHAnsi" w:hAnsiTheme="minorHAnsi"/>
          <w:color w:val="000000" w:themeColor="text1"/>
          <w:sz w:val="22"/>
        </w:rPr>
        <w:t xml:space="preserve">not </w:t>
      </w:r>
      <w:r w:rsidR="00A40F4C">
        <w:rPr>
          <w:rFonts w:asciiTheme="minorHAnsi" w:hAnsiTheme="minorHAnsi"/>
          <w:color w:val="000000" w:themeColor="text1"/>
          <w:sz w:val="22"/>
        </w:rPr>
        <w:t>employ</w:t>
      </w:r>
      <w:r w:rsidR="00A40F4C" w:rsidRPr="00303443">
        <w:rPr>
          <w:rFonts w:asciiTheme="minorHAnsi" w:hAnsiTheme="minorHAnsi"/>
          <w:color w:val="000000" w:themeColor="text1"/>
          <w:sz w:val="22"/>
        </w:rPr>
        <w:t xml:space="preserve"> </w:t>
      </w:r>
      <w:r w:rsidR="00D42AA8" w:rsidRPr="00303443">
        <w:rPr>
          <w:rFonts w:asciiTheme="minorHAnsi" w:hAnsiTheme="minorHAnsi"/>
          <w:color w:val="000000" w:themeColor="text1"/>
          <w:sz w:val="22"/>
        </w:rPr>
        <w:t xml:space="preserve">actuaries </w:t>
      </w:r>
      <w:r w:rsidR="00A40F4C">
        <w:rPr>
          <w:rFonts w:asciiTheme="minorHAnsi" w:hAnsiTheme="minorHAnsi"/>
          <w:color w:val="000000" w:themeColor="text1"/>
          <w:sz w:val="22"/>
        </w:rPr>
        <w:t>for</w:t>
      </w:r>
      <w:r w:rsidR="00A40F4C" w:rsidRPr="00303443">
        <w:rPr>
          <w:rFonts w:asciiTheme="minorHAnsi" w:hAnsiTheme="minorHAnsi"/>
          <w:color w:val="000000" w:themeColor="text1"/>
          <w:sz w:val="22"/>
        </w:rPr>
        <w:t xml:space="preserve"> </w:t>
      </w:r>
      <w:r w:rsidR="00A40F4C">
        <w:rPr>
          <w:rFonts w:asciiTheme="minorHAnsi" w:hAnsiTheme="minorHAnsi"/>
          <w:color w:val="000000" w:themeColor="text1"/>
          <w:sz w:val="22"/>
        </w:rPr>
        <w:t xml:space="preserve">reserve </w:t>
      </w:r>
      <w:r w:rsidR="00F410F1" w:rsidRPr="00303443">
        <w:rPr>
          <w:rFonts w:asciiTheme="minorHAnsi" w:hAnsiTheme="minorHAnsi"/>
          <w:color w:val="000000" w:themeColor="text1"/>
          <w:sz w:val="22"/>
        </w:rPr>
        <w:t>estimat</w:t>
      </w:r>
      <w:r w:rsidR="00A40F4C">
        <w:rPr>
          <w:rFonts w:asciiTheme="minorHAnsi" w:hAnsiTheme="minorHAnsi"/>
          <w:color w:val="000000" w:themeColor="text1"/>
          <w:sz w:val="22"/>
        </w:rPr>
        <w:t>ion</w:t>
      </w:r>
      <w:r w:rsidR="00D42AA8" w:rsidRPr="00303443">
        <w:rPr>
          <w:rFonts w:asciiTheme="minorHAnsi" w:hAnsiTheme="minorHAnsi"/>
          <w:color w:val="000000" w:themeColor="text1"/>
          <w:sz w:val="22"/>
        </w:rPr>
        <w:t xml:space="preserve">, </w:t>
      </w:r>
      <w:r w:rsidR="008564B6" w:rsidRPr="00303443">
        <w:rPr>
          <w:rFonts w:asciiTheme="minorHAnsi" w:hAnsiTheme="minorHAnsi"/>
          <w:color w:val="000000" w:themeColor="text1"/>
          <w:sz w:val="22"/>
        </w:rPr>
        <w:t>they</w:t>
      </w:r>
      <w:r w:rsidR="00D42AA8" w:rsidRPr="00303443">
        <w:rPr>
          <w:rFonts w:asciiTheme="minorHAnsi" w:hAnsiTheme="minorHAnsi"/>
          <w:color w:val="000000" w:themeColor="text1"/>
          <w:sz w:val="22"/>
        </w:rPr>
        <w:t xml:space="preserve"> are </w:t>
      </w:r>
      <w:r w:rsidR="00803F37">
        <w:rPr>
          <w:rFonts w:asciiTheme="minorHAnsi" w:hAnsiTheme="minorHAnsi"/>
          <w:color w:val="000000" w:themeColor="text1"/>
          <w:sz w:val="22"/>
        </w:rPr>
        <w:t xml:space="preserve">nonetheless </w:t>
      </w:r>
      <w:r w:rsidR="00D42AA8" w:rsidRPr="00303443">
        <w:rPr>
          <w:rFonts w:asciiTheme="minorHAnsi" w:hAnsiTheme="minorHAnsi"/>
          <w:color w:val="000000" w:themeColor="text1"/>
          <w:sz w:val="22"/>
        </w:rPr>
        <w:t>required to obtain</w:t>
      </w:r>
      <w:r w:rsidR="00D42AA8" w:rsidRPr="00303443">
        <w:rPr>
          <w:rFonts w:asciiTheme="minorHAnsi" w:hAnsiTheme="minorHAnsi"/>
          <w:color w:val="000000" w:themeColor="text1"/>
        </w:rPr>
        <w:t xml:space="preserve"> </w:t>
      </w:r>
      <w:r w:rsidR="00D42AA8" w:rsidRPr="00303443">
        <w:rPr>
          <w:rFonts w:asciiTheme="minorHAnsi" w:hAnsiTheme="minorHAnsi"/>
          <w:color w:val="000000" w:themeColor="text1"/>
          <w:sz w:val="22"/>
        </w:rPr>
        <w:t xml:space="preserve">an </w:t>
      </w:r>
      <w:r w:rsidR="00F410F1" w:rsidRPr="00303443">
        <w:rPr>
          <w:rFonts w:asciiTheme="minorHAnsi" w:hAnsiTheme="minorHAnsi"/>
          <w:color w:val="000000" w:themeColor="text1"/>
          <w:sz w:val="22"/>
        </w:rPr>
        <w:t xml:space="preserve">annual </w:t>
      </w:r>
      <w:r w:rsidR="00D42AA8" w:rsidRPr="00303443">
        <w:rPr>
          <w:rFonts w:asciiTheme="minorHAnsi" w:hAnsiTheme="minorHAnsi"/>
          <w:color w:val="000000" w:themeColor="text1"/>
          <w:sz w:val="22"/>
        </w:rPr>
        <w:t>opinion</w:t>
      </w:r>
      <w:r w:rsidR="00F410F1" w:rsidRPr="00303443">
        <w:rPr>
          <w:rFonts w:asciiTheme="minorHAnsi" w:hAnsiTheme="minorHAnsi"/>
          <w:color w:val="000000" w:themeColor="text1"/>
          <w:sz w:val="22"/>
        </w:rPr>
        <w:t xml:space="preserve"> from a qualified actuary</w:t>
      </w:r>
      <w:r w:rsidR="00D42AA8" w:rsidRPr="00303443">
        <w:rPr>
          <w:rFonts w:asciiTheme="minorHAnsi" w:hAnsiTheme="minorHAnsi"/>
          <w:color w:val="000000" w:themeColor="text1"/>
          <w:sz w:val="22"/>
        </w:rPr>
        <w:t xml:space="preserve"> regarding the reasonableness of the</w:t>
      </w:r>
      <w:r w:rsidR="00803F37">
        <w:rPr>
          <w:rFonts w:asciiTheme="minorHAnsi" w:hAnsiTheme="minorHAnsi"/>
          <w:color w:val="000000" w:themeColor="text1"/>
          <w:sz w:val="22"/>
        </w:rPr>
        <w:t>ir</w:t>
      </w:r>
      <w:r w:rsidR="00D42AA8" w:rsidRPr="00303443">
        <w:rPr>
          <w:rFonts w:asciiTheme="minorHAnsi" w:hAnsiTheme="minorHAnsi"/>
          <w:color w:val="000000" w:themeColor="text1"/>
          <w:sz w:val="22"/>
        </w:rPr>
        <w:t xml:space="preserve"> </w:t>
      </w:r>
      <w:r w:rsidR="00F410F1" w:rsidRPr="00303443">
        <w:rPr>
          <w:rFonts w:asciiTheme="minorHAnsi" w:hAnsiTheme="minorHAnsi"/>
          <w:color w:val="000000" w:themeColor="text1"/>
          <w:sz w:val="22"/>
        </w:rPr>
        <w:t xml:space="preserve">carried </w:t>
      </w:r>
      <w:r w:rsidR="00D42AA8" w:rsidRPr="00303443">
        <w:rPr>
          <w:rFonts w:asciiTheme="minorHAnsi" w:hAnsiTheme="minorHAnsi"/>
          <w:color w:val="000000" w:themeColor="text1"/>
          <w:sz w:val="22"/>
        </w:rPr>
        <w:t xml:space="preserve">reserves. </w:t>
      </w:r>
    </w:p>
    <w:p w14:paraId="0010F4EA" w14:textId="77777777" w:rsidR="001E1545" w:rsidRPr="00303443" w:rsidRDefault="001E1545" w:rsidP="000902AF">
      <w:pPr>
        <w:spacing w:line="23" w:lineRule="atLeast"/>
        <w:jc w:val="both"/>
        <w:rPr>
          <w:rFonts w:asciiTheme="minorHAnsi" w:hAnsiTheme="minorHAnsi"/>
          <w:color w:val="000000" w:themeColor="text1"/>
          <w:sz w:val="22"/>
        </w:rPr>
      </w:pPr>
    </w:p>
    <w:p w14:paraId="181C6FE3" w14:textId="42BE3327" w:rsidR="0073534E" w:rsidRPr="00303443" w:rsidRDefault="00AF0136"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As</w:t>
      </w:r>
      <w:r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 xml:space="preserve">these liabilities </w:t>
      </w:r>
      <w:r>
        <w:rPr>
          <w:rFonts w:asciiTheme="minorHAnsi" w:hAnsiTheme="minorHAnsi"/>
          <w:color w:val="000000" w:themeColor="text1"/>
          <w:sz w:val="22"/>
        </w:rPr>
        <w:t>necessitate</w:t>
      </w:r>
      <w:r w:rsidR="0073534E" w:rsidRPr="00303443">
        <w:rPr>
          <w:rFonts w:asciiTheme="minorHAnsi" w:hAnsiTheme="minorHAnsi"/>
          <w:color w:val="000000" w:themeColor="text1"/>
          <w:sz w:val="22"/>
        </w:rPr>
        <w:t xml:space="preserve"> estimat</w:t>
      </w:r>
      <w:r>
        <w:rPr>
          <w:rFonts w:asciiTheme="minorHAnsi" w:hAnsiTheme="minorHAnsi"/>
          <w:color w:val="000000" w:themeColor="text1"/>
          <w:sz w:val="22"/>
        </w:rPr>
        <w:t>ion</w:t>
      </w:r>
      <w:r w:rsidR="0073534E" w:rsidRPr="00303443">
        <w:rPr>
          <w:rFonts w:asciiTheme="minorHAnsi" w:hAnsiTheme="minorHAnsi"/>
          <w:color w:val="000000" w:themeColor="text1"/>
          <w:sz w:val="22"/>
        </w:rPr>
        <w:t xml:space="preserve">, they are </w:t>
      </w:r>
      <w:r>
        <w:rPr>
          <w:rFonts w:asciiTheme="minorHAnsi" w:hAnsiTheme="minorHAnsi"/>
          <w:color w:val="000000" w:themeColor="text1"/>
          <w:sz w:val="22"/>
        </w:rPr>
        <w:t>inherently</w:t>
      </w:r>
      <w:r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 xml:space="preserve">considered a high-risk area for </w:t>
      </w:r>
      <w:r w:rsidR="00D9416F" w:rsidRPr="00303443">
        <w:rPr>
          <w:rFonts w:asciiTheme="minorHAnsi" w:hAnsiTheme="minorHAnsi"/>
          <w:color w:val="000000" w:themeColor="text1"/>
          <w:sz w:val="22"/>
        </w:rPr>
        <w:t>P</w:t>
      </w:r>
      <w:r w:rsidR="0073534E" w:rsidRPr="00303443">
        <w:rPr>
          <w:rFonts w:asciiTheme="minorHAnsi" w:hAnsiTheme="minorHAnsi"/>
          <w:color w:val="000000" w:themeColor="text1"/>
          <w:sz w:val="22"/>
        </w:rPr>
        <w:t>/</w:t>
      </w:r>
      <w:r w:rsidR="00D9416F" w:rsidRPr="00303443">
        <w:rPr>
          <w:rFonts w:asciiTheme="minorHAnsi" w:hAnsiTheme="minorHAnsi"/>
          <w:color w:val="000000" w:themeColor="text1"/>
          <w:sz w:val="22"/>
        </w:rPr>
        <w:t xml:space="preserve">C </w:t>
      </w:r>
      <w:r w:rsidR="0073534E" w:rsidRPr="00303443">
        <w:rPr>
          <w:rFonts w:asciiTheme="minorHAnsi" w:hAnsiTheme="minorHAnsi"/>
          <w:color w:val="000000" w:themeColor="text1"/>
          <w:sz w:val="22"/>
        </w:rPr>
        <w:t xml:space="preserve">insurers. The </w:t>
      </w:r>
      <w:r w:rsidR="0080053A" w:rsidRPr="00303443">
        <w:rPr>
          <w:rFonts w:asciiTheme="minorHAnsi" w:hAnsiTheme="minorHAnsi"/>
          <w:color w:val="000000" w:themeColor="text1"/>
          <w:sz w:val="22"/>
        </w:rPr>
        <w:t xml:space="preserve">reasonableness </w:t>
      </w:r>
      <w:r w:rsidR="0073534E" w:rsidRPr="00303443">
        <w:rPr>
          <w:rFonts w:asciiTheme="minorHAnsi" w:hAnsiTheme="minorHAnsi"/>
          <w:color w:val="000000" w:themeColor="text1"/>
          <w:sz w:val="22"/>
        </w:rPr>
        <w:t xml:space="preserve">of an insurer’s </w:t>
      </w:r>
      <w:r w:rsidR="002B2892">
        <w:rPr>
          <w:rFonts w:asciiTheme="minorHAnsi" w:hAnsiTheme="minorHAnsi"/>
          <w:color w:val="000000" w:themeColor="text1"/>
          <w:sz w:val="22"/>
        </w:rPr>
        <w:t>reserves</w:t>
      </w:r>
      <w:r w:rsidR="002B2892"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 xml:space="preserve">for unpaid losses and LAE must be closely monitored on an ongoing </w:t>
      </w:r>
      <w:r w:rsidR="0073534E" w:rsidRPr="00303443">
        <w:rPr>
          <w:rFonts w:asciiTheme="minorHAnsi" w:hAnsiTheme="minorHAnsi"/>
          <w:color w:val="000000" w:themeColor="text1"/>
          <w:sz w:val="22"/>
        </w:rPr>
        <w:lastRenderedPageBreak/>
        <w:t xml:space="preserve">basis. A deficiency in these </w:t>
      </w:r>
      <w:r w:rsidR="002B141D" w:rsidRPr="00303443">
        <w:rPr>
          <w:rFonts w:asciiTheme="minorHAnsi" w:hAnsiTheme="minorHAnsi"/>
          <w:color w:val="000000" w:themeColor="text1"/>
          <w:sz w:val="22"/>
        </w:rPr>
        <w:t xml:space="preserve">liabilities </w:t>
      </w:r>
      <w:r w:rsidR="0073534E" w:rsidRPr="00303443">
        <w:rPr>
          <w:rFonts w:asciiTheme="minorHAnsi" w:hAnsiTheme="minorHAnsi"/>
          <w:color w:val="000000" w:themeColor="text1"/>
          <w:sz w:val="22"/>
        </w:rPr>
        <w:t xml:space="preserve">directly </w:t>
      </w:r>
      <w:r w:rsidR="007153F0">
        <w:rPr>
          <w:rFonts w:asciiTheme="minorHAnsi" w:hAnsiTheme="minorHAnsi"/>
          <w:color w:val="000000" w:themeColor="text1"/>
          <w:sz w:val="22"/>
        </w:rPr>
        <w:t>impacts</w:t>
      </w:r>
      <w:r w:rsidR="007153F0"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surplus, which</w:t>
      </w:r>
      <w:r w:rsidR="007153F0">
        <w:rPr>
          <w:rFonts w:asciiTheme="minorHAnsi" w:hAnsiTheme="minorHAnsi"/>
          <w:color w:val="000000" w:themeColor="text1"/>
          <w:sz w:val="22"/>
        </w:rPr>
        <w:t>, in turn,</w:t>
      </w:r>
      <w:r w:rsidR="0073534E" w:rsidRPr="00303443">
        <w:rPr>
          <w:rFonts w:asciiTheme="minorHAnsi" w:hAnsiTheme="minorHAnsi"/>
          <w:color w:val="000000" w:themeColor="text1"/>
          <w:sz w:val="22"/>
        </w:rPr>
        <w:t xml:space="preserve"> </w:t>
      </w:r>
      <w:r w:rsidR="00D42AA8" w:rsidRPr="00303443">
        <w:rPr>
          <w:rFonts w:asciiTheme="minorHAnsi" w:hAnsiTheme="minorHAnsi"/>
          <w:color w:val="000000" w:themeColor="text1"/>
          <w:sz w:val="22"/>
        </w:rPr>
        <w:t>affects</w:t>
      </w:r>
      <w:r w:rsidR="0073534E" w:rsidRPr="00303443">
        <w:rPr>
          <w:rFonts w:asciiTheme="minorHAnsi" w:hAnsiTheme="minorHAnsi"/>
          <w:color w:val="000000" w:themeColor="text1"/>
          <w:sz w:val="22"/>
        </w:rPr>
        <w:t xml:space="preserve"> the insurer’s overall financial solvency. Therefore, the primary </w:t>
      </w:r>
      <w:r w:rsidR="004F06C8">
        <w:rPr>
          <w:rFonts w:asciiTheme="minorHAnsi" w:hAnsiTheme="minorHAnsi"/>
          <w:color w:val="000000" w:themeColor="text1"/>
          <w:sz w:val="22"/>
        </w:rPr>
        <w:t>focus</w:t>
      </w:r>
      <w:r w:rsidR="004F06C8"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of analyst</w:t>
      </w:r>
      <w:r w:rsidR="003F01B1">
        <w:rPr>
          <w:rFonts w:asciiTheme="minorHAnsi" w:hAnsiTheme="minorHAnsi"/>
          <w:color w:val="000000" w:themeColor="text1"/>
          <w:sz w:val="22"/>
        </w:rPr>
        <w:t>s</w:t>
      </w:r>
      <w:r w:rsidR="0073534E" w:rsidRPr="00303443">
        <w:rPr>
          <w:rFonts w:asciiTheme="minorHAnsi" w:hAnsiTheme="minorHAnsi"/>
          <w:color w:val="000000" w:themeColor="text1"/>
          <w:sz w:val="22"/>
        </w:rPr>
        <w:t xml:space="preserve"> review</w:t>
      </w:r>
      <w:r w:rsidR="004F06C8">
        <w:rPr>
          <w:rFonts w:asciiTheme="minorHAnsi" w:hAnsiTheme="minorHAnsi"/>
          <w:color w:val="000000" w:themeColor="text1"/>
          <w:sz w:val="22"/>
        </w:rPr>
        <w:t>ing</w:t>
      </w:r>
      <w:r w:rsidR="0073534E" w:rsidRPr="00303443">
        <w:rPr>
          <w:rFonts w:asciiTheme="minorHAnsi" w:hAnsiTheme="minorHAnsi"/>
          <w:color w:val="000000" w:themeColor="text1"/>
          <w:sz w:val="22"/>
        </w:rPr>
        <w:t xml:space="preserve"> unpaid losses and LAE is </w:t>
      </w:r>
      <w:r w:rsidR="005B097F">
        <w:rPr>
          <w:rFonts w:asciiTheme="minorHAnsi" w:hAnsiTheme="minorHAnsi"/>
          <w:color w:val="000000" w:themeColor="text1"/>
          <w:sz w:val="22"/>
        </w:rPr>
        <w:t>to assess whether the insurer’s</w:t>
      </w:r>
      <w:r w:rsidR="008950C9">
        <w:rPr>
          <w:rFonts w:asciiTheme="minorHAnsi" w:hAnsiTheme="minorHAnsi"/>
          <w:color w:val="000000" w:themeColor="text1"/>
          <w:sz w:val="22"/>
        </w:rPr>
        <w:t xml:space="preserve"> established</w:t>
      </w:r>
      <w:r w:rsidR="0073534E" w:rsidRPr="00303443">
        <w:rPr>
          <w:rFonts w:asciiTheme="minorHAnsi" w:hAnsiTheme="minorHAnsi"/>
          <w:color w:val="000000" w:themeColor="text1"/>
          <w:sz w:val="22"/>
        </w:rPr>
        <w:t xml:space="preserve"> liabilities are sufficient to cover the future costs of settling all of the insurer’s covered losses</w:t>
      </w:r>
      <w:r w:rsidR="00D54F65" w:rsidRPr="00303443">
        <w:rPr>
          <w:rFonts w:asciiTheme="minorHAnsi" w:hAnsiTheme="minorHAnsi"/>
          <w:color w:val="000000" w:themeColor="text1"/>
          <w:sz w:val="22"/>
        </w:rPr>
        <w:t xml:space="preserve"> that</w:t>
      </w:r>
      <w:r w:rsidR="0073534E" w:rsidRPr="00303443">
        <w:rPr>
          <w:rFonts w:asciiTheme="minorHAnsi" w:hAnsiTheme="minorHAnsi"/>
          <w:color w:val="000000" w:themeColor="text1"/>
          <w:sz w:val="22"/>
        </w:rPr>
        <w:t xml:space="preserve"> have occurred as of the financial statement date. </w:t>
      </w:r>
    </w:p>
    <w:p w14:paraId="15FD0AB8" w14:textId="77777777" w:rsidR="008F0884" w:rsidRPr="00303443" w:rsidRDefault="008F0884" w:rsidP="000902AF">
      <w:pPr>
        <w:spacing w:line="23" w:lineRule="atLeast"/>
        <w:jc w:val="both"/>
        <w:rPr>
          <w:rFonts w:asciiTheme="minorHAnsi" w:hAnsiTheme="minorHAnsi"/>
          <w:b/>
          <w:color w:val="000000" w:themeColor="text1"/>
          <w:sz w:val="22"/>
        </w:rPr>
      </w:pPr>
    </w:p>
    <w:p w14:paraId="2790F19D" w14:textId="15BD29B9" w:rsidR="00D63171" w:rsidRDefault="00F4734F" w:rsidP="001E1545">
      <w:pPr>
        <w:pBdr>
          <w:bottom w:val="single" w:sz="4" w:space="1" w:color="auto"/>
        </w:pBdr>
        <w:spacing w:after="120" w:line="23" w:lineRule="atLeast"/>
        <w:jc w:val="both"/>
        <w:rPr>
          <w:rFonts w:asciiTheme="minorHAnsi" w:hAnsiTheme="minorHAnsi"/>
          <w:b/>
          <w:caps/>
          <w:color w:val="000000" w:themeColor="text1"/>
          <w:sz w:val="28"/>
          <w:szCs w:val="28"/>
        </w:rPr>
      </w:pPr>
      <w:r w:rsidRPr="00F46BBA">
        <w:rPr>
          <w:rFonts w:asciiTheme="minorHAnsi" w:hAnsiTheme="minorHAnsi"/>
          <w:b/>
          <w:caps/>
          <w:color w:val="000000" w:themeColor="text1"/>
          <w:sz w:val="28"/>
          <w:szCs w:val="28"/>
        </w:rPr>
        <w:t>General Guidance</w:t>
      </w:r>
    </w:p>
    <w:p w14:paraId="6385DCA3" w14:textId="61CEA5CE" w:rsidR="00F52E3E" w:rsidRDefault="00F97AC6" w:rsidP="000902AF">
      <w:pPr>
        <w:keepNext/>
        <w:widowControl w:val="0"/>
        <w:spacing w:line="23" w:lineRule="atLeast"/>
        <w:jc w:val="both"/>
        <w:rPr>
          <w:rFonts w:asciiTheme="minorHAnsi" w:hAnsiTheme="minorHAnsi"/>
          <w:snapToGrid w:val="0"/>
          <w:color w:val="000000" w:themeColor="text1"/>
          <w:sz w:val="22"/>
          <w:szCs w:val="22"/>
        </w:rPr>
      </w:pPr>
      <w:r>
        <w:rPr>
          <w:rFonts w:asciiTheme="minorHAnsi" w:hAnsiTheme="minorHAnsi"/>
          <w:snapToGrid w:val="0"/>
          <w:color w:val="000000" w:themeColor="text1"/>
          <w:sz w:val="22"/>
          <w:szCs w:val="22"/>
        </w:rPr>
        <w:t>To a</w:t>
      </w:r>
      <w:r w:rsidR="00D62367">
        <w:rPr>
          <w:rFonts w:asciiTheme="minorHAnsi" w:hAnsiTheme="minorHAnsi"/>
          <w:snapToGrid w:val="0"/>
          <w:color w:val="000000" w:themeColor="text1"/>
          <w:sz w:val="22"/>
          <w:szCs w:val="22"/>
        </w:rPr>
        <w:t>s</w:t>
      </w:r>
      <w:r>
        <w:rPr>
          <w:rFonts w:asciiTheme="minorHAnsi" w:hAnsiTheme="minorHAnsi"/>
          <w:snapToGrid w:val="0"/>
          <w:color w:val="000000" w:themeColor="text1"/>
          <w:sz w:val="22"/>
          <w:szCs w:val="22"/>
        </w:rPr>
        <w:t>sess</w:t>
      </w:r>
      <w:r w:rsidRPr="00303443">
        <w:rPr>
          <w:rFonts w:asciiTheme="minorHAnsi" w:hAnsiTheme="minorHAnsi"/>
          <w:snapToGrid w:val="0"/>
          <w:color w:val="000000" w:themeColor="text1"/>
          <w:sz w:val="22"/>
          <w:szCs w:val="22"/>
        </w:rPr>
        <w:t xml:space="preserve"> </w:t>
      </w:r>
      <w:r>
        <w:rPr>
          <w:rFonts w:asciiTheme="minorHAnsi" w:hAnsiTheme="minorHAnsi"/>
          <w:snapToGrid w:val="0"/>
          <w:color w:val="000000" w:themeColor="text1"/>
          <w:sz w:val="22"/>
          <w:szCs w:val="22"/>
        </w:rPr>
        <w:t>r</w:t>
      </w:r>
      <w:r w:rsidR="00971353">
        <w:rPr>
          <w:rFonts w:asciiTheme="minorHAnsi" w:hAnsiTheme="minorHAnsi"/>
          <w:snapToGrid w:val="0"/>
          <w:color w:val="000000" w:themeColor="text1"/>
          <w:sz w:val="22"/>
          <w:szCs w:val="22"/>
        </w:rPr>
        <w:t>eserving</w:t>
      </w:r>
      <w:r w:rsidR="00971353" w:rsidRPr="00303443">
        <w:rPr>
          <w:rFonts w:asciiTheme="minorHAnsi" w:hAnsiTheme="minorHAnsi"/>
          <w:snapToGrid w:val="0"/>
          <w:color w:val="000000" w:themeColor="text1"/>
          <w:sz w:val="22"/>
          <w:szCs w:val="22"/>
        </w:rPr>
        <w:t xml:space="preserve"> </w:t>
      </w:r>
      <w:r>
        <w:rPr>
          <w:rFonts w:asciiTheme="minorHAnsi" w:hAnsiTheme="minorHAnsi"/>
          <w:snapToGrid w:val="0"/>
          <w:color w:val="000000" w:themeColor="text1"/>
          <w:sz w:val="22"/>
          <w:szCs w:val="22"/>
        </w:rPr>
        <w:t>r</w:t>
      </w:r>
      <w:r w:rsidR="00C9762D" w:rsidRPr="00303443">
        <w:rPr>
          <w:rFonts w:asciiTheme="minorHAnsi" w:hAnsiTheme="minorHAnsi"/>
          <w:snapToGrid w:val="0"/>
          <w:color w:val="000000" w:themeColor="text1"/>
          <w:sz w:val="22"/>
          <w:szCs w:val="22"/>
        </w:rPr>
        <w:t xml:space="preserve">isk </w:t>
      </w:r>
      <w:r w:rsidR="004D205D">
        <w:rPr>
          <w:rFonts w:asciiTheme="minorHAnsi" w:hAnsiTheme="minorHAnsi"/>
          <w:snapToGrid w:val="0"/>
          <w:color w:val="000000" w:themeColor="text1"/>
          <w:sz w:val="22"/>
          <w:szCs w:val="22"/>
        </w:rPr>
        <w:t>consider the</w:t>
      </w:r>
      <w:r w:rsidR="00D63171" w:rsidRPr="00303443">
        <w:rPr>
          <w:rFonts w:asciiTheme="minorHAnsi" w:hAnsiTheme="minorHAnsi"/>
          <w:snapToGrid w:val="0"/>
          <w:color w:val="000000" w:themeColor="text1"/>
          <w:sz w:val="22"/>
          <w:szCs w:val="22"/>
        </w:rPr>
        <w:t xml:space="preserve"> quantitative and qualitative data, benchmarks</w:t>
      </w:r>
      <w:r w:rsidR="00CF32DB">
        <w:rPr>
          <w:rFonts w:asciiTheme="minorHAnsi" w:hAnsiTheme="minorHAnsi"/>
          <w:snapToGrid w:val="0"/>
          <w:color w:val="000000" w:themeColor="text1"/>
          <w:sz w:val="22"/>
          <w:szCs w:val="22"/>
        </w:rPr>
        <w:t>,</w:t>
      </w:r>
      <w:r w:rsidR="00D63171" w:rsidRPr="00303443">
        <w:rPr>
          <w:rFonts w:asciiTheme="minorHAnsi" w:hAnsiTheme="minorHAnsi"/>
          <w:snapToGrid w:val="0"/>
          <w:color w:val="000000" w:themeColor="text1"/>
          <w:sz w:val="22"/>
          <w:szCs w:val="22"/>
        </w:rPr>
        <w:t xml:space="preserve"> and procedures </w:t>
      </w:r>
      <w:r w:rsidR="00936762">
        <w:rPr>
          <w:rFonts w:asciiTheme="minorHAnsi" w:hAnsiTheme="minorHAnsi"/>
          <w:snapToGrid w:val="0"/>
          <w:color w:val="000000" w:themeColor="text1"/>
          <w:sz w:val="22"/>
          <w:szCs w:val="22"/>
        </w:rPr>
        <w:t>in t</w:t>
      </w:r>
      <w:r w:rsidR="00CF32DB">
        <w:rPr>
          <w:rFonts w:asciiTheme="minorHAnsi" w:hAnsiTheme="minorHAnsi"/>
          <w:snapToGrid w:val="0"/>
          <w:color w:val="000000" w:themeColor="text1"/>
          <w:sz w:val="22"/>
          <w:szCs w:val="22"/>
        </w:rPr>
        <w:t>h</w:t>
      </w:r>
      <w:r w:rsidR="00936762">
        <w:rPr>
          <w:rFonts w:asciiTheme="minorHAnsi" w:hAnsiTheme="minorHAnsi"/>
          <w:snapToGrid w:val="0"/>
          <w:color w:val="000000" w:themeColor="text1"/>
          <w:sz w:val="22"/>
          <w:szCs w:val="22"/>
        </w:rPr>
        <w:t>is chapter</w:t>
      </w:r>
      <w:r w:rsidR="00D63171" w:rsidRPr="00303443">
        <w:rPr>
          <w:rFonts w:asciiTheme="minorHAnsi" w:hAnsiTheme="minorHAnsi"/>
          <w:snapToGrid w:val="0"/>
          <w:color w:val="000000" w:themeColor="text1"/>
          <w:sz w:val="22"/>
          <w:szCs w:val="22"/>
        </w:rPr>
        <w:t xml:space="preserve">. </w:t>
      </w:r>
      <w:r w:rsidR="00B96AD6">
        <w:rPr>
          <w:rFonts w:asciiTheme="minorHAnsi" w:hAnsiTheme="minorHAnsi"/>
          <w:snapToGrid w:val="0"/>
          <w:color w:val="000000" w:themeColor="text1"/>
          <w:sz w:val="22"/>
          <w:szCs w:val="22"/>
        </w:rPr>
        <w:t>It’s important to note th</w:t>
      </w:r>
      <w:r w:rsidR="0045284B">
        <w:rPr>
          <w:rFonts w:asciiTheme="minorHAnsi" w:hAnsiTheme="minorHAnsi"/>
          <w:snapToGrid w:val="0"/>
          <w:color w:val="000000" w:themeColor="text1"/>
          <w:sz w:val="22"/>
          <w:szCs w:val="22"/>
        </w:rPr>
        <w:t>at this is not an all-inclusive list of possible procedures. T</w:t>
      </w:r>
      <w:r w:rsidR="00E0560C">
        <w:rPr>
          <w:rFonts w:asciiTheme="minorHAnsi" w:hAnsiTheme="minorHAnsi"/>
          <w:snapToGrid w:val="0"/>
          <w:color w:val="000000" w:themeColor="text1"/>
          <w:sz w:val="22"/>
          <w:szCs w:val="22"/>
        </w:rPr>
        <w:t>herefore, risks identified for which no procedure is available should be analyzed by the state department based on the nature and scope of the risk.</w:t>
      </w:r>
      <w:r w:rsidR="000A1650">
        <w:rPr>
          <w:rFonts w:asciiTheme="minorHAnsi" w:hAnsiTheme="minorHAnsi"/>
          <w:snapToGrid w:val="0"/>
          <w:color w:val="000000" w:themeColor="text1"/>
          <w:sz w:val="22"/>
          <w:szCs w:val="22"/>
        </w:rPr>
        <w:t xml:space="preserve">  </w:t>
      </w:r>
    </w:p>
    <w:p w14:paraId="6D9B6AD8" w14:textId="77777777" w:rsidR="001E1545" w:rsidRDefault="001E1545" w:rsidP="000902AF">
      <w:pPr>
        <w:keepNext/>
        <w:widowControl w:val="0"/>
        <w:spacing w:line="23" w:lineRule="atLeast"/>
        <w:jc w:val="both"/>
        <w:rPr>
          <w:rFonts w:asciiTheme="minorHAnsi" w:hAnsiTheme="minorHAnsi"/>
          <w:snapToGrid w:val="0"/>
          <w:color w:val="000000" w:themeColor="text1"/>
          <w:sz w:val="22"/>
          <w:szCs w:val="22"/>
        </w:rPr>
      </w:pPr>
    </w:p>
    <w:p w14:paraId="20ED203B" w14:textId="295EF976" w:rsidR="00F52E3E" w:rsidRDefault="00F52E3E" w:rsidP="000902AF">
      <w:pPr>
        <w:keepNext/>
        <w:widowControl w:val="0"/>
        <w:spacing w:line="23" w:lineRule="atLeast"/>
        <w:jc w:val="both"/>
        <w:rPr>
          <w:rFonts w:asciiTheme="minorHAnsi" w:hAnsiTheme="minorHAnsi"/>
          <w:snapToGrid w:val="0"/>
          <w:color w:val="000000" w:themeColor="text1"/>
          <w:sz w:val="22"/>
          <w:szCs w:val="22"/>
        </w:rPr>
      </w:pPr>
      <w:r>
        <w:rPr>
          <w:rFonts w:asciiTheme="minorHAnsi" w:hAnsiTheme="minorHAnsi"/>
          <w:snapToGrid w:val="0"/>
          <w:color w:val="000000" w:themeColor="text1"/>
          <w:sz w:val="22"/>
          <w:szCs w:val="22"/>
        </w:rPr>
        <w:t>The placement of procedures, metrics</w:t>
      </w:r>
      <w:r w:rsidR="009C69FB">
        <w:rPr>
          <w:rFonts w:asciiTheme="minorHAnsi" w:hAnsiTheme="minorHAnsi"/>
          <w:snapToGrid w:val="0"/>
          <w:color w:val="000000" w:themeColor="text1"/>
          <w:sz w:val="22"/>
          <w:szCs w:val="22"/>
        </w:rPr>
        <w:t>,</w:t>
      </w:r>
      <w:r>
        <w:rPr>
          <w:rFonts w:asciiTheme="minorHAnsi" w:hAnsiTheme="minorHAnsi"/>
          <w:snapToGrid w:val="0"/>
          <w:color w:val="000000" w:themeColor="text1"/>
          <w:sz w:val="22"/>
          <w:szCs w:val="22"/>
        </w:rPr>
        <w:t xml:space="preserve"> and data within </w:t>
      </w:r>
      <w:r w:rsidR="00D40FD7">
        <w:rPr>
          <w:rFonts w:asciiTheme="minorHAnsi" w:hAnsiTheme="minorHAnsi"/>
          <w:snapToGrid w:val="0"/>
          <w:color w:val="000000" w:themeColor="text1"/>
          <w:sz w:val="22"/>
          <w:szCs w:val="22"/>
        </w:rPr>
        <w:t xml:space="preserve">reserving risk is based on “best fit”. Analysts should </w:t>
      </w:r>
      <w:r w:rsidR="00713010">
        <w:rPr>
          <w:rFonts w:asciiTheme="minorHAnsi" w:hAnsiTheme="minorHAnsi"/>
          <w:snapToGrid w:val="0"/>
          <w:color w:val="000000" w:themeColor="text1"/>
          <w:sz w:val="22"/>
          <w:szCs w:val="22"/>
        </w:rPr>
        <w:t>exercise</w:t>
      </w:r>
      <w:r w:rsidR="00D40FD7">
        <w:rPr>
          <w:rFonts w:asciiTheme="minorHAnsi" w:hAnsiTheme="minorHAnsi"/>
          <w:snapToGrid w:val="0"/>
          <w:color w:val="000000" w:themeColor="text1"/>
          <w:sz w:val="22"/>
          <w:szCs w:val="22"/>
        </w:rPr>
        <w:t xml:space="preserve"> professional judgement </w:t>
      </w:r>
      <w:r w:rsidR="00DC094E">
        <w:rPr>
          <w:rFonts w:asciiTheme="minorHAnsi" w:hAnsiTheme="minorHAnsi"/>
          <w:snapToGrid w:val="0"/>
          <w:color w:val="000000" w:themeColor="text1"/>
          <w:sz w:val="22"/>
          <w:szCs w:val="22"/>
        </w:rPr>
        <w:t>when</w:t>
      </w:r>
      <w:r w:rsidR="001F1766">
        <w:rPr>
          <w:rFonts w:asciiTheme="minorHAnsi" w:hAnsiTheme="minorHAnsi"/>
          <w:snapToGrid w:val="0"/>
          <w:color w:val="000000" w:themeColor="text1"/>
          <w:sz w:val="22"/>
          <w:szCs w:val="22"/>
        </w:rPr>
        <w:t xml:space="preserve"> categorizing risks </w:t>
      </w:r>
      <w:r w:rsidR="00DC094E">
        <w:rPr>
          <w:rFonts w:asciiTheme="minorHAnsi" w:hAnsiTheme="minorHAnsi"/>
          <w:snapToGrid w:val="0"/>
          <w:color w:val="000000" w:themeColor="text1"/>
          <w:sz w:val="22"/>
          <w:szCs w:val="22"/>
        </w:rPr>
        <w:t>and</w:t>
      </w:r>
      <w:r w:rsidR="00B61317">
        <w:rPr>
          <w:rFonts w:asciiTheme="minorHAnsi" w:hAnsiTheme="minorHAnsi"/>
          <w:snapToGrid w:val="0"/>
          <w:color w:val="000000" w:themeColor="text1"/>
          <w:sz w:val="22"/>
          <w:szCs w:val="22"/>
        </w:rPr>
        <w:t xml:space="preserve"> documenting financial determinations.</w:t>
      </w:r>
    </w:p>
    <w:p w14:paraId="5F97EF55" w14:textId="3B94F025" w:rsidR="00CE7137" w:rsidRDefault="00CE7137" w:rsidP="000902AF">
      <w:pPr>
        <w:keepNext/>
        <w:widowControl w:val="0"/>
        <w:spacing w:line="23" w:lineRule="atLeast"/>
        <w:jc w:val="both"/>
        <w:rPr>
          <w:rFonts w:asciiTheme="minorHAnsi" w:hAnsiTheme="minorHAnsi"/>
          <w:snapToGrid w:val="0"/>
          <w:color w:val="000000" w:themeColor="text1"/>
          <w:sz w:val="22"/>
          <w:szCs w:val="22"/>
        </w:rPr>
      </w:pPr>
      <w:r>
        <w:rPr>
          <w:rFonts w:asciiTheme="minorHAnsi" w:hAnsiTheme="minorHAnsi"/>
          <w:snapToGrid w:val="0"/>
          <w:color w:val="000000" w:themeColor="text1"/>
          <w:sz w:val="22"/>
          <w:szCs w:val="22"/>
        </w:rPr>
        <w:t xml:space="preserve">In conducting </w:t>
      </w:r>
      <w:r w:rsidR="00DC094E">
        <w:rPr>
          <w:rFonts w:asciiTheme="minorHAnsi" w:hAnsiTheme="minorHAnsi"/>
          <w:snapToGrid w:val="0"/>
          <w:color w:val="000000" w:themeColor="text1"/>
          <w:sz w:val="22"/>
          <w:szCs w:val="22"/>
        </w:rPr>
        <w:t>the</w:t>
      </w:r>
      <w:r>
        <w:rPr>
          <w:rFonts w:asciiTheme="minorHAnsi" w:hAnsiTheme="minorHAnsi"/>
          <w:snapToGrid w:val="0"/>
          <w:color w:val="000000" w:themeColor="text1"/>
          <w:sz w:val="22"/>
          <w:szCs w:val="22"/>
        </w:rPr>
        <w:t xml:space="preserve"> analysis</w:t>
      </w:r>
      <w:r w:rsidR="006F58BB">
        <w:rPr>
          <w:rFonts w:asciiTheme="minorHAnsi" w:hAnsiTheme="minorHAnsi"/>
          <w:snapToGrid w:val="0"/>
          <w:color w:val="000000" w:themeColor="text1"/>
          <w:sz w:val="22"/>
          <w:szCs w:val="22"/>
        </w:rPr>
        <w:t>, utilize available tools in iSite+</w:t>
      </w:r>
      <w:r w:rsidR="0047411B">
        <w:rPr>
          <w:rFonts w:asciiTheme="minorHAnsi" w:hAnsiTheme="minorHAnsi"/>
          <w:snapToGrid w:val="0"/>
          <w:color w:val="000000" w:themeColor="text1"/>
          <w:sz w:val="22"/>
          <w:szCs w:val="22"/>
        </w:rPr>
        <w:t>,</w:t>
      </w:r>
      <w:r w:rsidR="006F58BB">
        <w:rPr>
          <w:rFonts w:asciiTheme="minorHAnsi" w:hAnsiTheme="minorHAnsi"/>
          <w:snapToGrid w:val="0"/>
          <w:color w:val="000000" w:themeColor="text1"/>
          <w:sz w:val="22"/>
          <w:szCs w:val="22"/>
        </w:rPr>
        <w:t xml:space="preserve"> such as financial profile reports, dashboards, </w:t>
      </w:r>
      <w:r w:rsidR="00060125">
        <w:rPr>
          <w:rFonts w:asciiTheme="minorHAnsi" w:hAnsiTheme="minorHAnsi"/>
          <w:snapToGrid w:val="0"/>
          <w:color w:val="000000" w:themeColor="text1"/>
          <w:sz w:val="22"/>
          <w:szCs w:val="22"/>
        </w:rPr>
        <w:t xml:space="preserve">loss reserves </w:t>
      </w:r>
      <w:r w:rsidR="000C5AC5">
        <w:rPr>
          <w:rFonts w:asciiTheme="minorHAnsi" w:hAnsiTheme="minorHAnsi"/>
          <w:snapToGrid w:val="0"/>
          <w:color w:val="000000" w:themeColor="text1"/>
          <w:sz w:val="22"/>
          <w:szCs w:val="22"/>
        </w:rPr>
        <w:t>tool (projection</w:t>
      </w:r>
      <w:r w:rsidR="0047411B">
        <w:rPr>
          <w:rFonts w:asciiTheme="minorHAnsi" w:hAnsiTheme="minorHAnsi"/>
          <w:snapToGrid w:val="0"/>
          <w:color w:val="000000" w:themeColor="text1"/>
          <w:sz w:val="22"/>
          <w:szCs w:val="22"/>
        </w:rPr>
        <w:t xml:space="preserve"> and</w:t>
      </w:r>
      <w:r w:rsidR="000C5AC5">
        <w:rPr>
          <w:rFonts w:asciiTheme="minorHAnsi" w:hAnsiTheme="minorHAnsi"/>
          <w:snapToGrid w:val="0"/>
          <w:color w:val="000000" w:themeColor="text1"/>
          <w:sz w:val="22"/>
          <w:szCs w:val="22"/>
        </w:rPr>
        <w:t xml:space="preserve"> development triangles), </w:t>
      </w:r>
      <w:r w:rsidR="006D558A">
        <w:rPr>
          <w:rFonts w:asciiTheme="minorHAnsi" w:hAnsiTheme="minorHAnsi"/>
          <w:snapToGrid w:val="0"/>
          <w:color w:val="000000" w:themeColor="text1"/>
          <w:sz w:val="22"/>
          <w:szCs w:val="22"/>
        </w:rPr>
        <w:t xml:space="preserve">and </w:t>
      </w:r>
      <w:r w:rsidR="00172A05">
        <w:rPr>
          <w:rFonts w:asciiTheme="minorHAnsi" w:hAnsiTheme="minorHAnsi"/>
          <w:snapToGrid w:val="0"/>
          <w:color w:val="000000" w:themeColor="text1"/>
          <w:sz w:val="22"/>
          <w:szCs w:val="22"/>
        </w:rPr>
        <w:t>Annual Filings such as the Statement of Actuarial Opinion.</w:t>
      </w:r>
      <w:r w:rsidR="00F97CA4">
        <w:rPr>
          <w:rFonts w:asciiTheme="minorHAnsi" w:hAnsiTheme="minorHAnsi"/>
          <w:snapToGrid w:val="0"/>
          <w:color w:val="000000" w:themeColor="text1"/>
          <w:sz w:val="22"/>
          <w:szCs w:val="22"/>
        </w:rPr>
        <w:t xml:space="preserve"> </w:t>
      </w:r>
      <w:r w:rsidR="0047411B">
        <w:rPr>
          <w:rFonts w:asciiTheme="minorHAnsi" w:hAnsiTheme="minorHAnsi"/>
          <w:snapToGrid w:val="0"/>
          <w:color w:val="000000" w:themeColor="text1"/>
          <w:sz w:val="22"/>
          <w:szCs w:val="22"/>
        </w:rPr>
        <w:t>Additionally, c</w:t>
      </w:r>
      <w:r w:rsidR="00F97CA4">
        <w:rPr>
          <w:rFonts w:asciiTheme="minorHAnsi" w:hAnsiTheme="minorHAnsi"/>
          <w:snapToGrid w:val="0"/>
          <w:color w:val="000000" w:themeColor="text1"/>
          <w:sz w:val="22"/>
          <w:szCs w:val="22"/>
        </w:rPr>
        <w:t xml:space="preserve">onsider external </w:t>
      </w:r>
      <w:r w:rsidR="00BF0793">
        <w:rPr>
          <w:rFonts w:asciiTheme="minorHAnsi" w:hAnsiTheme="minorHAnsi"/>
          <w:snapToGrid w:val="0"/>
          <w:color w:val="000000" w:themeColor="text1"/>
          <w:sz w:val="22"/>
          <w:szCs w:val="22"/>
        </w:rPr>
        <w:t>resources</w:t>
      </w:r>
      <w:r w:rsidR="00F97CA4">
        <w:rPr>
          <w:rFonts w:asciiTheme="minorHAnsi" w:hAnsiTheme="minorHAnsi"/>
          <w:snapToGrid w:val="0"/>
          <w:color w:val="000000" w:themeColor="text1"/>
          <w:sz w:val="22"/>
          <w:szCs w:val="22"/>
        </w:rPr>
        <w:t xml:space="preserve"> such as rating agency reports, industry reports, and publicly available insurer information.</w:t>
      </w:r>
      <w:r w:rsidR="00172A05">
        <w:rPr>
          <w:rFonts w:asciiTheme="minorHAnsi" w:hAnsiTheme="minorHAnsi"/>
          <w:snapToGrid w:val="0"/>
          <w:color w:val="000000" w:themeColor="text1"/>
          <w:sz w:val="22"/>
          <w:szCs w:val="22"/>
        </w:rPr>
        <w:t xml:space="preserve"> </w:t>
      </w:r>
    </w:p>
    <w:p w14:paraId="1E3AF6C9" w14:textId="77777777" w:rsidR="001E1545" w:rsidRDefault="001E1545" w:rsidP="000902AF">
      <w:pPr>
        <w:keepNext/>
        <w:widowControl w:val="0"/>
        <w:spacing w:line="23" w:lineRule="atLeast"/>
        <w:jc w:val="both"/>
        <w:rPr>
          <w:rFonts w:asciiTheme="minorHAnsi" w:hAnsiTheme="minorHAnsi"/>
          <w:snapToGrid w:val="0"/>
          <w:color w:val="000000" w:themeColor="text1"/>
          <w:sz w:val="22"/>
          <w:szCs w:val="22"/>
        </w:rPr>
      </w:pPr>
    </w:p>
    <w:p w14:paraId="2259F4F9" w14:textId="0886D398" w:rsidR="00AB541C" w:rsidRDefault="00D63171" w:rsidP="000902AF">
      <w:pPr>
        <w:keepNext/>
        <w:widowControl w:val="0"/>
        <w:spacing w:line="23" w:lineRule="atLeast"/>
        <w:jc w:val="both"/>
        <w:rPr>
          <w:rFonts w:asciiTheme="minorHAnsi" w:hAnsiTheme="minorHAnsi"/>
          <w:snapToGrid w:val="0"/>
          <w:color w:val="000000" w:themeColor="text1"/>
          <w:sz w:val="22"/>
          <w:szCs w:val="22"/>
        </w:rPr>
      </w:pPr>
      <w:r w:rsidRPr="00303443">
        <w:rPr>
          <w:rFonts w:asciiTheme="minorHAnsi" w:hAnsiTheme="minorHAnsi"/>
          <w:snapToGrid w:val="0"/>
          <w:color w:val="000000" w:themeColor="text1"/>
          <w:sz w:val="22"/>
          <w:szCs w:val="22"/>
        </w:rPr>
        <w:t xml:space="preserve">Analysts are not expected to </w:t>
      </w:r>
      <w:r w:rsidR="00D625D5">
        <w:rPr>
          <w:rFonts w:asciiTheme="minorHAnsi" w:hAnsiTheme="minorHAnsi"/>
          <w:snapToGrid w:val="0"/>
          <w:color w:val="000000" w:themeColor="text1"/>
          <w:sz w:val="22"/>
          <w:szCs w:val="22"/>
        </w:rPr>
        <w:t>document every</w:t>
      </w:r>
      <w:r w:rsidR="00D625D5" w:rsidRPr="00303443">
        <w:rPr>
          <w:rFonts w:asciiTheme="minorHAnsi" w:hAnsiTheme="minorHAnsi"/>
          <w:snapToGrid w:val="0"/>
          <w:color w:val="000000" w:themeColor="text1"/>
          <w:sz w:val="22"/>
          <w:szCs w:val="22"/>
        </w:rPr>
        <w:t xml:space="preserve"> </w:t>
      </w:r>
      <w:r w:rsidRPr="00303443">
        <w:rPr>
          <w:rFonts w:asciiTheme="minorHAnsi" w:hAnsiTheme="minorHAnsi"/>
          <w:snapToGrid w:val="0"/>
          <w:color w:val="000000" w:themeColor="text1"/>
          <w:sz w:val="22"/>
          <w:szCs w:val="22"/>
        </w:rPr>
        <w:t>procedure, data</w:t>
      </w:r>
      <w:r w:rsidR="00BF0793">
        <w:rPr>
          <w:rFonts w:asciiTheme="minorHAnsi" w:hAnsiTheme="minorHAnsi"/>
          <w:snapToGrid w:val="0"/>
          <w:color w:val="000000" w:themeColor="text1"/>
          <w:sz w:val="22"/>
          <w:szCs w:val="22"/>
        </w:rPr>
        <w:t xml:space="preserve"> point</w:t>
      </w:r>
      <w:r w:rsidR="00D625D5">
        <w:rPr>
          <w:rFonts w:asciiTheme="minorHAnsi" w:hAnsiTheme="minorHAnsi"/>
          <w:snapToGrid w:val="0"/>
          <w:color w:val="000000" w:themeColor="text1"/>
          <w:sz w:val="22"/>
          <w:szCs w:val="22"/>
        </w:rPr>
        <w:t>,</w:t>
      </w:r>
      <w:r w:rsidRPr="00303443">
        <w:rPr>
          <w:rFonts w:asciiTheme="minorHAnsi" w:hAnsiTheme="minorHAnsi"/>
          <w:snapToGrid w:val="0"/>
          <w:color w:val="000000" w:themeColor="text1"/>
          <w:sz w:val="22"/>
          <w:szCs w:val="22"/>
        </w:rPr>
        <w:t xml:space="preserve"> </w:t>
      </w:r>
      <w:r w:rsidR="00D625D5">
        <w:rPr>
          <w:rFonts w:asciiTheme="minorHAnsi" w:hAnsiTheme="minorHAnsi"/>
          <w:snapToGrid w:val="0"/>
          <w:color w:val="000000" w:themeColor="text1"/>
          <w:sz w:val="22"/>
          <w:szCs w:val="22"/>
        </w:rPr>
        <w:t>or</w:t>
      </w:r>
      <w:r w:rsidR="00D625D5" w:rsidRPr="00303443">
        <w:rPr>
          <w:rFonts w:asciiTheme="minorHAnsi" w:hAnsiTheme="minorHAnsi"/>
          <w:snapToGrid w:val="0"/>
          <w:color w:val="000000" w:themeColor="text1"/>
          <w:sz w:val="22"/>
          <w:szCs w:val="22"/>
        </w:rPr>
        <w:t xml:space="preserve"> </w:t>
      </w:r>
      <w:r w:rsidRPr="00303443">
        <w:rPr>
          <w:rFonts w:asciiTheme="minorHAnsi" w:hAnsiTheme="minorHAnsi"/>
          <w:snapToGrid w:val="0"/>
          <w:color w:val="000000" w:themeColor="text1"/>
          <w:sz w:val="22"/>
          <w:szCs w:val="22"/>
        </w:rPr>
        <w:t>benchmark result. Rather</w:t>
      </w:r>
      <w:r w:rsidR="00F410F1" w:rsidRPr="00303443">
        <w:rPr>
          <w:rFonts w:asciiTheme="minorHAnsi" w:hAnsiTheme="minorHAnsi"/>
          <w:snapToGrid w:val="0"/>
          <w:color w:val="000000" w:themeColor="text1"/>
          <w:sz w:val="22"/>
          <w:szCs w:val="22"/>
        </w:rPr>
        <w:t>,</w:t>
      </w:r>
      <w:r w:rsidRPr="00303443">
        <w:rPr>
          <w:rFonts w:asciiTheme="minorHAnsi" w:hAnsiTheme="minorHAnsi"/>
          <w:snapToGrid w:val="0"/>
          <w:color w:val="000000" w:themeColor="text1"/>
          <w:sz w:val="22"/>
          <w:szCs w:val="22"/>
        </w:rPr>
        <w:t xml:space="preserve"> analysts and supervisors should </w:t>
      </w:r>
      <w:r w:rsidR="001E37B4">
        <w:rPr>
          <w:rFonts w:asciiTheme="minorHAnsi" w:hAnsiTheme="minorHAnsi"/>
          <w:snapToGrid w:val="0"/>
          <w:color w:val="000000" w:themeColor="text1"/>
          <w:sz w:val="22"/>
          <w:szCs w:val="22"/>
        </w:rPr>
        <w:t>leverage</w:t>
      </w:r>
      <w:r w:rsidR="001E37B4" w:rsidRPr="00303443">
        <w:rPr>
          <w:rFonts w:asciiTheme="minorHAnsi" w:hAnsiTheme="minorHAnsi"/>
          <w:snapToGrid w:val="0"/>
          <w:color w:val="000000" w:themeColor="text1"/>
          <w:sz w:val="22"/>
          <w:szCs w:val="22"/>
        </w:rPr>
        <w:t xml:space="preserve"> </w:t>
      </w:r>
      <w:r w:rsidR="00F410F1" w:rsidRPr="00303443">
        <w:rPr>
          <w:rFonts w:asciiTheme="minorHAnsi" w:hAnsiTheme="minorHAnsi"/>
          <w:snapToGrid w:val="0"/>
          <w:color w:val="000000" w:themeColor="text1"/>
          <w:sz w:val="22"/>
          <w:szCs w:val="22"/>
        </w:rPr>
        <w:t>their</w:t>
      </w:r>
      <w:r w:rsidRPr="00303443">
        <w:rPr>
          <w:rFonts w:asciiTheme="minorHAnsi" w:hAnsiTheme="minorHAnsi"/>
          <w:snapToGrid w:val="0"/>
          <w:color w:val="000000" w:themeColor="text1"/>
          <w:sz w:val="22"/>
          <w:szCs w:val="22"/>
        </w:rPr>
        <w:t xml:space="preserve"> expertise, knowledge of the insurer</w:t>
      </w:r>
      <w:r w:rsidR="001E37B4">
        <w:rPr>
          <w:rFonts w:asciiTheme="minorHAnsi" w:hAnsiTheme="minorHAnsi"/>
          <w:snapToGrid w:val="0"/>
          <w:color w:val="000000" w:themeColor="text1"/>
          <w:sz w:val="22"/>
          <w:szCs w:val="22"/>
        </w:rPr>
        <w:t>,</w:t>
      </w:r>
      <w:r w:rsidRPr="00303443">
        <w:rPr>
          <w:rFonts w:asciiTheme="minorHAnsi" w:hAnsiTheme="minorHAnsi"/>
          <w:snapToGrid w:val="0"/>
          <w:color w:val="000000" w:themeColor="text1"/>
          <w:sz w:val="22"/>
          <w:szCs w:val="22"/>
        </w:rPr>
        <w:t xml:space="preserve"> and professional judgment to tailor the analysis to the specific risks of the insurer and document </w:t>
      </w:r>
      <w:r w:rsidR="005F4883">
        <w:rPr>
          <w:rFonts w:asciiTheme="minorHAnsi" w:hAnsiTheme="minorHAnsi"/>
          <w:snapToGrid w:val="0"/>
          <w:color w:val="000000" w:themeColor="text1"/>
          <w:sz w:val="22"/>
          <w:szCs w:val="22"/>
        </w:rPr>
        <w:t>the applicable details</w:t>
      </w:r>
      <w:r w:rsidRPr="00303443">
        <w:rPr>
          <w:rFonts w:asciiTheme="minorHAnsi" w:hAnsiTheme="minorHAnsi"/>
          <w:snapToGrid w:val="0"/>
          <w:color w:val="000000" w:themeColor="text1"/>
          <w:sz w:val="22"/>
          <w:szCs w:val="22"/>
        </w:rPr>
        <w:t xml:space="preserve">. </w:t>
      </w:r>
      <w:r w:rsidR="00CD5160">
        <w:rPr>
          <w:rFonts w:asciiTheme="minorHAnsi" w:hAnsiTheme="minorHAnsi"/>
          <w:snapToGrid w:val="0"/>
          <w:color w:val="000000" w:themeColor="text1"/>
          <w:sz w:val="22"/>
          <w:szCs w:val="22"/>
        </w:rPr>
        <w:t>The results</w:t>
      </w:r>
      <w:r w:rsidR="004B74A2">
        <w:rPr>
          <w:rFonts w:asciiTheme="minorHAnsi" w:hAnsiTheme="minorHAnsi"/>
          <w:snapToGrid w:val="0"/>
          <w:color w:val="000000" w:themeColor="text1"/>
          <w:sz w:val="22"/>
          <w:szCs w:val="22"/>
        </w:rPr>
        <w:t xml:space="preserve"> of the reserving risk analysis should be </w:t>
      </w:r>
      <w:r w:rsidR="00E92020">
        <w:rPr>
          <w:rFonts w:asciiTheme="minorHAnsi" w:hAnsiTheme="minorHAnsi"/>
          <w:snapToGrid w:val="0"/>
          <w:color w:val="000000" w:themeColor="text1"/>
          <w:sz w:val="22"/>
          <w:szCs w:val="22"/>
        </w:rPr>
        <w:t xml:space="preserve">documented in Section III: Risk Assessment of the insurer. </w:t>
      </w:r>
      <w:r w:rsidR="00CD5160">
        <w:rPr>
          <w:rFonts w:asciiTheme="minorHAnsi" w:hAnsiTheme="minorHAnsi"/>
          <w:snapToGrid w:val="0"/>
          <w:color w:val="000000" w:themeColor="text1"/>
          <w:sz w:val="22"/>
          <w:szCs w:val="22"/>
        </w:rPr>
        <w:t>This d</w:t>
      </w:r>
      <w:r w:rsidR="00E92020">
        <w:rPr>
          <w:rFonts w:asciiTheme="minorHAnsi" w:hAnsiTheme="minorHAnsi"/>
          <w:snapToGrid w:val="0"/>
          <w:color w:val="000000" w:themeColor="text1"/>
          <w:sz w:val="22"/>
          <w:szCs w:val="22"/>
        </w:rPr>
        <w:t>ocumentation should be sufficiently robust to explain the risks</w:t>
      </w:r>
      <w:r w:rsidR="00CD5160">
        <w:rPr>
          <w:rFonts w:asciiTheme="minorHAnsi" w:hAnsiTheme="minorHAnsi"/>
          <w:snapToGrid w:val="0"/>
          <w:color w:val="000000" w:themeColor="text1"/>
          <w:sz w:val="22"/>
          <w:szCs w:val="22"/>
        </w:rPr>
        <w:t>,</w:t>
      </w:r>
      <w:r w:rsidR="00E92020">
        <w:rPr>
          <w:rFonts w:asciiTheme="minorHAnsi" w:hAnsiTheme="minorHAnsi"/>
          <w:snapToGrid w:val="0"/>
          <w:color w:val="000000" w:themeColor="text1"/>
          <w:sz w:val="22"/>
          <w:szCs w:val="22"/>
        </w:rPr>
        <w:t xml:space="preserve"> strengths</w:t>
      </w:r>
      <w:r w:rsidR="00CD5160">
        <w:rPr>
          <w:rFonts w:asciiTheme="minorHAnsi" w:hAnsiTheme="minorHAnsi"/>
          <w:snapToGrid w:val="0"/>
          <w:color w:val="000000" w:themeColor="text1"/>
          <w:sz w:val="22"/>
          <w:szCs w:val="22"/>
        </w:rPr>
        <w:t>,</w:t>
      </w:r>
      <w:r w:rsidR="00E92020">
        <w:rPr>
          <w:rFonts w:asciiTheme="minorHAnsi" w:hAnsiTheme="minorHAnsi"/>
          <w:snapToGrid w:val="0"/>
          <w:color w:val="000000" w:themeColor="text1"/>
          <w:sz w:val="22"/>
          <w:szCs w:val="22"/>
        </w:rPr>
        <w:t xml:space="preserve"> and weaknesses of the insurer.</w:t>
      </w:r>
    </w:p>
    <w:p w14:paraId="2410B5BC" w14:textId="77777777" w:rsidR="001E1545" w:rsidRDefault="001E1545" w:rsidP="000902AF">
      <w:pPr>
        <w:keepNext/>
        <w:widowControl w:val="0"/>
        <w:spacing w:line="23" w:lineRule="atLeast"/>
        <w:jc w:val="both"/>
        <w:rPr>
          <w:rFonts w:asciiTheme="minorHAnsi" w:hAnsiTheme="minorHAnsi"/>
          <w:snapToGrid w:val="0"/>
          <w:color w:val="000000" w:themeColor="text1"/>
          <w:sz w:val="22"/>
          <w:szCs w:val="22"/>
        </w:rPr>
      </w:pPr>
    </w:p>
    <w:p w14:paraId="76D4ED12" w14:textId="0259EB3C" w:rsidR="00B4464D" w:rsidRDefault="00D26963" w:rsidP="001E1545">
      <w:pPr>
        <w:spacing w:after="120" w:line="23" w:lineRule="atLeast"/>
        <w:jc w:val="both"/>
        <w:rPr>
          <w:rFonts w:asciiTheme="minorHAnsi" w:hAnsiTheme="minorHAnsi"/>
          <w:color w:val="000000" w:themeColor="text1"/>
          <w:sz w:val="22"/>
          <w:szCs w:val="22"/>
        </w:rPr>
      </w:pPr>
      <w:r>
        <w:rPr>
          <w:rFonts w:asciiTheme="minorHAnsi" w:hAnsiTheme="minorHAnsi"/>
          <w:snapToGrid w:val="0"/>
          <w:color w:val="000000" w:themeColor="text1"/>
          <w:sz w:val="22"/>
          <w:szCs w:val="22"/>
        </w:rPr>
        <w:t>A</w:t>
      </w:r>
      <w:r w:rsidR="00D63171" w:rsidRPr="00303443">
        <w:rPr>
          <w:rFonts w:asciiTheme="minorHAnsi" w:hAnsiTheme="minorHAnsi"/>
          <w:color w:val="000000" w:themeColor="text1"/>
          <w:sz w:val="22"/>
          <w:szCs w:val="22"/>
        </w:rPr>
        <w:t>nalyst</w:t>
      </w:r>
      <w:r w:rsidR="003F01B1">
        <w:rPr>
          <w:rFonts w:asciiTheme="minorHAnsi" w:hAnsiTheme="minorHAnsi"/>
          <w:color w:val="000000" w:themeColor="text1"/>
          <w:sz w:val="22"/>
          <w:szCs w:val="22"/>
        </w:rPr>
        <w:t>s</w:t>
      </w:r>
      <w:r w:rsidR="00D63171" w:rsidRPr="00303443">
        <w:rPr>
          <w:rFonts w:asciiTheme="minorHAnsi" w:hAnsiTheme="minorHAnsi"/>
          <w:color w:val="000000" w:themeColor="text1"/>
          <w:sz w:val="22"/>
          <w:szCs w:val="22"/>
        </w:rPr>
        <w:t xml:space="preserve"> should </w:t>
      </w:r>
      <w:r w:rsidR="00B4464D">
        <w:rPr>
          <w:rFonts w:asciiTheme="minorHAnsi" w:hAnsiTheme="minorHAnsi"/>
          <w:color w:val="000000" w:themeColor="text1"/>
          <w:sz w:val="22"/>
          <w:szCs w:val="22"/>
        </w:rPr>
        <w:t xml:space="preserve">complete their reserving risk assessment </w:t>
      </w:r>
      <w:r w:rsidR="00D63171" w:rsidRPr="00303443">
        <w:rPr>
          <w:rFonts w:asciiTheme="minorHAnsi" w:hAnsiTheme="minorHAnsi"/>
          <w:color w:val="000000" w:themeColor="text1"/>
          <w:sz w:val="22"/>
          <w:szCs w:val="22"/>
        </w:rPr>
        <w:t>in conjunction with</w:t>
      </w:r>
      <w:r w:rsidR="00B4464D">
        <w:rPr>
          <w:rFonts w:asciiTheme="minorHAnsi" w:hAnsiTheme="minorHAnsi"/>
          <w:color w:val="000000" w:themeColor="text1"/>
          <w:sz w:val="22"/>
          <w:szCs w:val="22"/>
        </w:rPr>
        <w:t>:</w:t>
      </w:r>
    </w:p>
    <w:p w14:paraId="7DAB4461" w14:textId="4EA1FDC4" w:rsidR="00DD39CD" w:rsidRDefault="00275C12" w:rsidP="000902AF">
      <w:pPr>
        <w:pStyle w:val="ListParagraph"/>
        <w:numPr>
          <w:ilvl w:val="0"/>
          <w:numId w:val="11"/>
        </w:numPr>
        <w:spacing w:line="23" w:lineRule="atLeast"/>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A review of </w:t>
      </w:r>
      <w:r w:rsidR="00D63171" w:rsidRPr="00F46BBA">
        <w:rPr>
          <w:rFonts w:asciiTheme="minorHAnsi" w:hAnsiTheme="minorHAnsi"/>
          <w:color w:val="000000" w:themeColor="text1"/>
          <w:sz w:val="22"/>
          <w:szCs w:val="22"/>
        </w:rPr>
        <w:t>the Supervisory Plan and Insurer Profile Summary and the prior period analysis.</w:t>
      </w:r>
    </w:p>
    <w:p w14:paraId="50B7E41E" w14:textId="0DE2CCA4" w:rsidR="007F645B" w:rsidRDefault="007F645B" w:rsidP="000902AF">
      <w:pPr>
        <w:pStyle w:val="ListParagraph"/>
        <w:numPr>
          <w:ilvl w:val="0"/>
          <w:numId w:val="11"/>
        </w:numPr>
        <w:spacing w:line="23" w:lineRule="atLeast"/>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Communication with the company</w:t>
      </w:r>
      <w:r w:rsidR="00973FD8">
        <w:rPr>
          <w:rFonts w:asciiTheme="minorHAnsi" w:hAnsiTheme="minorHAnsi"/>
          <w:color w:val="000000" w:themeColor="text1"/>
          <w:sz w:val="22"/>
          <w:szCs w:val="22"/>
        </w:rPr>
        <w:t>.</w:t>
      </w:r>
    </w:p>
    <w:p w14:paraId="71AFBB9B" w14:textId="1335F9B8" w:rsidR="00D63171" w:rsidRPr="00F46BBA" w:rsidRDefault="00D63171" w:rsidP="00F46BBA">
      <w:pPr>
        <w:pStyle w:val="ListParagraph"/>
        <w:numPr>
          <w:ilvl w:val="0"/>
          <w:numId w:val="11"/>
        </w:numPr>
        <w:spacing w:line="23" w:lineRule="atLeast"/>
        <w:contextualSpacing w:val="0"/>
        <w:jc w:val="both"/>
        <w:rPr>
          <w:rFonts w:asciiTheme="minorHAnsi" w:hAnsiTheme="minorHAnsi"/>
          <w:color w:val="000000" w:themeColor="text1"/>
          <w:sz w:val="22"/>
          <w:szCs w:val="22"/>
        </w:rPr>
      </w:pPr>
      <w:r w:rsidRPr="00F46BBA">
        <w:rPr>
          <w:rFonts w:asciiTheme="minorHAnsi" w:hAnsiTheme="minorHAnsi"/>
          <w:color w:val="000000" w:themeColor="text1"/>
          <w:sz w:val="22"/>
          <w:szCs w:val="22"/>
        </w:rPr>
        <w:t>Communication and coordination with other internal departments</w:t>
      </w:r>
      <w:r w:rsidR="00DD39CD">
        <w:rPr>
          <w:rFonts w:asciiTheme="minorHAnsi" w:hAnsiTheme="minorHAnsi"/>
          <w:color w:val="000000" w:themeColor="text1"/>
          <w:sz w:val="22"/>
          <w:szCs w:val="22"/>
        </w:rPr>
        <w:t>.</w:t>
      </w:r>
      <w:r w:rsidRPr="00F46BBA">
        <w:rPr>
          <w:rFonts w:asciiTheme="minorHAnsi" w:hAnsiTheme="minorHAnsi"/>
          <w:color w:val="000000" w:themeColor="text1"/>
          <w:sz w:val="22"/>
          <w:szCs w:val="22"/>
        </w:rPr>
        <w:t xml:space="preserve"> </w:t>
      </w:r>
    </w:p>
    <w:p w14:paraId="68807DEA" w14:textId="77777777" w:rsidR="00D63171" w:rsidRPr="000915B2" w:rsidRDefault="00D63171" w:rsidP="000902AF">
      <w:pPr>
        <w:spacing w:line="23" w:lineRule="atLeast"/>
        <w:jc w:val="both"/>
        <w:rPr>
          <w:rFonts w:asciiTheme="minorHAnsi" w:hAnsiTheme="minorHAnsi"/>
          <w:b/>
          <w:color w:val="000000" w:themeColor="text1"/>
          <w:sz w:val="22"/>
          <w:szCs w:val="24"/>
        </w:rPr>
      </w:pPr>
    </w:p>
    <w:p w14:paraId="3DBE273D" w14:textId="4335BCAA" w:rsidR="00464A04" w:rsidRPr="00F46BBA" w:rsidRDefault="00590A40" w:rsidP="001E1545">
      <w:pPr>
        <w:pBdr>
          <w:bottom w:val="single" w:sz="4" w:space="1" w:color="auto"/>
        </w:pBdr>
        <w:spacing w:after="120" w:line="23" w:lineRule="atLeast"/>
        <w:jc w:val="both"/>
        <w:rPr>
          <w:rFonts w:asciiTheme="minorHAnsi" w:hAnsiTheme="minorHAnsi"/>
          <w:b/>
          <w:caps/>
          <w:color w:val="000000" w:themeColor="text1"/>
          <w:sz w:val="28"/>
          <w:szCs w:val="28"/>
        </w:rPr>
      </w:pPr>
      <w:r w:rsidRPr="00F46BBA">
        <w:rPr>
          <w:rFonts w:asciiTheme="minorHAnsi" w:hAnsiTheme="minorHAnsi"/>
          <w:b/>
          <w:caps/>
          <w:color w:val="000000" w:themeColor="text1"/>
          <w:sz w:val="28"/>
          <w:szCs w:val="28"/>
        </w:rPr>
        <w:t>Annual Reserving Risk Assessment</w:t>
      </w:r>
    </w:p>
    <w:p w14:paraId="651C9BDE" w14:textId="79461928" w:rsidR="001C758B" w:rsidRPr="00CD5160" w:rsidRDefault="001C758B" w:rsidP="000902AF">
      <w:pPr>
        <w:spacing w:line="23" w:lineRule="atLeast"/>
        <w:jc w:val="both"/>
        <w:rPr>
          <w:rFonts w:asciiTheme="minorHAnsi" w:hAnsiTheme="minorHAnsi"/>
          <w:b/>
          <w:i/>
          <w:color w:val="000000" w:themeColor="text1"/>
          <w:sz w:val="22"/>
          <w:szCs w:val="24"/>
        </w:rPr>
      </w:pPr>
      <w:r w:rsidRPr="00F46BBA">
        <w:rPr>
          <w:rFonts w:asciiTheme="minorHAnsi" w:hAnsiTheme="minorHAnsi"/>
          <w:b/>
          <w:iCs/>
          <w:color w:val="000000" w:themeColor="text1"/>
          <w:sz w:val="24"/>
          <w:szCs w:val="24"/>
        </w:rPr>
        <w:t>Understated Loss and LAE Reserves</w:t>
      </w:r>
    </w:p>
    <w:p w14:paraId="57B708E7" w14:textId="03BCB5CE" w:rsidR="00D63171" w:rsidRDefault="00BB1FD2" w:rsidP="000902AF">
      <w:pPr>
        <w:spacing w:line="23" w:lineRule="atLeast"/>
        <w:jc w:val="both"/>
        <w:rPr>
          <w:rFonts w:asciiTheme="minorHAnsi" w:hAnsiTheme="minorHAnsi"/>
          <w:bCs/>
          <w:iCs/>
          <w:color w:val="000000" w:themeColor="text1"/>
          <w:sz w:val="22"/>
          <w:szCs w:val="24"/>
        </w:rPr>
      </w:pPr>
      <w:r>
        <w:rPr>
          <w:rFonts w:asciiTheme="minorHAnsi" w:hAnsiTheme="minorHAnsi"/>
          <w:color w:val="000000" w:themeColor="text1"/>
          <w:sz w:val="22"/>
          <w:szCs w:val="24"/>
        </w:rPr>
        <w:t>I</w:t>
      </w:r>
      <w:r w:rsidR="00D63171" w:rsidRPr="00303443">
        <w:rPr>
          <w:rFonts w:asciiTheme="minorHAnsi" w:hAnsiTheme="minorHAnsi"/>
          <w:color w:val="000000" w:themeColor="text1"/>
          <w:sz w:val="22"/>
          <w:szCs w:val="24"/>
        </w:rPr>
        <w:t>ncorporate any concerns noted in the review of the Actuarial Opinion into the review of the insurer’s reserves. Issues noted in the review of the Actuarial Opinion may be relevant to aspects of reserve risk identified in other procedures.</w:t>
      </w:r>
      <w:r w:rsidR="00D63171" w:rsidRPr="00303443">
        <w:rPr>
          <w:rFonts w:asciiTheme="minorHAnsi" w:hAnsiTheme="minorHAnsi"/>
          <w:b/>
          <w:i/>
          <w:color w:val="000000" w:themeColor="text1"/>
          <w:sz w:val="22"/>
          <w:szCs w:val="24"/>
        </w:rPr>
        <w:t xml:space="preserve"> </w:t>
      </w:r>
    </w:p>
    <w:p w14:paraId="246306F2" w14:textId="77777777" w:rsidR="00A617AE" w:rsidRPr="00A617AE" w:rsidRDefault="00A617AE" w:rsidP="000902AF">
      <w:pPr>
        <w:spacing w:line="23" w:lineRule="atLeast"/>
        <w:jc w:val="both"/>
        <w:rPr>
          <w:rFonts w:asciiTheme="minorHAnsi" w:hAnsiTheme="minorHAnsi"/>
          <w:bCs/>
          <w:iCs/>
          <w:color w:val="000000" w:themeColor="text1"/>
          <w:sz w:val="22"/>
          <w:szCs w:val="24"/>
        </w:rPr>
      </w:pPr>
    </w:p>
    <w:p w14:paraId="38A6FF5D" w14:textId="239A343F" w:rsidR="00844C89" w:rsidRPr="00F46BBA" w:rsidRDefault="00A03C4E" w:rsidP="000902AF">
      <w:pPr>
        <w:spacing w:line="23" w:lineRule="atLeast"/>
        <w:jc w:val="both"/>
        <w:rPr>
          <w:rFonts w:asciiTheme="minorHAnsi" w:hAnsiTheme="minorHAnsi"/>
          <w:b/>
          <w:iCs/>
          <w:color w:val="000000" w:themeColor="text1"/>
          <w:sz w:val="24"/>
          <w:szCs w:val="24"/>
        </w:rPr>
      </w:pPr>
      <w:r w:rsidRPr="00A03C4E">
        <w:rPr>
          <w:rFonts w:asciiTheme="minorHAnsi" w:hAnsiTheme="minorHAnsi"/>
          <w:b/>
          <w:iCs/>
          <w:color w:val="000000" w:themeColor="text1"/>
          <w:sz w:val="24"/>
          <w:szCs w:val="24"/>
        </w:rPr>
        <w:t>Significance of Potential</w:t>
      </w:r>
      <w:r w:rsidR="00ED7CC8" w:rsidRPr="00F46BBA">
        <w:rPr>
          <w:rFonts w:asciiTheme="minorHAnsi" w:hAnsiTheme="minorHAnsi"/>
          <w:b/>
          <w:iCs/>
          <w:color w:val="000000" w:themeColor="text1"/>
          <w:sz w:val="24"/>
          <w:szCs w:val="24"/>
        </w:rPr>
        <w:t xml:space="preserve"> </w:t>
      </w:r>
      <w:r w:rsidRPr="00A03C4E">
        <w:rPr>
          <w:rFonts w:asciiTheme="minorHAnsi" w:hAnsiTheme="minorHAnsi"/>
          <w:b/>
          <w:iCs/>
          <w:color w:val="000000" w:themeColor="text1"/>
          <w:sz w:val="24"/>
          <w:szCs w:val="24"/>
        </w:rPr>
        <w:t>U</w:t>
      </w:r>
      <w:r w:rsidR="00ED7CC8" w:rsidRPr="00F46BBA">
        <w:rPr>
          <w:rFonts w:asciiTheme="minorHAnsi" w:hAnsiTheme="minorHAnsi"/>
          <w:b/>
          <w:iCs/>
          <w:color w:val="000000" w:themeColor="text1"/>
          <w:sz w:val="24"/>
          <w:szCs w:val="24"/>
        </w:rPr>
        <w:t xml:space="preserve">nderstatement of </w:t>
      </w:r>
      <w:r w:rsidRPr="00A03C4E">
        <w:rPr>
          <w:rFonts w:asciiTheme="minorHAnsi" w:hAnsiTheme="minorHAnsi"/>
          <w:b/>
          <w:iCs/>
          <w:color w:val="000000" w:themeColor="text1"/>
          <w:sz w:val="24"/>
          <w:szCs w:val="24"/>
        </w:rPr>
        <w:t>L</w:t>
      </w:r>
      <w:r w:rsidR="00ED7CC8" w:rsidRPr="00F46BBA">
        <w:rPr>
          <w:rFonts w:asciiTheme="minorHAnsi" w:hAnsiTheme="minorHAnsi"/>
          <w:b/>
          <w:iCs/>
          <w:color w:val="000000" w:themeColor="text1"/>
          <w:sz w:val="24"/>
          <w:szCs w:val="24"/>
        </w:rPr>
        <w:t xml:space="preserve">oss and LAE </w:t>
      </w:r>
      <w:r w:rsidRPr="00A03C4E">
        <w:rPr>
          <w:rFonts w:asciiTheme="minorHAnsi" w:hAnsiTheme="minorHAnsi"/>
          <w:b/>
          <w:iCs/>
          <w:color w:val="000000" w:themeColor="text1"/>
          <w:sz w:val="24"/>
          <w:szCs w:val="24"/>
        </w:rPr>
        <w:t>R</w:t>
      </w:r>
      <w:r w:rsidR="00DA6631" w:rsidRPr="00F46BBA">
        <w:rPr>
          <w:rFonts w:asciiTheme="minorHAnsi" w:hAnsiTheme="minorHAnsi"/>
          <w:b/>
          <w:iCs/>
          <w:color w:val="000000" w:themeColor="text1"/>
          <w:sz w:val="24"/>
          <w:szCs w:val="24"/>
        </w:rPr>
        <w:t>eserves</w:t>
      </w:r>
    </w:p>
    <w:p w14:paraId="7FE5D92D" w14:textId="2C83AF4A" w:rsidR="0073534E" w:rsidRDefault="00DA6631" w:rsidP="000902AF">
      <w:pPr>
        <w:spacing w:line="23" w:lineRule="atLeast"/>
        <w:jc w:val="both"/>
        <w:rPr>
          <w:rFonts w:asciiTheme="minorHAnsi" w:hAnsiTheme="minorHAnsi"/>
          <w:color w:val="000000" w:themeColor="text1"/>
          <w:sz w:val="22"/>
        </w:rPr>
      </w:pPr>
      <w:r w:rsidRPr="00F46BBA">
        <w:rPr>
          <w:rFonts w:asciiTheme="minorHAnsi" w:hAnsiTheme="minorHAnsi"/>
          <w:bCs/>
          <w:iCs/>
          <w:caps/>
          <w:color w:val="000000" w:themeColor="text1"/>
          <w:sz w:val="22"/>
        </w:rPr>
        <w:t>D</w:t>
      </w:r>
      <w:r w:rsidR="0073534E" w:rsidRPr="00303443">
        <w:rPr>
          <w:rFonts w:asciiTheme="minorHAnsi" w:hAnsiTheme="minorHAnsi"/>
          <w:color w:val="000000" w:themeColor="text1"/>
          <w:sz w:val="22"/>
        </w:rPr>
        <w:t>etermin</w:t>
      </w:r>
      <w:r>
        <w:rPr>
          <w:rFonts w:asciiTheme="minorHAnsi" w:hAnsiTheme="minorHAnsi"/>
          <w:color w:val="000000" w:themeColor="text1"/>
          <w:sz w:val="22"/>
        </w:rPr>
        <w:t>e</w:t>
      </w:r>
      <w:r w:rsidR="0073534E" w:rsidRPr="00303443">
        <w:rPr>
          <w:rFonts w:asciiTheme="minorHAnsi" w:hAnsiTheme="minorHAnsi"/>
          <w:color w:val="000000" w:themeColor="text1"/>
          <w:sz w:val="22"/>
        </w:rPr>
        <w:t xml:space="preserve"> whether an understatement in loss and LAE reserves would be significant to the insurer. The ratio of loss and LAE reserves to surplus is a leverage ratio </w:t>
      </w:r>
      <w:r w:rsidR="007413EA" w:rsidRPr="00303443">
        <w:rPr>
          <w:rFonts w:asciiTheme="minorHAnsi" w:hAnsiTheme="minorHAnsi"/>
          <w:color w:val="000000" w:themeColor="text1"/>
          <w:sz w:val="22"/>
        </w:rPr>
        <w:t xml:space="preserve">that </w:t>
      </w:r>
      <w:r w:rsidR="0073534E" w:rsidRPr="00303443">
        <w:rPr>
          <w:rFonts w:asciiTheme="minorHAnsi" w:hAnsiTheme="minorHAnsi"/>
          <w:color w:val="000000" w:themeColor="text1"/>
          <w:sz w:val="22"/>
        </w:rPr>
        <w:t>indicates the margin of error an insurer has in estimating its reserves. For an insurer with a reserve leverage ratio of 300</w:t>
      </w:r>
      <w:r w:rsidR="00662771" w:rsidRPr="00303443">
        <w:rPr>
          <w:rFonts w:asciiTheme="minorHAnsi" w:hAnsiTheme="minorHAnsi"/>
          <w:color w:val="000000" w:themeColor="text1"/>
          <w:sz w:val="22"/>
        </w:rPr>
        <w:t>%</w:t>
      </w:r>
      <w:r w:rsidR="0073534E" w:rsidRPr="00303443">
        <w:rPr>
          <w:rFonts w:asciiTheme="minorHAnsi" w:hAnsiTheme="minorHAnsi"/>
          <w:color w:val="000000" w:themeColor="text1"/>
          <w:sz w:val="22"/>
        </w:rPr>
        <w:t>, a 33</w:t>
      </w:r>
      <w:r w:rsidR="00662771" w:rsidRPr="00303443">
        <w:rPr>
          <w:rFonts w:asciiTheme="minorHAnsi" w:hAnsiTheme="minorHAnsi"/>
          <w:color w:val="000000" w:themeColor="text1"/>
          <w:sz w:val="22"/>
        </w:rPr>
        <w:t>%</w:t>
      </w:r>
      <w:r w:rsidR="0073534E" w:rsidRPr="00303443">
        <w:rPr>
          <w:rFonts w:asciiTheme="minorHAnsi" w:hAnsiTheme="minorHAnsi"/>
          <w:color w:val="000000" w:themeColor="text1"/>
          <w:sz w:val="22"/>
        </w:rPr>
        <w:t xml:space="preserve"> understatement of its reserves would eliminate its entire surplus. In addition to the reserve leverage ratio, consider the nature of the insurer’s business. An insurer that writes primarily short-tail property lines might not be a concern, even </w:t>
      </w:r>
      <w:r w:rsidR="00524AC1" w:rsidRPr="00303443">
        <w:rPr>
          <w:rFonts w:asciiTheme="minorHAnsi" w:hAnsiTheme="minorHAnsi"/>
          <w:color w:val="000000" w:themeColor="text1"/>
          <w:sz w:val="22"/>
        </w:rPr>
        <w:t xml:space="preserve">if </w:t>
      </w:r>
      <w:r w:rsidR="0073534E" w:rsidRPr="00303443">
        <w:rPr>
          <w:rFonts w:asciiTheme="minorHAnsi" w:hAnsiTheme="minorHAnsi"/>
          <w:color w:val="000000" w:themeColor="text1"/>
          <w:sz w:val="22"/>
        </w:rPr>
        <w:t>its leverage ratio is greater than 300</w:t>
      </w:r>
      <w:r w:rsidR="00662771" w:rsidRPr="00303443">
        <w:rPr>
          <w:rFonts w:asciiTheme="minorHAnsi" w:hAnsiTheme="minorHAnsi"/>
          <w:color w:val="000000" w:themeColor="text1"/>
          <w:sz w:val="22"/>
        </w:rPr>
        <w:t>%</w:t>
      </w:r>
      <w:r w:rsidR="0073534E" w:rsidRPr="00303443">
        <w:rPr>
          <w:rFonts w:asciiTheme="minorHAnsi" w:hAnsiTheme="minorHAnsi"/>
          <w:color w:val="000000" w:themeColor="text1"/>
          <w:sz w:val="22"/>
        </w:rPr>
        <w:t xml:space="preserve">. The risk of significant understatement of its reserves is less than </w:t>
      </w:r>
      <w:r w:rsidR="00D54F65" w:rsidRPr="00303443">
        <w:rPr>
          <w:rFonts w:asciiTheme="minorHAnsi" w:hAnsiTheme="minorHAnsi"/>
          <w:color w:val="000000" w:themeColor="text1"/>
          <w:sz w:val="22"/>
        </w:rPr>
        <w:t xml:space="preserve">that of </w:t>
      </w:r>
      <w:r w:rsidR="0073534E" w:rsidRPr="00303443">
        <w:rPr>
          <w:rFonts w:asciiTheme="minorHAnsi" w:hAnsiTheme="minorHAnsi"/>
          <w:color w:val="000000" w:themeColor="text1"/>
          <w:sz w:val="22"/>
        </w:rPr>
        <w:t>an insurer that writes primarily long-tail liability lines</w:t>
      </w:r>
      <w:r w:rsidR="00212A30" w:rsidRPr="00303443">
        <w:rPr>
          <w:rFonts w:asciiTheme="minorHAnsi" w:hAnsiTheme="minorHAnsi"/>
          <w:color w:val="000000" w:themeColor="text1"/>
          <w:sz w:val="22"/>
        </w:rPr>
        <w:t>,</w:t>
      </w:r>
      <w:r w:rsidR="0073534E" w:rsidRPr="00303443">
        <w:rPr>
          <w:rFonts w:asciiTheme="minorHAnsi" w:hAnsiTheme="minorHAnsi"/>
          <w:color w:val="000000" w:themeColor="text1"/>
          <w:sz w:val="22"/>
        </w:rPr>
        <w:t xml:space="preserve"> </w:t>
      </w:r>
      <w:r w:rsidR="009D21F7" w:rsidRPr="00303443">
        <w:rPr>
          <w:rFonts w:asciiTheme="minorHAnsi" w:hAnsiTheme="minorHAnsi"/>
          <w:color w:val="000000" w:themeColor="text1"/>
          <w:sz w:val="22"/>
        </w:rPr>
        <w:t xml:space="preserve">such as </w:t>
      </w:r>
      <w:r w:rsidR="0073534E" w:rsidRPr="00303443">
        <w:rPr>
          <w:rFonts w:asciiTheme="minorHAnsi" w:hAnsiTheme="minorHAnsi"/>
          <w:color w:val="000000" w:themeColor="text1"/>
          <w:sz w:val="22"/>
        </w:rPr>
        <w:t xml:space="preserve">medical </w:t>
      </w:r>
      <w:r w:rsidR="00B67DA7" w:rsidRPr="00303443">
        <w:rPr>
          <w:rFonts w:asciiTheme="minorHAnsi" w:hAnsiTheme="minorHAnsi"/>
          <w:color w:val="000000" w:themeColor="text1"/>
          <w:sz w:val="22"/>
        </w:rPr>
        <w:t>professional liability</w:t>
      </w:r>
      <w:r w:rsidR="0073534E" w:rsidRPr="00303443">
        <w:rPr>
          <w:rFonts w:asciiTheme="minorHAnsi" w:hAnsiTheme="minorHAnsi"/>
          <w:color w:val="000000" w:themeColor="text1"/>
          <w:sz w:val="22"/>
        </w:rPr>
        <w:t>.</w:t>
      </w:r>
    </w:p>
    <w:p w14:paraId="6D7D9BFA" w14:textId="77777777" w:rsidR="00BC56BD" w:rsidRDefault="00BC56BD" w:rsidP="000902AF">
      <w:pPr>
        <w:spacing w:line="23" w:lineRule="atLeast"/>
        <w:jc w:val="both"/>
        <w:rPr>
          <w:rFonts w:asciiTheme="minorHAnsi" w:hAnsiTheme="minorHAnsi"/>
          <w:color w:val="000000" w:themeColor="text1"/>
          <w:sz w:val="22"/>
        </w:rPr>
      </w:pPr>
    </w:p>
    <w:p w14:paraId="67B954B4" w14:textId="7F044C55" w:rsidR="00DA6631" w:rsidRPr="00F46BBA" w:rsidRDefault="00DA6631" w:rsidP="000902AF">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t>Procedures/Data</w:t>
      </w:r>
    </w:p>
    <w:p w14:paraId="22AEBA19" w14:textId="52E88286" w:rsidR="00DA6631" w:rsidRDefault="005B6907" w:rsidP="000902AF">
      <w:pPr>
        <w:pStyle w:val="ListParagraph"/>
        <w:numPr>
          <w:ilvl w:val="0"/>
          <w:numId w:val="12"/>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Ratio of l</w:t>
      </w:r>
      <w:r w:rsidR="00DA6631">
        <w:rPr>
          <w:rFonts w:asciiTheme="minorHAnsi" w:hAnsiTheme="minorHAnsi"/>
          <w:color w:val="000000" w:themeColor="text1"/>
          <w:sz w:val="22"/>
        </w:rPr>
        <w:t>oss and LAE reserves to surplus</w:t>
      </w:r>
    </w:p>
    <w:p w14:paraId="52860D52" w14:textId="1743EFE1" w:rsidR="00DA6631" w:rsidRDefault="005B6907" w:rsidP="000902AF">
      <w:pPr>
        <w:pStyle w:val="ListParagraph"/>
        <w:numPr>
          <w:ilvl w:val="0"/>
          <w:numId w:val="12"/>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Ratio of </w:t>
      </w:r>
      <w:r w:rsidR="00425982">
        <w:rPr>
          <w:rFonts w:asciiTheme="minorHAnsi" w:hAnsiTheme="minorHAnsi"/>
          <w:color w:val="000000" w:themeColor="text1"/>
          <w:sz w:val="22"/>
        </w:rPr>
        <w:t xml:space="preserve">net premiums written </w:t>
      </w:r>
      <w:r w:rsidR="003D015C">
        <w:rPr>
          <w:rFonts w:asciiTheme="minorHAnsi" w:hAnsiTheme="minorHAnsi"/>
          <w:color w:val="000000" w:themeColor="text1"/>
          <w:sz w:val="22"/>
        </w:rPr>
        <w:t xml:space="preserve">(long-tail) to total </w:t>
      </w:r>
      <w:r w:rsidR="00425982">
        <w:rPr>
          <w:rFonts w:asciiTheme="minorHAnsi" w:hAnsiTheme="minorHAnsi"/>
          <w:color w:val="000000" w:themeColor="text1"/>
          <w:sz w:val="22"/>
        </w:rPr>
        <w:t>net premiums written</w:t>
      </w:r>
    </w:p>
    <w:p w14:paraId="1E4894BB" w14:textId="59B394C5" w:rsidR="003D015C" w:rsidRDefault="003D015C" w:rsidP="000902AF">
      <w:pPr>
        <w:pStyle w:val="ListParagraph"/>
        <w:numPr>
          <w:ilvl w:val="0"/>
          <w:numId w:val="12"/>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Increase in ratio of </w:t>
      </w:r>
      <w:r w:rsidR="00425982">
        <w:rPr>
          <w:rFonts w:asciiTheme="minorHAnsi" w:hAnsiTheme="minorHAnsi"/>
          <w:color w:val="000000" w:themeColor="text1"/>
          <w:sz w:val="22"/>
        </w:rPr>
        <w:t>net premiums written</w:t>
      </w:r>
      <w:r>
        <w:rPr>
          <w:rFonts w:asciiTheme="minorHAnsi" w:hAnsiTheme="minorHAnsi"/>
          <w:color w:val="000000" w:themeColor="text1"/>
          <w:sz w:val="22"/>
        </w:rPr>
        <w:t xml:space="preserve"> (long-tail) to total </w:t>
      </w:r>
      <w:r w:rsidR="00425982">
        <w:rPr>
          <w:rFonts w:asciiTheme="minorHAnsi" w:hAnsiTheme="minorHAnsi"/>
          <w:color w:val="000000" w:themeColor="text1"/>
          <w:sz w:val="22"/>
        </w:rPr>
        <w:t>net premiums written</w:t>
      </w:r>
      <w:r w:rsidR="00C10378">
        <w:rPr>
          <w:rFonts w:asciiTheme="minorHAnsi" w:hAnsiTheme="minorHAnsi"/>
          <w:color w:val="000000" w:themeColor="text1"/>
          <w:sz w:val="22"/>
        </w:rPr>
        <w:t xml:space="preserve"> from </w:t>
      </w:r>
      <w:r w:rsidR="00425982">
        <w:rPr>
          <w:rFonts w:asciiTheme="minorHAnsi" w:hAnsiTheme="minorHAnsi"/>
          <w:color w:val="000000" w:themeColor="text1"/>
          <w:sz w:val="22"/>
        </w:rPr>
        <w:t>the prior year</w:t>
      </w:r>
    </w:p>
    <w:p w14:paraId="4831E59B" w14:textId="02B37DEF" w:rsidR="00C10378" w:rsidRDefault="00C10378" w:rsidP="000902AF">
      <w:pPr>
        <w:pStyle w:val="ListParagraph"/>
        <w:numPr>
          <w:ilvl w:val="0"/>
          <w:numId w:val="12"/>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lastRenderedPageBreak/>
        <w:t>Review the shift in business mix from short-tail property lines to long-tail liability lines within the past five years.</w:t>
      </w:r>
    </w:p>
    <w:p w14:paraId="72EF675D" w14:textId="77777777" w:rsidR="00325EFD" w:rsidRPr="00325EFD" w:rsidRDefault="00325EFD" w:rsidP="000902AF">
      <w:pPr>
        <w:spacing w:line="23" w:lineRule="atLeast"/>
        <w:jc w:val="both"/>
        <w:rPr>
          <w:rFonts w:asciiTheme="minorHAnsi" w:hAnsiTheme="minorHAnsi"/>
          <w:color w:val="000000" w:themeColor="text1"/>
          <w:sz w:val="22"/>
        </w:rPr>
      </w:pPr>
    </w:p>
    <w:p w14:paraId="39AF8A7B" w14:textId="1ED2B667" w:rsidR="007327D1" w:rsidRPr="00F46BBA" w:rsidRDefault="0036315B" w:rsidP="000902AF">
      <w:pPr>
        <w:spacing w:line="23" w:lineRule="atLeast"/>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R</w:t>
      </w:r>
      <w:r w:rsidR="007327D1" w:rsidRPr="00F46BBA">
        <w:rPr>
          <w:rFonts w:asciiTheme="minorHAnsi" w:hAnsiTheme="minorHAnsi"/>
          <w:b/>
          <w:bCs/>
          <w:color w:val="000000" w:themeColor="text1"/>
          <w:sz w:val="24"/>
          <w:szCs w:val="24"/>
        </w:rPr>
        <w:t xml:space="preserve">eserve </w:t>
      </w:r>
      <w:r>
        <w:rPr>
          <w:rFonts w:asciiTheme="minorHAnsi" w:hAnsiTheme="minorHAnsi"/>
          <w:b/>
          <w:bCs/>
          <w:color w:val="000000" w:themeColor="text1"/>
          <w:sz w:val="24"/>
          <w:szCs w:val="24"/>
        </w:rPr>
        <w:t>D</w:t>
      </w:r>
      <w:r w:rsidR="007327D1" w:rsidRPr="00F46BBA">
        <w:rPr>
          <w:rFonts w:asciiTheme="minorHAnsi" w:hAnsiTheme="minorHAnsi"/>
          <w:b/>
          <w:bCs/>
          <w:color w:val="000000" w:themeColor="text1"/>
          <w:sz w:val="24"/>
          <w:szCs w:val="24"/>
        </w:rPr>
        <w:t>evelopment</w:t>
      </w:r>
    </w:p>
    <w:p w14:paraId="6567805C" w14:textId="75BB6E34" w:rsidR="0084214D" w:rsidRDefault="00582956" w:rsidP="000902AF">
      <w:pPr>
        <w:spacing w:line="23" w:lineRule="atLeast"/>
        <w:jc w:val="both"/>
        <w:rPr>
          <w:rFonts w:asciiTheme="minorHAnsi" w:hAnsiTheme="minorHAnsi"/>
          <w:color w:val="000000" w:themeColor="text1"/>
          <w:sz w:val="22"/>
        </w:rPr>
      </w:pPr>
      <w:r w:rsidRPr="00F46BBA">
        <w:rPr>
          <w:rFonts w:asciiTheme="minorHAnsi" w:hAnsiTheme="minorHAnsi"/>
          <w:bCs/>
          <w:iCs/>
          <w:caps/>
          <w:color w:val="000000" w:themeColor="text1"/>
          <w:sz w:val="22"/>
        </w:rPr>
        <w:t>D</w:t>
      </w:r>
      <w:r w:rsidR="0073534E" w:rsidRPr="00303443">
        <w:rPr>
          <w:rFonts w:asciiTheme="minorHAnsi" w:hAnsiTheme="minorHAnsi"/>
          <w:color w:val="000000" w:themeColor="text1"/>
          <w:sz w:val="22"/>
        </w:rPr>
        <w:t>etermin</w:t>
      </w:r>
      <w:r>
        <w:rPr>
          <w:rFonts w:asciiTheme="minorHAnsi" w:hAnsiTheme="minorHAnsi"/>
          <w:color w:val="000000" w:themeColor="text1"/>
          <w:sz w:val="22"/>
        </w:rPr>
        <w:t>e</w:t>
      </w:r>
      <w:r w:rsidR="0073534E" w:rsidRPr="00303443">
        <w:rPr>
          <w:rFonts w:asciiTheme="minorHAnsi" w:hAnsiTheme="minorHAnsi"/>
          <w:color w:val="000000" w:themeColor="text1"/>
          <w:sz w:val="22"/>
        </w:rPr>
        <w:t xml:space="preserve"> whether unpaid losses and LAE appear to have been adequately reserved. The ratios of one-year reserve development to prior year-end surplus and two-year reserve development to second prior year-end surplus measure the adequacy of the </w:t>
      </w:r>
      <w:r w:rsidR="00212A30" w:rsidRPr="00303443">
        <w:rPr>
          <w:rFonts w:asciiTheme="minorHAnsi" w:hAnsiTheme="minorHAnsi"/>
          <w:color w:val="000000" w:themeColor="text1"/>
          <w:sz w:val="22"/>
        </w:rPr>
        <w:t xml:space="preserve">loss </w:t>
      </w:r>
      <w:r w:rsidR="0073534E" w:rsidRPr="00303443">
        <w:rPr>
          <w:rFonts w:asciiTheme="minorHAnsi" w:hAnsiTheme="minorHAnsi"/>
          <w:color w:val="000000" w:themeColor="text1"/>
          <w:sz w:val="22"/>
        </w:rPr>
        <w:t xml:space="preserve">reserves. Positive results for these ratios represent additional or adverse </w:t>
      </w:r>
      <w:r w:rsidR="00212A30" w:rsidRPr="00303443">
        <w:rPr>
          <w:rFonts w:asciiTheme="minorHAnsi" w:hAnsiTheme="minorHAnsi"/>
          <w:color w:val="000000" w:themeColor="text1"/>
          <w:sz w:val="22"/>
        </w:rPr>
        <w:t xml:space="preserve">loss reserve </w:t>
      </w:r>
      <w:r w:rsidR="0073534E" w:rsidRPr="00303443">
        <w:rPr>
          <w:rFonts w:asciiTheme="minorHAnsi" w:hAnsiTheme="minorHAnsi"/>
          <w:color w:val="000000" w:themeColor="text1"/>
          <w:sz w:val="22"/>
        </w:rPr>
        <w:t xml:space="preserve">development on the reserves originally established (the amount by which the </w:t>
      </w:r>
      <w:r w:rsidR="00805B6E" w:rsidRPr="00303443">
        <w:rPr>
          <w:rFonts w:asciiTheme="minorHAnsi" w:hAnsiTheme="minorHAnsi"/>
          <w:color w:val="000000" w:themeColor="text1"/>
          <w:sz w:val="22"/>
        </w:rPr>
        <w:t>reserves originally established have</w:t>
      </w:r>
      <w:r w:rsidR="0073534E" w:rsidRPr="00303443">
        <w:rPr>
          <w:rFonts w:asciiTheme="minorHAnsi" w:hAnsiTheme="minorHAnsi"/>
          <w:color w:val="000000" w:themeColor="text1"/>
          <w:sz w:val="22"/>
        </w:rPr>
        <w:t xml:space="preserve"> proved to be understated based on subsequent activity). If the insurer’s ratio results consistently show adverse development</w:t>
      </w:r>
      <w:r w:rsidR="00D54F65" w:rsidRPr="00303443">
        <w:rPr>
          <w:rFonts w:asciiTheme="minorHAnsi" w:hAnsiTheme="minorHAnsi"/>
          <w:color w:val="000000" w:themeColor="text1"/>
          <w:sz w:val="22"/>
        </w:rPr>
        <w:t>,</w:t>
      </w:r>
      <w:r w:rsidR="0073534E" w:rsidRPr="00303443">
        <w:rPr>
          <w:rFonts w:asciiTheme="minorHAnsi" w:hAnsiTheme="minorHAnsi"/>
          <w:color w:val="000000" w:themeColor="text1"/>
          <w:sz w:val="22"/>
        </w:rPr>
        <w:t xml:space="preserve"> or the two-year reserve development to second prior year-end surplus result is consistently worse than the one-year reserve development to prior year-end surplus, the insurer </w:t>
      </w:r>
      <w:r w:rsidR="002C12D9" w:rsidRPr="00303443">
        <w:rPr>
          <w:rFonts w:asciiTheme="minorHAnsi" w:hAnsiTheme="minorHAnsi"/>
          <w:color w:val="000000" w:themeColor="text1"/>
          <w:sz w:val="22"/>
        </w:rPr>
        <w:t>has been</w:t>
      </w:r>
      <w:r w:rsidR="0073534E" w:rsidRPr="00303443">
        <w:rPr>
          <w:rFonts w:asciiTheme="minorHAnsi" w:hAnsiTheme="minorHAnsi"/>
          <w:color w:val="000000" w:themeColor="text1"/>
          <w:sz w:val="22"/>
        </w:rPr>
        <w:t xml:space="preserve"> understating its reserves. </w:t>
      </w:r>
    </w:p>
    <w:p w14:paraId="23055EC7" w14:textId="77777777" w:rsidR="0011787D" w:rsidRPr="00303443" w:rsidRDefault="0011787D" w:rsidP="000902AF">
      <w:pPr>
        <w:spacing w:line="23" w:lineRule="atLeast"/>
        <w:jc w:val="both"/>
        <w:rPr>
          <w:rFonts w:asciiTheme="minorHAnsi" w:hAnsiTheme="minorHAnsi"/>
          <w:color w:val="000000" w:themeColor="text1"/>
          <w:sz w:val="22"/>
        </w:rPr>
      </w:pPr>
    </w:p>
    <w:p w14:paraId="74E6B764" w14:textId="77777777" w:rsidR="0084214D"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The ratio of estimated reserve deficiency to surplus compares the estimated reserves needed by the insurer (calculated by multiplying the current </w:t>
      </w:r>
      <w:r w:rsidR="005A6C84" w:rsidRPr="00303443">
        <w:rPr>
          <w:rFonts w:asciiTheme="minorHAnsi" w:hAnsiTheme="minorHAnsi"/>
          <w:color w:val="000000" w:themeColor="text1"/>
          <w:sz w:val="22"/>
        </w:rPr>
        <w:t xml:space="preserve">year’s </w:t>
      </w:r>
      <w:r w:rsidRPr="00303443">
        <w:rPr>
          <w:rFonts w:asciiTheme="minorHAnsi" w:hAnsiTheme="minorHAnsi"/>
          <w:color w:val="000000" w:themeColor="text1"/>
          <w:sz w:val="22"/>
        </w:rPr>
        <w:t>net earned premiums by the average ratio of developed reserves to earned premiums for the last two years and subtracting the actual reserves established by the insurer) to the actual reserves established by the insurer and expresses the resulting difference as a percent</w:t>
      </w:r>
      <w:r w:rsidR="00D54F65" w:rsidRPr="00303443">
        <w:rPr>
          <w:rFonts w:asciiTheme="minorHAnsi" w:hAnsiTheme="minorHAnsi"/>
          <w:color w:val="000000" w:themeColor="text1"/>
          <w:sz w:val="22"/>
        </w:rPr>
        <w:t>age</w:t>
      </w:r>
      <w:r w:rsidRPr="00303443">
        <w:rPr>
          <w:rFonts w:asciiTheme="minorHAnsi" w:hAnsiTheme="minorHAnsi"/>
          <w:color w:val="000000" w:themeColor="text1"/>
          <w:sz w:val="22"/>
        </w:rPr>
        <w:t xml:space="preserve"> of the insurer’s surplus. A positive ratio reflects an estimated reserve deficiency. The results of this ratio can be </w:t>
      </w:r>
      <w:r w:rsidR="00805B6E" w:rsidRPr="00303443">
        <w:rPr>
          <w:rFonts w:asciiTheme="minorHAnsi" w:hAnsiTheme="minorHAnsi"/>
          <w:color w:val="000000" w:themeColor="text1"/>
          <w:sz w:val="22"/>
        </w:rPr>
        <w:t>affected</w:t>
      </w:r>
      <w:r w:rsidRPr="00303443">
        <w:rPr>
          <w:rFonts w:asciiTheme="minorHAnsi" w:hAnsiTheme="minorHAnsi"/>
          <w:color w:val="000000" w:themeColor="text1"/>
          <w:sz w:val="22"/>
        </w:rPr>
        <w:t xml:space="preserve"> by changes in product mix</w:t>
      </w:r>
      <w:r w:rsidR="005A6C84" w:rsidRPr="00303443">
        <w:rPr>
          <w:rFonts w:asciiTheme="minorHAnsi" w:hAnsiTheme="minorHAnsi"/>
          <w:color w:val="000000" w:themeColor="text1"/>
          <w:sz w:val="22"/>
        </w:rPr>
        <w:t xml:space="preserve"> and significant changes in premium volume</w:t>
      </w:r>
      <w:r w:rsidRPr="00303443">
        <w:rPr>
          <w:rFonts w:asciiTheme="minorHAnsi" w:hAnsiTheme="minorHAnsi"/>
          <w:color w:val="000000" w:themeColor="text1"/>
          <w:sz w:val="22"/>
        </w:rPr>
        <w:t xml:space="preserve">. </w:t>
      </w:r>
    </w:p>
    <w:p w14:paraId="00CFA2B7" w14:textId="77777777" w:rsidR="0011787D" w:rsidRPr="00303443" w:rsidRDefault="0011787D" w:rsidP="000902AF">
      <w:pPr>
        <w:spacing w:line="23" w:lineRule="atLeast"/>
        <w:jc w:val="both"/>
        <w:rPr>
          <w:rFonts w:asciiTheme="minorHAnsi" w:hAnsiTheme="minorHAnsi"/>
          <w:color w:val="000000" w:themeColor="text1"/>
          <w:sz w:val="22"/>
        </w:rPr>
      </w:pPr>
    </w:p>
    <w:p w14:paraId="3FE3B189" w14:textId="77777777" w:rsidR="00D63171" w:rsidRDefault="00D63171"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In addition, the mix of the insurer’s business </w:t>
      </w:r>
      <w:r w:rsidR="005A6C84" w:rsidRPr="00303443">
        <w:rPr>
          <w:rFonts w:asciiTheme="minorHAnsi" w:hAnsiTheme="minorHAnsi"/>
          <w:color w:val="000000" w:themeColor="text1"/>
          <w:sz w:val="22"/>
        </w:rPr>
        <w:t>should be</w:t>
      </w:r>
      <w:r w:rsidRPr="00303443">
        <w:rPr>
          <w:rFonts w:asciiTheme="minorHAnsi" w:hAnsiTheme="minorHAnsi"/>
          <w:color w:val="000000" w:themeColor="text1"/>
          <w:sz w:val="22"/>
        </w:rPr>
        <w:t xml:space="preserve"> reviewed for changes from prior years. For example, a property insurer that begins writing significant liability business, for which it is more difficult to establish an accurate reserve and which the insurer does not have historical experience writing, might cause concern regarding the adequacy of the unpaid loss and LAE. </w:t>
      </w:r>
    </w:p>
    <w:p w14:paraId="6951CCA3" w14:textId="77777777" w:rsidR="0011787D" w:rsidRPr="00303443" w:rsidRDefault="0011787D" w:rsidP="000902AF">
      <w:pPr>
        <w:spacing w:line="23" w:lineRule="atLeast"/>
        <w:jc w:val="both"/>
        <w:rPr>
          <w:rFonts w:asciiTheme="minorHAnsi" w:hAnsiTheme="minorHAnsi"/>
          <w:color w:val="000000" w:themeColor="text1"/>
          <w:sz w:val="22"/>
        </w:rPr>
      </w:pPr>
    </w:p>
    <w:p w14:paraId="3B431DAF" w14:textId="1B069CFE" w:rsidR="00D63171" w:rsidRDefault="007F6446"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A</w:t>
      </w:r>
      <w:r w:rsidR="00D63171" w:rsidRPr="00303443">
        <w:rPr>
          <w:rFonts w:asciiTheme="minorHAnsi" w:hAnsiTheme="minorHAnsi"/>
          <w:color w:val="000000" w:themeColor="text1"/>
          <w:sz w:val="22"/>
        </w:rPr>
        <w:t xml:space="preserve">lso consider performing a review, by line of business, of items including: one-year and two-year development in </w:t>
      </w:r>
      <w:r w:rsidR="005A6C84" w:rsidRPr="00303443">
        <w:rPr>
          <w:rFonts w:asciiTheme="minorHAnsi" w:hAnsiTheme="minorHAnsi"/>
          <w:color w:val="000000" w:themeColor="text1"/>
          <w:sz w:val="22"/>
        </w:rPr>
        <w:t xml:space="preserve">net </w:t>
      </w:r>
      <w:r w:rsidR="00D63171" w:rsidRPr="00303443">
        <w:rPr>
          <w:rFonts w:asciiTheme="minorHAnsi" w:hAnsiTheme="minorHAnsi"/>
          <w:color w:val="000000" w:themeColor="text1"/>
          <w:sz w:val="22"/>
        </w:rPr>
        <w:t xml:space="preserve">incurred losses </w:t>
      </w:r>
      <w:r w:rsidR="005A6C84" w:rsidRPr="00303443">
        <w:rPr>
          <w:rFonts w:asciiTheme="minorHAnsi" w:hAnsiTheme="minorHAnsi"/>
          <w:color w:val="000000" w:themeColor="text1"/>
          <w:sz w:val="22"/>
        </w:rPr>
        <w:t xml:space="preserve">and </w:t>
      </w:r>
      <w:r w:rsidR="00045696" w:rsidRPr="00303443">
        <w:rPr>
          <w:rFonts w:asciiTheme="minorHAnsi" w:hAnsiTheme="minorHAnsi"/>
          <w:color w:val="000000" w:themeColor="text1"/>
          <w:sz w:val="22"/>
        </w:rPr>
        <w:t>DCC</w:t>
      </w:r>
      <w:r w:rsidR="00D63171" w:rsidRPr="00303443">
        <w:rPr>
          <w:rFonts w:asciiTheme="minorHAnsi" w:hAnsiTheme="minorHAnsi"/>
          <w:color w:val="000000" w:themeColor="text1"/>
          <w:sz w:val="22"/>
        </w:rPr>
        <w:t xml:space="preserve"> </w:t>
      </w:r>
      <w:r w:rsidR="005A6C84" w:rsidRPr="00303443">
        <w:rPr>
          <w:rFonts w:asciiTheme="minorHAnsi" w:hAnsiTheme="minorHAnsi"/>
          <w:color w:val="000000" w:themeColor="text1"/>
          <w:sz w:val="22"/>
        </w:rPr>
        <w:t xml:space="preserve">expenses </w:t>
      </w:r>
      <w:r w:rsidR="00D63171" w:rsidRPr="00303443">
        <w:rPr>
          <w:rFonts w:asciiTheme="minorHAnsi" w:hAnsiTheme="minorHAnsi"/>
          <w:color w:val="000000" w:themeColor="text1"/>
          <w:sz w:val="22"/>
        </w:rPr>
        <w:t>per the Annual Financial Statement, Schedule P</w:t>
      </w:r>
      <w:r w:rsidR="00F57B6F">
        <w:rPr>
          <w:rFonts w:asciiTheme="minorHAnsi" w:hAnsiTheme="minorHAnsi"/>
          <w:color w:val="000000" w:themeColor="text1"/>
          <w:sz w:val="22"/>
        </w:rPr>
        <w:t xml:space="preserve"> –</w:t>
      </w:r>
      <w:r w:rsidR="00D63171" w:rsidRPr="00303443">
        <w:rPr>
          <w:rFonts w:asciiTheme="minorHAnsi" w:hAnsiTheme="minorHAnsi"/>
          <w:color w:val="000000" w:themeColor="text1"/>
          <w:sz w:val="22"/>
        </w:rPr>
        <w:t xml:space="preserve"> Part 2 to determine which lines of business are developing adversely</w:t>
      </w:r>
      <w:r w:rsidR="0080053A" w:rsidRPr="00303443">
        <w:rPr>
          <w:rFonts w:asciiTheme="minorHAnsi" w:hAnsiTheme="minorHAnsi"/>
          <w:color w:val="000000" w:themeColor="text1"/>
          <w:sz w:val="22"/>
        </w:rPr>
        <w:t>,</w:t>
      </w:r>
      <w:r w:rsidR="00D63171" w:rsidRPr="00303443">
        <w:rPr>
          <w:rFonts w:asciiTheme="minorHAnsi" w:hAnsiTheme="minorHAnsi"/>
          <w:color w:val="000000" w:themeColor="text1"/>
          <w:sz w:val="22"/>
        </w:rPr>
        <w:t xml:space="preserve"> and incurred loss and LAE ratios per the Annual Financial Statement, Schedule P</w:t>
      </w:r>
      <w:r w:rsidR="00F57B6F">
        <w:rPr>
          <w:rFonts w:asciiTheme="minorHAnsi" w:hAnsiTheme="minorHAnsi"/>
          <w:color w:val="000000" w:themeColor="text1"/>
          <w:sz w:val="22"/>
        </w:rPr>
        <w:t xml:space="preserve"> –</w:t>
      </w:r>
      <w:r w:rsidR="00D63171" w:rsidRPr="00303443">
        <w:rPr>
          <w:rFonts w:asciiTheme="minorHAnsi" w:hAnsiTheme="minorHAnsi"/>
          <w:color w:val="000000" w:themeColor="text1"/>
          <w:sz w:val="22"/>
        </w:rPr>
        <w:t xml:space="preserve"> Part 1 to determine any unusual fluctuations between years.</w:t>
      </w:r>
    </w:p>
    <w:p w14:paraId="7AF85218" w14:textId="77777777" w:rsidR="0011787D" w:rsidRPr="00303443" w:rsidRDefault="0011787D" w:rsidP="000902AF">
      <w:pPr>
        <w:spacing w:line="23" w:lineRule="atLeast"/>
        <w:jc w:val="both"/>
        <w:rPr>
          <w:rFonts w:asciiTheme="minorHAnsi" w:hAnsiTheme="minorHAnsi"/>
          <w:color w:val="000000" w:themeColor="text1"/>
          <w:sz w:val="22"/>
        </w:rPr>
      </w:pPr>
    </w:p>
    <w:p w14:paraId="7A94D330" w14:textId="1218952E" w:rsidR="00C648C1" w:rsidRDefault="007F6446"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A</w:t>
      </w:r>
      <w:r w:rsidR="00C648C1" w:rsidRPr="00303443">
        <w:rPr>
          <w:rFonts w:asciiTheme="minorHAnsi" w:hAnsiTheme="minorHAnsi"/>
          <w:color w:val="000000" w:themeColor="text1"/>
          <w:sz w:val="22"/>
        </w:rPr>
        <w:t xml:space="preserve">lso consider a review of cumulative paid net losses and </w:t>
      </w:r>
      <w:r w:rsidR="005A6C84" w:rsidRPr="00303443">
        <w:rPr>
          <w:rFonts w:asciiTheme="minorHAnsi" w:hAnsiTheme="minorHAnsi"/>
          <w:color w:val="000000" w:themeColor="text1"/>
          <w:sz w:val="22"/>
        </w:rPr>
        <w:t xml:space="preserve">DCC </w:t>
      </w:r>
      <w:r w:rsidR="00C648C1" w:rsidRPr="00303443">
        <w:rPr>
          <w:rFonts w:asciiTheme="minorHAnsi" w:hAnsiTheme="minorHAnsi"/>
          <w:color w:val="000000" w:themeColor="text1"/>
          <w:sz w:val="22"/>
        </w:rPr>
        <w:t>by line of business in the Annual Financial Statement, Schedule P</w:t>
      </w:r>
      <w:r w:rsidR="00F57B6F">
        <w:rPr>
          <w:rFonts w:asciiTheme="minorHAnsi" w:hAnsiTheme="minorHAnsi"/>
          <w:color w:val="000000" w:themeColor="text1"/>
          <w:sz w:val="22"/>
        </w:rPr>
        <w:t xml:space="preserve"> –</w:t>
      </w:r>
      <w:r w:rsidR="00C648C1" w:rsidRPr="00303443">
        <w:rPr>
          <w:rFonts w:asciiTheme="minorHAnsi" w:hAnsiTheme="minorHAnsi"/>
          <w:color w:val="000000" w:themeColor="text1"/>
          <w:sz w:val="22"/>
        </w:rPr>
        <w:t xml:space="preserve"> Part 3 to determine whether there were any unusual fluctuations or aberrations in payment patterns between accident years</w:t>
      </w:r>
      <w:r w:rsidR="0080053A" w:rsidRPr="00303443">
        <w:rPr>
          <w:rFonts w:asciiTheme="minorHAnsi" w:hAnsiTheme="minorHAnsi"/>
          <w:color w:val="000000" w:themeColor="text1"/>
          <w:sz w:val="22"/>
        </w:rPr>
        <w:t xml:space="preserve"> or within an accident year</w:t>
      </w:r>
      <w:r w:rsidR="00C648C1" w:rsidRPr="00303443">
        <w:rPr>
          <w:rFonts w:asciiTheme="minorHAnsi" w:hAnsiTheme="minorHAnsi"/>
          <w:color w:val="000000" w:themeColor="text1"/>
          <w:sz w:val="22"/>
        </w:rPr>
        <w:t>. The review of the Annual Financial Statement, Schedule P Interrogator</w:t>
      </w:r>
      <w:r w:rsidR="005A6C84" w:rsidRPr="00303443">
        <w:rPr>
          <w:rFonts w:asciiTheme="minorHAnsi" w:hAnsiTheme="minorHAnsi"/>
          <w:color w:val="000000" w:themeColor="text1"/>
          <w:sz w:val="22"/>
        </w:rPr>
        <w:t>ies,</w:t>
      </w:r>
      <w:r w:rsidR="00C648C1" w:rsidRPr="00303443">
        <w:rPr>
          <w:rFonts w:asciiTheme="minorHAnsi" w:hAnsiTheme="minorHAnsi"/>
          <w:color w:val="000000" w:themeColor="text1"/>
          <w:sz w:val="22"/>
        </w:rPr>
        <w:t xml:space="preserve"> #7</w:t>
      </w:r>
      <w:r w:rsidR="005A6C84" w:rsidRPr="00303443">
        <w:rPr>
          <w:rFonts w:asciiTheme="minorHAnsi" w:hAnsiTheme="minorHAnsi"/>
          <w:color w:val="000000" w:themeColor="text1"/>
          <w:sz w:val="22"/>
        </w:rPr>
        <w:t>.1</w:t>
      </w:r>
      <w:r w:rsidR="00C648C1" w:rsidRPr="00303443">
        <w:rPr>
          <w:rFonts w:asciiTheme="minorHAnsi" w:hAnsiTheme="minorHAnsi"/>
          <w:color w:val="000000" w:themeColor="text1"/>
          <w:sz w:val="22"/>
        </w:rPr>
        <w:t xml:space="preserve"> is used to determine if there are any other factors that the insurer indicated should be considered in the analysis of the adequacy of unpaid losses and LAE. If there are still concerns regarding the adequacy of unpaid losses and LAE as a result of other steps performed, analyst</w:t>
      </w:r>
      <w:r w:rsidR="003F01B1">
        <w:rPr>
          <w:rFonts w:asciiTheme="minorHAnsi" w:hAnsiTheme="minorHAnsi"/>
          <w:color w:val="000000" w:themeColor="text1"/>
          <w:sz w:val="22"/>
        </w:rPr>
        <w:t>s</w:t>
      </w:r>
      <w:r w:rsidR="00C648C1" w:rsidRPr="00303443">
        <w:rPr>
          <w:rFonts w:asciiTheme="minorHAnsi" w:hAnsiTheme="minorHAnsi"/>
          <w:color w:val="000000" w:themeColor="text1"/>
          <w:sz w:val="22"/>
        </w:rPr>
        <w:t xml:space="preserve"> should consider performing a loss reserve analysis on the more volatile long-tail liability lines of business using </w:t>
      </w:r>
      <w:r w:rsidR="005A6C84" w:rsidRPr="00303443">
        <w:rPr>
          <w:rFonts w:asciiTheme="minorHAnsi" w:hAnsiTheme="minorHAnsi"/>
          <w:color w:val="000000" w:themeColor="text1"/>
          <w:sz w:val="22"/>
        </w:rPr>
        <w:t xml:space="preserve">the </w:t>
      </w:r>
      <w:r w:rsidR="00C648C1" w:rsidRPr="00303443">
        <w:rPr>
          <w:rFonts w:asciiTheme="minorHAnsi" w:hAnsiTheme="minorHAnsi"/>
          <w:color w:val="000000" w:themeColor="text1"/>
          <w:sz w:val="22"/>
        </w:rPr>
        <w:t>Loss Reserve</w:t>
      </w:r>
      <w:r w:rsidR="005A6C84" w:rsidRPr="00303443">
        <w:rPr>
          <w:rFonts w:asciiTheme="minorHAnsi" w:hAnsiTheme="minorHAnsi"/>
          <w:color w:val="000000" w:themeColor="text1"/>
          <w:sz w:val="22"/>
        </w:rPr>
        <w:t>s</w:t>
      </w:r>
      <w:r w:rsidR="00C648C1" w:rsidRPr="00303443">
        <w:rPr>
          <w:rFonts w:asciiTheme="minorHAnsi" w:hAnsiTheme="minorHAnsi"/>
          <w:color w:val="000000" w:themeColor="text1"/>
          <w:sz w:val="22"/>
        </w:rPr>
        <w:t xml:space="preserve"> Estimation Tool (or other loss reserve analysis software) to project loss reserves based on incurred and paid claims per the Annual Financial Statement, Schedule P. However, be aware that this loss reserve analysis tool merely projects reserves based on historical experience without considering changes in product design, pricing, claims payment practices, etc. If unusual results are obtained as a result of the loss reserve analysis performed, </w:t>
      </w:r>
      <w:r w:rsidR="001700C3">
        <w:rPr>
          <w:rFonts w:asciiTheme="minorHAnsi" w:hAnsiTheme="minorHAnsi"/>
          <w:color w:val="000000" w:themeColor="text1"/>
          <w:sz w:val="22"/>
        </w:rPr>
        <w:t>C</w:t>
      </w:r>
      <w:r w:rsidR="00C648C1" w:rsidRPr="00303443">
        <w:rPr>
          <w:rFonts w:asciiTheme="minorHAnsi" w:hAnsiTheme="minorHAnsi"/>
          <w:color w:val="000000" w:themeColor="text1"/>
          <w:sz w:val="22"/>
        </w:rPr>
        <w:t xml:space="preserve">onsider having an actuary review the analysis performed. </w:t>
      </w:r>
    </w:p>
    <w:p w14:paraId="66E8A117" w14:textId="77777777" w:rsidR="00BC56BD" w:rsidRDefault="00BC56BD" w:rsidP="000902AF">
      <w:pPr>
        <w:spacing w:line="23" w:lineRule="atLeast"/>
        <w:jc w:val="both"/>
        <w:rPr>
          <w:rFonts w:asciiTheme="minorHAnsi" w:hAnsiTheme="minorHAnsi"/>
          <w:color w:val="000000" w:themeColor="text1"/>
          <w:sz w:val="22"/>
        </w:rPr>
      </w:pPr>
    </w:p>
    <w:p w14:paraId="30C16CDF" w14:textId="5E49A275" w:rsidR="001700C3" w:rsidRPr="00F46BBA" w:rsidRDefault="001700C3" w:rsidP="000902AF">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t>Procedures/Data</w:t>
      </w:r>
    </w:p>
    <w:p w14:paraId="1892F101" w14:textId="541FB464" w:rsidR="001700C3" w:rsidRDefault="00734625" w:rsidP="000902AF">
      <w:pPr>
        <w:pStyle w:val="ListParagraph"/>
        <w:numPr>
          <w:ilvl w:val="0"/>
          <w:numId w:val="13"/>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One-year reserve development to PYE surplus ratio</w:t>
      </w:r>
      <w:r w:rsidR="00342BA3">
        <w:rPr>
          <w:rFonts w:asciiTheme="minorHAnsi" w:hAnsiTheme="minorHAnsi"/>
          <w:color w:val="000000" w:themeColor="text1"/>
          <w:sz w:val="22"/>
        </w:rPr>
        <w:t xml:space="preserve"> </w:t>
      </w:r>
      <w:r w:rsidR="00464904">
        <w:rPr>
          <w:rFonts w:asciiTheme="minorHAnsi" w:hAnsiTheme="minorHAnsi"/>
          <w:color w:val="000000" w:themeColor="text1"/>
          <w:sz w:val="22"/>
        </w:rPr>
        <w:t>[</w:t>
      </w:r>
      <w:r w:rsidR="00342BA3">
        <w:rPr>
          <w:rFonts w:asciiTheme="minorHAnsi" w:hAnsiTheme="minorHAnsi"/>
          <w:color w:val="000000" w:themeColor="text1"/>
          <w:sz w:val="22"/>
        </w:rPr>
        <w:t>IRIS #11]</w:t>
      </w:r>
    </w:p>
    <w:p w14:paraId="24D10CDF" w14:textId="5A7B157B" w:rsidR="00342BA3" w:rsidRDefault="00342BA3" w:rsidP="000902AF">
      <w:pPr>
        <w:pStyle w:val="ListParagraph"/>
        <w:numPr>
          <w:ilvl w:val="0"/>
          <w:numId w:val="13"/>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Two-year reserve development to second PYE surplus ratio [IRIS #12]</w:t>
      </w:r>
    </w:p>
    <w:p w14:paraId="3FCC072A" w14:textId="5914A73E" w:rsidR="00342BA3" w:rsidRDefault="00B57005" w:rsidP="000902AF">
      <w:pPr>
        <w:pStyle w:val="ListParagraph"/>
        <w:numPr>
          <w:ilvl w:val="0"/>
          <w:numId w:val="13"/>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Adverse or unusual trend in</w:t>
      </w:r>
    </w:p>
    <w:p w14:paraId="6A211F74" w14:textId="4A3CB756" w:rsidR="00B57005" w:rsidRDefault="00B57005" w:rsidP="000902AF">
      <w:pPr>
        <w:pStyle w:val="ListParagraph"/>
        <w:numPr>
          <w:ilvl w:val="1"/>
          <w:numId w:val="13"/>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One-year reserve development</w:t>
      </w:r>
    </w:p>
    <w:p w14:paraId="65BDCE31" w14:textId="04778939" w:rsidR="00B57005" w:rsidRDefault="00B57005" w:rsidP="000902AF">
      <w:pPr>
        <w:pStyle w:val="ListParagraph"/>
        <w:numPr>
          <w:ilvl w:val="1"/>
          <w:numId w:val="13"/>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Two-year reserve development</w:t>
      </w:r>
    </w:p>
    <w:p w14:paraId="4B58D027" w14:textId="29AC637C" w:rsidR="00B57005" w:rsidRDefault="00B937E0" w:rsidP="000902AF">
      <w:pPr>
        <w:pStyle w:val="ListParagraph"/>
        <w:numPr>
          <w:ilvl w:val="0"/>
          <w:numId w:val="13"/>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Estimated current reserve deficiency to surplus ratio [IRIS #13]</w:t>
      </w:r>
    </w:p>
    <w:p w14:paraId="4B2D0209" w14:textId="77777777" w:rsidR="00464904" w:rsidRDefault="00464904" w:rsidP="000902AF">
      <w:pPr>
        <w:spacing w:line="23" w:lineRule="atLeast"/>
        <w:jc w:val="both"/>
        <w:rPr>
          <w:rFonts w:asciiTheme="minorHAnsi" w:hAnsiTheme="minorHAnsi"/>
          <w:color w:val="000000" w:themeColor="text1"/>
          <w:sz w:val="22"/>
        </w:rPr>
      </w:pPr>
    </w:p>
    <w:p w14:paraId="48CC5767" w14:textId="393FB5F7" w:rsidR="00464904" w:rsidRPr="00F46BBA" w:rsidRDefault="005463E2" w:rsidP="00F46BBA">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lastRenderedPageBreak/>
        <w:t>Additional Review Considerations</w:t>
      </w:r>
    </w:p>
    <w:p w14:paraId="52E49E2D" w14:textId="2A03CB61" w:rsidR="00B937E0" w:rsidRDefault="002A411D" w:rsidP="000902AF">
      <w:pPr>
        <w:pStyle w:val="ListParagraph"/>
        <w:numPr>
          <w:ilvl w:val="0"/>
          <w:numId w:val="13"/>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Review, by line of business, </w:t>
      </w:r>
      <w:r w:rsidR="00E03B64">
        <w:rPr>
          <w:rFonts w:asciiTheme="minorHAnsi" w:hAnsiTheme="minorHAnsi"/>
          <w:color w:val="000000" w:themeColor="text1"/>
          <w:sz w:val="22"/>
        </w:rPr>
        <w:t>the one-year and two-year development in incurred net losses and defense and cost containment expenses</w:t>
      </w:r>
      <w:r w:rsidR="00460635">
        <w:rPr>
          <w:rFonts w:asciiTheme="minorHAnsi" w:hAnsiTheme="minorHAnsi"/>
          <w:color w:val="000000" w:themeColor="text1"/>
          <w:sz w:val="22"/>
        </w:rPr>
        <w:t xml:space="preserve"> by accident year reflected in Annual Financial Statement, Schedule P</w:t>
      </w:r>
      <w:r w:rsidR="00330BB2">
        <w:rPr>
          <w:rFonts w:asciiTheme="minorHAnsi" w:hAnsiTheme="minorHAnsi"/>
          <w:color w:val="000000" w:themeColor="text1"/>
          <w:sz w:val="22"/>
        </w:rPr>
        <w:t xml:space="preserve"> – Part 2, or review the loss reserve development section in the Financial Profile Report</w:t>
      </w:r>
      <w:r w:rsidR="00D368C5">
        <w:rPr>
          <w:rFonts w:asciiTheme="minorHAnsi" w:hAnsiTheme="minorHAnsi"/>
          <w:color w:val="000000" w:themeColor="text1"/>
          <w:sz w:val="22"/>
        </w:rPr>
        <w:t>.</w:t>
      </w:r>
    </w:p>
    <w:p w14:paraId="4C63FF7B" w14:textId="77777777" w:rsidR="00A00B0B" w:rsidRPr="00AF6240" w:rsidRDefault="00A00B0B" w:rsidP="00F46BBA">
      <w:pPr>
        <w:pStyle w:val="ListParagraph"/>
        <w:numPr>
          <w:ilvl w:val="1"/>
          <w:numId w:val="13"/>
        </w:numPr>
        <w:spacing w:line="23" w:lineRule="atLeast"/>
        <w:contextualSpacing w:val="0"/>
        <w:jc w:val="both"/>
        <w:rPr>
          <w:rFonts w:ascii="Calibri" w:hAnsi="Calibri"/>
          <w:color w:val="000000" w:themeColor="text1"/>
          <w:sz w:val="22"/>
          <w:szCs w:val="22"/>
        </w:rPr>
      </w:pPr>
      <w:r w:rsidRPr="00AF6240">
        <w:rPr>
          <w:rFonts w:ascii="Calibri" w:hAnsi="Calibri"/>
          <w:color w:val="000000" w:themeColor="text1"/>
          <w:sz w:val="22"/>
          <w:szCs w:val="22"/>
        </w:rPr>
        <w:t>Note any unusual development. Consider the significance of the lines of business producing unusual development in relation to the insurer’s total book of business.</w:t>
      </w:r>
    </w:p>
    <w:p w14:paraId="36909B1C" w14:textId="64E8CDBA" w:rsidR="00D368C5" w:rsidRPr="00F46BBA" w:rsidRDefault="00022366" w:rsidP="000902AF">
      <w:pPr>
        <w:pStyle w:val="ListParagraph"/>
        <w:numPr>
          <w:ilvl w:val="1"/>
          <w:numId w:val="13"/>
        </w:numPr>
        <w:spacing w:line="23" w:lineRule="atLeast"/>
        <w:contextualSpacing w:val="0"/>
        <w:jc w:val="both"/>
        <w:rPr>
          <w:rFonts w:asciiTheme="minorHAnsi" w:hAnsiTheme="minorHAnsi"/>
          <w:color w:val="000000" w:themeColor="text1"/>
          <w:sz w:val="22"/>
        </w:rPr>
      </w:pPr>
      <w:r>
        <w:rPr>
          <w:rFonts w:ascii="Calibri" w:hAnsi="Calibri"/>
          <w:color w:val="000000" w:themeColor="text1"/>
          <w:sz w:val="22"/>
          <w:szCs w:val="22"/>
        </w:rPr>
        <w:t>Determine if</w:t>
      </w:r>
      <w:r w:rsidRPr="00796D73">
        <w:rPr>
          <w:rFonts w:ascii="Calibri" w:hAnsi="Calibri"/>
          <w:color w:val="000000" w:themeColor="text1"/>
          <w:sz w:val="22"/>
          <w:szCs w:val="22"/>
        </w:rPr>
        <w:t xml:space="preserve"> any internal changes </w:t>
      </w:r>
      <w:r>
        <w:rPr>
          <w:rFonts w:ascii="Calibri" w:hAnsi="Calibri"/>
          <w:color w:val="000000" w:themeColor="text1"/>
          <w:sz w:val="22"/>
          <w:szCs w:val="22"/>
        </w:rPr>
        <w:t xml:space="preserve">have </w:t>
      </w:r>
      <w:r w:rsidRPr="00796D73">
        <w:rPr>
          <w:rFonts w:ascii="Calibri" w:hAnsi="Calibri"/>
          <w:color w:val="000000" w:themeColor="text1"/>
          <w:sz w:val="22"/>
          <w:szCs w:val="22"/>
        </w:rPr>
        <w:t>been initiated that may impact the reserve estimates (e.g., accelerating claim payments)</w:t>
      </w:r>
      <w:r>
        <w:rPr>
          <w:rFonts w:ascii="Calibri" w:hAnsi="Calibri"/>
          <w:color w:val="000000" w:themeColor="text1"/>
          <w:sz w:val="22"/>
          <w:szCs w:val="22"/>
        </w:rPr>
        <w:t>.</w:t>
      </w:r>
    </w:p>
    <w:p w14:paraId="10C14201" w14:textId="43556A82" w:rsidR="001707E1" w:rsidRPr="00F46BBA" w:rsidRDefault="00C077CF" w:rsidP="000902AF">
      <w:pPr>
        <w:pStyle w:val="ListParagraph"/>
        <w:numPr>
          <w:ilvl w:val="0"/>
          <w:numId w:val="13"/>
        </w:numPr>
        <w:spacing w:line="23" w:lineRule="atLeast"/>
        <w:contextualSpacing w:val="0"/>
        <w:jc w:val="both"/>
        <w:rPr>
          <w:rFonts w:asciiTheme="minorHAnsi" w:hAnsiTheme="minorHAnsi"/>
          <w:color w:val="000000" w:themeColor="text1"/>
          <w:sz w:val="22"/>
        </w:rPr>
      </w:pPr>
      <w:r w:rsidRPr="00796D73">
        <w:rPr>
          <w:rFonts w:ascii="Calibri" w:hAnsi="Calibri"/>
          <w:color w:val="000000" w:themeColor="text1"/>
          <w:sz w:val="22"/>
          <w:szCs w:val="22"/>
        </w:rPr>
        <w:t xml:space="preserve">Review, by line of business, the cumulative net paid losses and defense and cost containment expenses by accident year in </w:t>
      </w:r>
      <w:r>
        <w:rPr>
          <w:rFonts w:ascii="Calibri" w:hAnsi="Calibri"/>
          <w:color w:val="000000" w:themeColor="text1"/>
          <w:sz w:val="22"/>
          <w:szCs w:val="22"/>
        </w:rPr>
        <w:t xml:space="preserve">Annual Financial Statement, </w:t>
      </w:r>
      <w:r w:rsidRPr="00796D73">
        <w:rPr>
          <w:rFonts w:ascii="Calibri" w:hAnsi="Calibri"/>
          <w:color w:val="000000" w:themeColor="text1"/>
          <w:sz w:val="22"/>
          <w:szCs w:val="22"/>
        </w:rPr>
        <w:t>Schedule P – Part 3 and comment on any unusual fluctuations or aberrations in loss and expense payment patterns between accident years or within an accident year.</w:t>
      </w:r>
    </w:p>
    <w:p w14:paraId="490BE83C" w14:textId="12998244" w:rsidR="00C077CF" w:rsidRPr="00F46BBA" w:rsidRDefault="00A80502" w:rsidP="000902AF">
      <w:pPr>
        <w:pStyle w:val="ListParagraph"/>
        <w:numPr>
          <w:ilvl w:val="0"/>
          <w:numId w:val="13"/>
        </w:numPr>
        <w:spacing w:line="23" w:lineRule="atLeast"/>
        <w:contextualSpacing w:val="0"/>
        <w:jc w:val="both"/>
        <w:rPr>
          <w:rFonts w:asciiTheme="minorHAnsi" w:hAnsiTheme="minorHAnsi"/>
          <w:color w:val="000000" w:themeColor="text1"/>
          <w:sz w:val="22"/>
        </w:rPr>
      </w:pPr>
      <w:r w:rsidRPr="00796D73">
        <w:rPr>
          <w:rFonts w:ascii="Calibri" w:hAnsi="Calibri"/>
          <w:color w:val="000000" w:themeColor="text1"/>
          <w:sz w:val="22"/>
          <w:szCs w:val="22"/>
        </w:rPr>
        <w:t xml:space="preserve">Review the </w:t>
      </w:r>
      <w:r>
        <w:rPr>
          <w:rFonts w:ascii="Calibri" w:hAnsi="Calibri"/>
          <w:color w:val="000000" w:themeColor="text1"/>
          <w:sz w:val="22"/>
          <w:szCs w:val="22"/>
        </w:rPr>
        <w:t xml:space="preserve">Annual Financial Statement, </w:t>
      </w:r>
      <w:r w:rsidRPr="00796D73">
        <w:rPr>
          <w:rFonts w:ascii="Calibri" w:hAnsi="Calibri"/>
          <w:color w:val="000000" w:themeColor="text1"/>
          <w:sz w:val="22"/>
          <w:szCs w:val="22"/>
        </w:rPr>
        <w:t>Schedule P Interrogatories, #7.1 for information on significant events or changes in coverage, retention, or accounting changes.</w:t>
      </w:r>
    </w:p>
    <w:p w14:paraId="24BE9116" w14:textId="2BB87B52" w:rsidR="00A80502" w:rsidRPr="00F46BBA" w:rsidRDefault="00FD2BBD" w:rsidP="000902AF">
      <w:pPr>
        <w:pStyle w:val="ListParagraph"/>
        <w:numPr>
          <w:ilvl w:val="0"/>
          <w:numId w:val="13"/>
        </w:numPr>
        <w:spacing w:line="23" w:lineRule="atLeast"/>
        <w:contextualSpacing w:val="0"/>
        <w:jc w:val="both"/>
        <w:rPr>
          <w:rFonts w:asciiTheme="minorHAnsi" w:hAnsiTheme="minorHAnsi"/>
          <w:color w:val="000000" w:themeColor="text1"/>
          <w:sz w:val="22"/>
        </w:rPr>
      </w:pPr>
      <w:r w:rsidRPr="00796D73">
        <w:rPr>
          <w:rFonts w:ascii="Calibri" w:hAnsi="Calibri"/>
          <w:color w:val="000000" w:themeColor="text1"/>
          <w:sz w:val="22"/>
          <w:szCs w:val="22"/>
        </w:rPr>
        <w:t xml:space="preserve">Perform loss reserve analysis on the more volatile long-tail liability lines of business using the Loss Reserves Estimation tool or other loss reserve analysis software to project loss reserves based on incurred claims data in </w:t>
      </w:r>
      <w:r>
        <w:rPr>
          <w:rFonts w:ascii="Calibri" w:hAnsi="Calibri"/>
          <w:color w:val="000000" w:themeColor="text1"/>
          <w:sz w:val="22"/>
          <w:szCs w:val="22"/>
        </w:rPr>
        <w:t xml:space="preserve">Annual Financial Statement, </w:t>
      </w:r>
      <w:r w:rsidRPr="00796D73">
        <w:rPr>
          <w:rFonts w:ascii="Calibri" w:hAnsi="Calibri"/>
          <w:color w:val="000000" w:themeColor="text1"/>
          <w:sz w:val="22"/>
          <w:szCs w:val="22"/>
        </w:rPr>
        <w:t xml:space="preserve">Schedule P – Part 2 less Part 4, and paid claims data in </w:t>
      </w:r>
      <w:r>
        <w:rPr>
          <w:rFonts w:ascii="Calibri" w:hAnsi="Calibri"/>
          <w:color w:val="000000" w:themeColor="text1"/>
          <w:sz w:val="22"/>
          <w:szCs w:val="22"/>
        </w:rPr>
        <w:t xml:space="preserve">Annual Financial Statement, </w:t>
      </w:r>
      <w:r w:rsidRPr="00796D73">
        <w:rPr>
          <w:rFonts w:ascii="Calibri" w:hAnsi="Calibri"/>
          <w:color w:val="000000" w:themeColor="text1"/>
          <w:sz w:val="22"/>
          <w:szCs w:val="22"/>
        </w:rPr>
        <w:t>Schedule P – Part 3. Compare the projected reserves to the reserves established by the insurer.</w:t>
      </w:r>
    </w:p>
    <w:p w14:paraId="3FCC13DF" w14:textId="7B74CDE6" w:rsidR="00FD2BBD" w:rsidRPr="00F46BBA" w:rsidRDefault="00AE64A0" w:rsidP="00F46BBA">
      <w:pPr>
        <w:pStyle w:val="ListParagraph"/>
        <w:numPr>
          <w:ilvl w:val="0"/>
          <w:numId w:val="13"/>
        </w:numPr>
        <w:spacing w:line="23" w:lineRule="atLeast"/>
        <w:contextualSpacing w:val="0"/>
        <w:jc w:val="both"/>
        <w:rPr>
          <w:rFonts w:asciiTheme="minorHAnsi" w:hAnsiTheme="minorHAnsi"/>
          <w:color w:val="000000" w:themeColor="text1"/>
          <w:sz w:val="22"/>
        </w:rPr>
      </w:pPr>
      <w:r>
        <w:rPr>
          <w:rFonts w:ascii="Calibri" w:hAnsi="Calibri"/>
          <w:color w:val="000000" w:themeColor="text1"/>
          <w:sz w:val="22"/>
          <w:szCs w:val="22"/>
        </w:rPr>
        <w:t>If significant concerns regarding reserve development are identified, request the assistance of a department or consulting actuary in reviewing and assessing the adequacy of the reserves carried by the insurer.</w:t>
      </w:r>
    </w:p>
    <w:p w14:paraId="4B78B0EF" w14:textId="77777777" w:rsidR="0093729F" w:rsidRDefault="0093729F" w:rsidP="000902AF">
      <w:pPr>
        <w:spacing w:line="23" w:lineRule="atLeast"/>
        <w:jc w:val="both"/>
        <w:rPr>
          <w:rFonts w:asciiTheme="minorHAnsi" w:hAnsiTheme="minorHAnsi"/>
          <w:b/>
          <w:iCs/>
          <w:caps/>
          <w:color w:val="000000" w:themeColor="text1"/>
          <w:sz w:val="22"/>
        </w:rPr>
      </w:pPr>
    </w:p>
    <w:p w14:paraId="14AD4381" w14:textId="5A23140C" w:rsidR="0046510C" w:rsidRPr="00F46BBA" w:rsidRDefault="00D5440C" w:rsidP="00F46BBA">
      <w:pPr>
        <w:pStyle w:val="Default"/>
        <w:adjustRightInd w:val="0"/>
        <w:spacing w:line="23" w:lineRule="atLeast"/>
        <w:jc w:val="both"/>
        <w:rPr>
          <w:rFonts w:ascii="Calibri" w:hAnsi="Calibri"/>
          <w:b/>
        </w:rPr>
      </w:pPr>
      <w:r w:rsidRPr="00F46BBA">
        <w:rPr>
          <w:rFonts w:ascii="Calibri" w:hAnsi="Calibri"/>
          <w:b/>
          <w:color w:val="auto"/>
        </w:rPr>
        <w:t>Exposure to A</w:t>
      </w:r>
      <w:r w:rsidR="0046510C" w:rsidRPr="00F46BBA">
        <w:rPr>
          <w:rFonts w:ascii="Calibri" w:hAnsi="Calibri"/>
          <w:b/>
          <w:color w:val="auto"/>
        </w:rPr>
        <w:t>sbestos</w:t>
      </w:r>
      <w:r w:rsidRPr="00F46BBA">
        <w:rPr>
          <w:rFonts w:ascii="Calibri" w:hAnsi="Calibri"/>
          <w:b/>
          <w:color w:val="auto"/>
        </w:rPr>
        <w:t xml:space="preserve"> and E</w:t>
      </w:r>
      <w:r w:rsidR="0046510C" w:rsidRPr="00F46BBA">
        <w:rPr>
          <w:rFonts w:ascii="Calibri" w:hAnsi="Calibri"/>
          <w:b/>
          <w:color w:val="auto"/>
        </w:rPr>
        <w:t xml:space="preserve">nvironmental </w:t>
      </w:r>
      <w:r w:rsidRPr="00F46BBA">
        <w:rPr>
          <w:rFonts w:ascii="Calibri" w:hAnsi="Calibri"/>
          <w:b/>
          <w:color w:val="auto"/>
        </w:rPr>
        <w:t>Claims</w:t>
      </w:r>
    </w:p>
    <w:p w14:paraId="5EE3B0F3" w14:textId="480C1CE1" w:rsidR="0011787D" w:rsidRDefault="003C0741" w:rsidP="000902AF">
      <w:pPr>
        <w:spacing w:line="23" w:lineRule="atLeast"/>
        <w:jc w:val="both"/>
        <w:rPr>
          <w:rFonts w:asciiTheme="minorHAnsi" w:hAnsiTheme="minorHAnsi"/>
          <w:color w:val="000000" w:themeColor="text1"/>
          <w:sz w:val="22"/>
        </w:rPr>
      </w:pPr>
      <w:r w:rsidRPr="00F46BBA">
        <w:rPr>
          <w:rFonts w:asciiTheme="minorHAnsi" w:hAnsiTheme="minorHAnsi"/>
          <w:bCs/>
          <w:iCs/>
          <w:caps/>
          <w:color w:val="000000" w:themeColor="text1"/>
          <w:sz w:val="22"/>
        </w:rPr>
        <w:t>A</w:t>
      </w:r>
      <w:r w:rsidR="00C648C1" w:rsidRPr="00303443">
        <w:rPr>
          <w:rFonts w:asciiTheme="minorHAnsi" w:hAnsiTheme="minorHAnsi"/>
          <w:color w:val="000000" w:themeColor="text1"/>
          <w:sz w:val="22"/>
        </w:rPr>
        <w:t>ssess the insurer</w:t>
      </w:r>
      <w:r w:rsidR="00F164E3" w:rsidRPr="00303443">
        <w:rPr>
          <w:rFonts w:asciiTheme="minorHAnsi" w:hAnsiTheme="minorHAnsi"/>
          <w:color w:val="000000" w:themeColor="text1"/>
          <w:sz w:val="22"/>
        </w:rPr>
        <w:t>’</w:t>
      </w:r>
      <w:r w:rsidR="00C648C1" w:rsidRPr="00303443">
        <w:rPr>
          <w:rFonts w:asciiTheme="minorHAnsi" w:hAnsiTheme="minorHAnsi"/>
          <w:color w:val="000000" w:themeColor="text1"/>
          <w:sz w:val="22"/>
        </w:rPr>
        <w:t>s exposure to asbestos and environmental</w:t>
      </w:r>
      <w:r w:rsidR="00E032C6">
        <w:rPr>
          <w:rFonts w:asciiTheme="minorHAnsi" w:hAnsiTheme="minorHAnsi"/>
          <w:color w:val="000000" w:themeColor="text1"/>
          <w:sz w:val="22"/>
        </w:rPr>
        <w:t xml:space="preserve"> (A&amp;E)</w:t>
      </w:r>
      <w:r w:rsidR="00C648C1" w:rsidRPr="00303443">
        <w:rPr>
          <w:rFonts w:asciiTheme="minorHAnsi" w:hAnsiTheme="minorHAnsi"/>
          <w:color w:val="000000" w:themeColor="text1"/>
          <w:sz w:val="22"/>
        </w:rPr>
        <w:t xml:space="preserve"> liabilit</w:t>
      </w:r>
      <w:r w:rsidR="00F164E3" w:rsidRPr="00303443">
        <w:rPr>
          <w:rFonts w:asciiTheme="minorHAnsi" w:hAnsiTheme="minorHAnsi"/>
          <w:color w:val="000000" w:themeColor="text1"/>
          <w:sz w:val="22"/>
        </w:rPr>
        <w:t>ies.</w:t>
      </w:r>
    </w:p>
    <w:p w14:paraId="0DF09251" w14:textId="61965264" w:rsidR="00E032C6" w:rsidRDefault="00F164E3"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 </w:t>
      </w:r>
    </w:p>
    <w:p w14:paraId="483E0FFC" w14:textId="33B19F17" w:rsidR="00987ED4" w:rsidRDefault="005E26DA"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A&amp;E</w:t>
      </w:r>
      <w:r w:rsidR="00F164E3" w:rsidRPr="00303443">
        <w:rPr>
          <w:rFonts w:asciiTheme="minorHAnsi" w:hAnsiTheme="minorHAnsi"/>
          <w:color w:val="000000" w:themeColor="text1"/>
          <w:sz w:val="22"/>
        </w:rPr>
        <w:t xml:space="preserve"> liabilities </w:t>
      </w:r>
      <w:r w:rsidR="00747883">
        <w:rPr>
          <w:rFonts w:asciiTheme="minorHAnsi" w:hAnsiTheme="minorHAnsi"/>
          <w:color w:val="000000" w:themeColor="text1"/>
          <w:sz w:val="22"/>
        </w:rPr>
        <w:t xml:space="preserve">pose unique challenges for insurers due to their complex nature and potential long-term consequences. </w:t>
      </w:r>
      <w:r w:rsidR="00AF775B">
        <w:rPr>
          <w:rFonts w:asciiTheme="minorHAnsi" w:hAnsiTheme="minorHAnsi"/>
          <w:color w:val="000000" w:themeColor="text1"/>
          <w:sz w:val="22"/>
        </w:rPr>
        <w:t>These liabilities often involve a significant</w:t>
      </w:r>
      <w:r w:rsidR="00380CD0" w:rsidRPr="00303443">
        <w:rPr>
          <w:rFonts w:asciiTheme="minorHAnsi" w:hAnsiTheme="minorHAnsi"/>
          <w:color w:val="000000" w:themeColor="text1"/>
          <w:sz w:val="22"/>
        </w:rPr>
        <w:t xml:space="preserve"> lag between </w:t>
      </w:r>
      <w:r w:rsidR="005034A2">
        <w:rPr>
          <w:rFonts w:asciiTheme="minorHAnsi" w:hAnsiTheme="minorHAnsi"/>
          <w:color w:val="000000" w:themeColor="text1"/>
          <w:sz w:val="22"/>
        </w:rPr>
        <w:t>exposure</w:t>
      </w:r>
      <w:r w:rsidR="009E4B77">
        <w:rPr>
          <w:rFonts w:asciiTheme="minorHAnsi" w:hAnsiTheme="minorHAnsi"/>
          <w:color w:val="000000" w:themeColor="text1"/>
          <w:sz w:val="22"/>
        </w:rPr>
        <w:t xml:space="preserve">, the manifestation of adverse effects, </w:t>
      </w:r>
      <w:r w:rsidR="00380CD0" w:rsidRPr="00303443">
        <w:rPr>
          <w:rFonts w:asciiTheme="minorHAnsi" w:hAnsiTheme="minorHAnsi"/>
          <w:color w:val="000000" w:themeColor="text1"/>
          <w:sz w:val="22"/>
        </w:rPr>
        <w:t>and the reporting of a loss</w:t>
      </w:r>
      <w:r w:rsidR="009216C9">
        <w:rPr>
          <w:rFonts w:asciiTheme="minorHAnsi" w:hAnsiTheme="minorHAnsi"/>
          <w:color w:val="000000" w:themeColor="text1"/>
          <w:sz w:val="22"/>
        </w:rPr>
        <w:t>, making accurate estimation difficult</w:t>
      </w:r>
      <w:r w:rsidR="00380CD0" w:rsidRPr="00303443">
        <w:rPr>
          <w:rFonts w:asciiTheme="minorHAnsi" w:hAnsiTheme="minorHAnsi"/>
          <w:color w:val="000000" w:themeColor="text1"/>
          <w:sz w:val="22"/>
        </w:rPr>
        <w:t xml:space="preserve">. </w:t>
      </w:r>
      <w:r w:rsidR="00E242A5" w:rsidRPr="00303443">
        <w:rPr>
          <w:rFonts w:asciiTheme="minorHAnsi" w:hAnsiTheme="minorHAnsi"/>
          <w:color w:val="000000" w:themeColor="text1"/>
          <w:sz w:val="22"/>
        </w:rPr>
        <w:t>Legal decisions</w:t>
      </w:r>
      <w:r w:rsidR="009216C9">
        <w:rPr>
          <w:rFonts w:asciiTheme="minorHAnsi" w:hAnsiTheme="minorHAnsi"/>
          <w:color w:val="000000" w:themeColor="text1"/>
          <w:sz w:val="22"/>
        </w:rPr>
        <w:t xml:space="preserve">, </w:t>
      </w:r>
      <w:r w:rsidR="00FD25B4">
        <w:rPr>
          <w:rFonts w:asciiTheme="minorHAnsi" w:hAnsiTheme="minorHAnsi"/>
          <w:color w:val="000000" w:themeColor="text1"/>
          <w:sz w:val="22"/>
        </w:rPr>
        <w:t>varying</w:t>
      </w:r>
      <w:r w:rsidR="00E242A5" w:rsidRPr="00303443">
        <w:rPr>
          <w:rFonts w:asciiTheme="minorHAnsi" w:hAnsiTheme="minorHAnsi"/>
          <w:color w:val="000000" w:themeColor="text1"/>
          <w:sz w:val="22"/>
        </w:rPr>
        <w:t xml:space="preserve"> court </w:t>
      </w:r>
      <w:r w:rsidR="00FD25B4">
        <w:rPr>
          <w:rFonts w:asciiTheme="minorHAnsi" w:hAnsiTheme="minorHAnsi"/>
          <w:color w:val="000000" w:themeColor="text1"/>
          <w:sz w:val="22"/>
        </w:rPr>
        <w:t xml:space="preserve">interpretations, and </w:t>
      </w:r>
      <w:r w:rsidR="00E242A5" w:rsidRPr="00303443">
        <w:rPr>
          <w:rFonts w:asciiTheme="minorHAnsi" w:hAnsiTheme="minorHAnsi"/>
          <w:color w:val="000000" w:themeColor="text1"/>
          <w:sz w:val="22"/>
        </w:rPr>
        <w:t>policy cover</w:t>
      </w:r>
      <w:r w:rsidR="00FD25B4">
        <w:rPr>
          <w:rFonts w:asciiTheme="minorHAnsi" w:hAnsiTheme="minorHAnsi"/>
          <w:color w:val="000000" w:themeColor="text1"/>
          <w:sz w:val="22"/>
        </w:rPr>
        <w:t>age</w:t>
      </w:r>
      <w:r w:rsidR="00E242A5" w:rsidRPr="00303443">
        <w:rPr>
          <w:rFonts w:asciiTheme="minorHAnsi" w:hAnsiTheme="minorHAnsi"/>
          <w:color w:val="000000" w:themeColor="text1"/>
          <w:sz w:val="22"/>
        </w:rPr>
        <w:t xml:space="preserve"> </w:t>
      </w:r>
      <w:r w:rsidR="00987ED4">
        <w:rPr>
          <w:rFonts w:asciiTheme="minorHAnsi" w:hAnsiTheme="minorHAnsi"/>
          <w:color w:val="000000" w:themeColor="text1"/>
          <w:sz w:val="22"/>
        </w:rPr>
        <w:t>disputes can further complicate matters</w:t>
      </w:r>
      <w:r w:rsidR="00E242A5" w:rsidRPr="00303443">
        <w:rPr>
          <w:rFonts w:asciiTheme="minorHAnsi" w:hAnsiTheme="minorHAnsi"/>
          <w:color w:val="000000" w:themeColor="text1"/>
          <w:sz w:val="22"/>
        </w:rPr>
        <w:t>.</w:t>
      </w:r>
      <w:r w:rsidR="007A4087" w:rsidRPr="00303443">
        <w:rPr>
          <w:rFonts w:asciiTheme="minorHAnsi" w:hAnsiTheme="minorHAnsi"/>
          <w:color w:val="000000" w:themeColor="text1"/>
          <w:sz w:val="22"/>
        </w:rPr>
        <w:t xml:space="preserve"> </w:t>
      </w:r>
    </w:p>
    <w:p w14:paraId="21D7C70C" w14:textId="77777777" w:rsidR="0011787D" w:rsidRDefault="0011787D" w:rsidP="000902AF">
      <w:pPr>
        <w:spacing w:line="23" w:lineRule="atLeast"/>
        <w:jc w:val="both"/>
        <w:rPr>
          <w:rFonts w:asciiTheme="minorHAnsi" w:hAnsiTheme="minorHAnsi"/>
          <w:color w:val="000000" w:themeColor="text1"/>
          <w:sz w:val="22"/>
        </w:rPr>
      </w:pPr>
    </w:p>
    <w:p w14:paraId="7B1D0C03" w14:textId="4D9A3FEB" w:rsidR="00F164E3" w:rsidRDefault="00987ED4"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To assess</w:t>
      </w:r>
      <w:r w:rsidR="007A4087" w:rsidRPr="00303443">
        <w:rPr>
          <w:rFonts w:asciiTheme="minorHAnsi" w:hAnsiTheme="minorHAnsi"/>
          <w:color w:val="000000" w:themeColor="text1"/>
          <w:sz w:val="22"/>
        </w:rPr>
        <w:t xml:space="preserve"> the insurer</w:t>
      </w:r>
      <w:r>
        <w:rPr>
          <w:rFonts w:asciiTheme="minorHAnsi" w:hAnsiTheme="minorHAnsi"/>
          <w:color w:val="000000" w:themeColor="text1"/>
          <w:sz w:val="22"/>
        </w:rPr>
        <w:t>’s</w:t>
      </w:r>
      <w:r w:rsidR="007A4087" w:rsidRPr="00303443">
        <w:rPr>
          <w:rFonts w:asciiTheme="minorHAnsi" w:hAnsiTheme="minorHAnsi"/>
          <w:color w:val="000000" w:themeColor="text1"/>
          <w:sz w:val="22"/>
        </w:rPr>
        <w:t xml:space="preserve"> exposure to </w:t>
      </w:r>
      <w:r w:rsidR="005E26DA">
        <w:rPr>
          <w:rFonts w:asciiTheme="minorHAnsi" w:hAnsiTheme="minorHAnsi"/>
          <w:color w:val="000000" w:themeColor="text1"/>
          <w:sz w:val="22"/>
        </w:rPr>
        <w:t>A&amp;E</w:t>
      </w:r>
      <w:r w:rsidR="007A4087" w:rsidRPr="00303443">
        <w:rPr>
          <w:rFonts w:asciiTheme="minorHAnsi" w:hAnsiTheme="minorHAnsi"/>
          <w:color w:val="000000" w:themeColor="text1"/>
          <w:sz w:val="22"/>
        </w:rPr>
        <w:t xml:space="preserve"> claims, review </w:t>
      </w:r>
      <w:r w:rsidR="00261EB6">
        <w:rPr>
          <w:rFonts w:asciiTheme="minorHAnsi" w:hAnsiTheme="minorHAnsi"/>
          <w:color w:val="000000" w:themeColor="text1"/>
          <w:sz w:val="22"/>
        </w:rPr>
        <w:t xml:space="preserve">the Notes to Financial Statements </w:t>
      </w:r>
      <w:r w:rsidR="009F2255">
        <w:rPr>
          <w:rFonts w:asciiTheme="minorHAnsi" w:hAnsiTheme="minorHAnsi"/>
          <w:color w:val="000000" w:themeColor="text1"/>
          <w:sz w:val="22"/>
        </w:rPr>
        <w:t xml:space="preserve">– </w:t>
      </w:r>
      <w:r w:rsidR="007A4087" w:rsidRPr="00303443">
        <w:rPr>
          <w:rFonts w:asciiTheme="minorHAnsi" w:hAnsiTheme="minorHAnsi"/>
          <w:color w:val="000000" w:themeColor="text1"/>
          <w:sz w:val="22"/>
        </w:rPr>
        <w:t>Note #33</w:t>
      </w:r>
      <w:r w:rsidR="00CA7D36">
        <w:rPr>
          <w:rFonts w:asciiTheme="minorHAnsi" w:hAnsiTheme="minorHAnsi"/>
          <w:color w:val="000000" w:themeColor="text1"/>
          <w:sz w:val="22"/>
        </w:rPr>
        <w:t xml:space="preserve">. </w:t>
      </w:r>
      <w:r w:rsidR="00C146F7">
        <w:rPr>
          <w:rFonts w:asciiTheme="minorHAnsi" w:hAnsiTheme="minorHAnsi"/>
          <w:color w:val="000000" w:themeColor="text1"/>
          <w:sz w:val="22"/>
        </w:rPr>
        <w:t>This note provides valuable</w:t>
      </w:r>
      <w:r w:rsidR="007A4087" w:rsidRPr="00303443">
        <w:rPr>
          <w:rFonts w:asciiTheme="minorHAnsi" w:hAnsiTheme="minorHAnsi"/>
          <w:color w:val="000000" w:themeColor="text1"/>
          <w:sz w:val="22"/>
        </w:rPr>
        <w:t xml:space="preserve"> information </w:t>
      </w:r>
      <w:r w:rsidR="00C146F7">
        <w:rPr>
          <w:rFonts w:asciiTheme="minorHAnsi" w:hAnsiTheme="minorHAnsi"/>
          <w:color w:val="000000" w:themeColor="text1"/>
          <w:sz w:val="22"/>
        </w:rPr>
        <w:t>into</w:t>
      </w:r>
      <w:r w:rsidR="00C146F7" w:rsidRPr="00303443">
        <w:rPr>
          <w:rFonts w:asciiTheme="minorHAnsi" w:hAnsiTheme="minorHAnsi"/>
          <w:color w:val="000000" w:themeColor="text1"/>
          <w:sz w:val="22"/>
        </w:rPr>
        <w:t xml:space="preserve"> </w:t>
      </w:r>
      <w:r w:rsidR="007A4087" w:rsidRPr="00303443">
        <w:rPr>
          <w:rFonts w:asciiTheme="minorHAnsi" w:hAnsiTheme="minorHAnsi"/>
          <w:color w:val="000000" w:themeColor="text1"/>
          <w:sz w:val="22"/>
        </w:rPr>
        <w:t>the nature of the liabilities.</w:t>
      </w:r>
      <w:r w:rsidR="00446396">
        <w:rPr>
          <w:rFonts w:asciiTheme="minorHAnsi" w:hAnsiTheme="minorHAnsi"/>
          <w:color w:val="000000" w:themeColor="text1"/>
          <w:sz w:val="22"/>
        </w:rPr>
        <w:t xml:space="preserve"> </w:t>
      </w:r>
      <w:r w:rsidR="00380625">
        <w:rPr>
          <w:rFonts w:asciiTheme="minorHAnsi" w:hAnsiTheme="minorHAnsi"/>
          <w:color w:val="000000" w:themeColor="text1"/>
          <w:sz w:val="22"/>
        </w:rPr>
        <w:t>However, it is important to</w:t>
      </w:r>
      <w:r w:rsidR="005E26DA">
        <w:rPr>
          <w:rFonts w:asciiTheme="minorHAnsi" w:hAnsiTheme="minorHAnsi"/>
          <w:color w:val="000000" w:themeColor="text1"/>
          <w:sz w:val="22"/>
        </w:rPr>
        <w:t xml:space="preserve"> note </w:t>
      </w:r>
      <w:r w:rsidR="00112BAE">
        <w:rPr>
          <w:rFonts w:asciiTheme="minorHAnsi" w:hAnsiTheme="minorHAnsi"/>
          <w:color w:val="000000" w:themeColor="text1"/>
          <w:sz w:val="22"/>
        </w:rPr>
        <w:t xml:space="preserve">that </w:t>
      </w:r>
      <w:r w:rsidR="00446396" w:rsidRPr="00446396">
        <w:rPr>
          <w:rFonts w:asciiTheme="minorHAnsi" w:hAnsiTheme="minorHAnsi"/>
          <w:color w:val="000000" w:themeColor="text1"/>
          <w:sz w:val="22"/>
        </w:rPr>
        <w:t xml:space="preserve">Note #33 does not </w:t>
      </w:r>
      <w:r w:rsidR="00112BAE">
        <w:rPr>
          <w:rFonts w:asciiTheme="minorHAnsi" w:hAnsiTheme="minorHAnsi"/>
          <w:color w:val="000000" w:themeColor="text1"/>
          <w:sz w:val="22"/>
        </w:rPr>
        <w:t>account for</w:t>
      </w:r>
      <w:r w:rsidR="00446396" w:rsidRPr="00446396">
        <w:rPr>
          <w:rFonts w:asciiTheme="minorHAnsi" w:hAnsiTheme="minorHAnsi"/>
          <w:color w:val="000000" w:themeColor="text1"/>
          <w:sz w:val="22"/>
        </w:rPr>
        <w:t xml:space="preserve"> any </w:t>
      </w:r>
      <w:r w:rsidR="005E26DA">
        <w:rPr>
          <w:rFonts w:asciiTheme="minorHAnsi" w:hAnsiTheme="minorHAnsi"/>
          <w:color w:val="000000" w:themeColor="text1"/>
          <w:sz w:val="22"/>
        </w:rPr>
        <w:t>A&amp;E</w:t>
      </w:r>
      <w:r w:rsidR="00446396" w:rsidRPr="00446396">
        <w:rPr>
          <w:rFonts w:asciiTheme="minorHAnsi" w:hAnsiTheme="minorHAnsi"/>
          <w:color w:val="000000" w:themeColor="text1"/>
          <w:sz w:val="22"/>
        </w:rPr>
        <w:t xml:space="preserve"> exposures assumed or ceded under retroactive reinsurance agreements.</w:t>
      </w:r>
    </w:p>
    <w:p w14:paraId="7454324B" w14:textId="77777777" w:rsidR="0046510C" w:rsidRDefault="0046510C" w:rsidP="000902AF">
      <w:pPr>
        <w:spacing w:line="23" w:lineRule="atLeast"/>
        <w:jc w:val="both"/>
        <w:rPr>
          <w:rFonts w:asciiTheme="minorHAnsi" w:hAnsiTheme="minorHAnsi"/>
          <w:color w:val="000000" w:themeColor="text1"/>
          <w:sz w:val="22"/>
        </w:rPr>
      </w:pPr>
    </w:p>
    <w:p w14:paraId="10F01279" w14:textId="1DB8C373" w:rsidR="0046510C" w:rsidRPr="00F46BBA" w:rsidRDefault="0046510C" w:rsidP="000902AF">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t>Procedures/Data</w:t>
      </w:r>
    </w:p>
    <w:p w14:paraId="2E65DF44" w14:textId="6F533A68" w:rsidR="0046510C" w:rsidRPr="00F46BBA" w:rsidRDefault="0047570B" w:rsidP="000902AF">
      <w:pPr>
        <w:pStyle w:val="ListParagraph"/>
        <w:numPr>
          <w:ilvl w:val="0"/>
          <w:numId w:val="16"/>
        </w:numPr>
        <w:spacing w:line="23" w:lineRule="atLeast"/>
        <w:contextualSpacing w:val="0"/>
        <w:jc w:val="both"/>
        <w:rPr>
          <w:rFonts w:asciiTheme="minorHAnsi" w:hAnsiTheme="minorHAnsi"/>
          <w:color w:val="000000" w:themeColor="text1"/>
          <w:sz w:val="22"/>
        </w:rPr>
      </w:pPr>
      <w:r>
        <w:rPr>
          <w:rFonts w:ascii="Calibri" w:hAnsi="Calibri"/>
          <w:color w:val="000000" w:themeColor="text1"/>
          <w:sz w:val="22"/>
          <w:szCs w:val="22"/>
        </w:rPr>
        <w:t xml:space="preserve">Exposure to </w:t>
      </w:r>
      <w:r w:rsidR="005E26DA">
        <w:rPr>
          <w:rFonts w:ascii="Calibri" w:hAnsi="Calibri"/>
          <w:color w:val="000000" w:themeColor="text1"/>
          <w:sz w:val="22"/>
          <w:szCs w:val="22"/>
        </w:rPr>
        <w:t>A&amp;E</w:t>
      </w:r>
      <w:r>
        <w:rPr>
          <w:rFonts w:ascii="Calibri" w:hAnsi="Calibri"/>
          <w:color w:val="000000" w:themeColor="text1"/>
          <w:sz w:val="22"/>
          <w:szCs w:val="22"/>
        </w:rPr>
        <w:t xml:space="preserve"> liabilit</w:t>
      </w:r>
      <w:r w:rsidR="00F769E2">
        <w:rPr>
          <w:rFonts w:ascii="Calibri" w:hAnsi="Calibri"/>
          <w:color w:val="000000" w:themeColor="text1"/>
          <w:sz w:val="22"/>
          <w:szCs w:val="22"/>
        </w:rPr>
        <w:t>ies</w:t>
      </w:r>
    </w:p>
    <w:p w14:paraId="31644CFC" w14:textId="4EDDEE55" w:rsidR="0047570B" w:rsidRPr="00F46BBA" w:rsidRDefault="00F769E2" w:rsidP="000902AF">
      <w:pPr>
        <w:pStyle w:val="ListParagraph"/>
        <w:numPr>
          <w:ilvl w:val="0"/>
          <w:numId w:val="16"/>
        </w:numPr>
        <w:spacing w:line="23" w:lineRule="atLeast"/>
        <w:contextualSpacing w:val="0"/>
        <w:jc w:val="both"/>
        <w:rPr>
          <w:rFonts w:asciiTheme="minorHAnsi" w:hAnsiTheme="minorHAnsi"/>
          <w:color w:val="000000" w:themeColor="text1"/>
          <w:sz w:val="22"/>
        </w:rPr>
      </w:pPr>
      <w:r>
        <w:rPr>
          <w:rFonts w:ascii="Calibri" w:hAnsi="Calibri"/>
          <w:color w:val="000000" w:themeColor="text1"/>
          <w:sz w:val="22"/>
          <w:szCs w:val="22"/>
        </w:rPr>
        <w:t>Ratio of n</w:t>
      </w:r>
      <w:r w:rsidR="009A0F08">
        <w:rPr>
          <w:rFonts w:ascii="Calibri" w:hAnsi="Calibri"/>
          <w:color w:val="000000" w:themeColor="text1"/>
          <w:sz w:val="22"/>
          <w:szCs w:val="22"/>
        </w:rPr>
        <w:t xml:space="preserve">et </w:t>
      </w:r>
      <w:r>
        <w:rPr>
          <w:rFonts w:ascii="Calibri" w:hAnsi="Calibri"/>
          <w:color w:val="000000" w:themeColor="text1"/>
          <w:sz w:val="22"/>
          <w:szCs w:val="22"/>
        </w:rPr>
        <w:t>A&amp;E</w:t>
      </w:r>
      <w:r w:rsidR="009A0F08">
        <w:rPr>
          <w:rFonts w:ascii="Calibri" w:hAnsi="Calibri"/>
          <w:color w:val="000000" w:themeColor="text1"/>
          <w:sz w:val="22"/>
          <w:szCs w:val="22"/>
        </w:rPr>
        <w:t xml:space="preserve"> loss and LAE reserves to surplus</w:t>
      </w:r>
    </w:p>
    <w:p w14:paraId="4D4BEB20" w14:textId="190C453B" w:rsidR="009A0F08" w:rsidRPr="00F46BBA" w:rsidRDefault="00BB21A7" w:rsidP="000902AF">
      <w:pPr>
        <w:pStyle w:val="ListParagraph"/>
        <w:numPr>
          <w:ilvl w:val="0"/>
          <w:numId w:val="16"/>
        </w:numPr>
        <w:spacing w:line="23" w:lineRule="atLeast"/>
        <w:contextualSpacing w:val="0"/>
        <w:jc w:val="both"/>
        <w:rPr>
          <w:rFonts w:asciiTheme="minorHAnsi" w:hAnsiTheme="minorHAnsi"/>
          <w:color w:val="000000" w:themeColor="text1"/>
          <w:sz w:val="22"/>
        </w:rPr>
      </w:pPr>
      <w:r>
        <w:rPr>
          <w:rFonts w:ascii="Calibri" w:hAnsi="Calibri"/>
          <w:color w:val="000000" w:themeColor="text1"/>
          <w:sz w:val="22"/>
          <w:szCs w:val="22"/>
        </w:rPr>
        <w:t xml:space="preserve">Increase in net </w:t>
      </w:r>
      <w:r w:rsidR="00F769E2">
        <w:rPr>
          <w:rFonts w:ascii="Calibri" w:hAnsi="Calibri"/>
          <w:color w:val="000000" w:themeColor="text1"/>
          <w:sz w:val="22"/>
          <w:szCs w:val="22"/>
        </w:rPr>
        <w:t>A&amp;E</w:t>
      </w:r>
      <w:r>
        <w:rPr>
          <w:rFonts w:ascii="Calibri" w:hAnsi="Calibri"/>
          <w:color w:val="000000" w:themeColor="text1"/>
          <w:sz w:val="22"/>
          <w:szCs w:val="22"/>
        </w:rPr>
        <w:t xml:space="preserve"> loss and LAE reserves over prior year, where current year change in reserves is material to surplus</w:t>
      </w:r>
    </w:p>
    <w:p w14:paraId="03FEAA49" w14:textId="20B35CCD" w:rsidR="00BB21A7" w:rsidRPr="00F46BBA" w:rsidRDefault="00BB21A7" w:rsidP="000902AF">
      <w:pPr>
        <w:pStyle w:val="ListParagraph"/>
        <w:numPr>
          <w:ilvl w:val="0"/>
          <w:numId w:val="16"/>
        </w:numPr>
        <w:spacing w:line="23" w:lineRule="atLeast"/>
        <w:contextualSpacing w:val="0"/>
        <w:jc w:val="both"/>
        <w:rPr>
          <w:rFonts w:asciiTheme="minorHAnsi" w:hAnsiTheme="minorHAnsi"/>
          <w:color w:val="000000" w:themeColor="text1"/>
          <w:sz w:val="22"/>
        </w:rPr>
      </w:pPr>
      <w:r>
        <w:rPr>
          <w:rFonts w:ascii="Calibri" w:hAnsi="Calibri"/>
          <w:color w:val="000000" w:themeColor="text1"/>
          <w:sz w:val="22"/>
          <w:szCs w:val="22"/>
        </w:rPr>
        <w:t xml:space="preserve">A&amp;E </w:t>
      </w:r>
      <w:r w:rsidR="001069A4">
        <w:rPr>
          <w:rFonts w:ascii="Calibri" w:hAnsi="Calibri"/>
          <w:color w:val="000000" w:themeColor="text1"/>
          <w:sz w:val="22"/>
          <w:szCs w:val="22"/>
        </w:rPr>
        <w:t>survival ratio</w:t>
      </w:r>
    </w:p>
    <w:p w14:paraId="667FCE9E" w14:textId="77777777" w:rsidR="007A40C9" w:rsidRDefault="007A40C9" w:rsidP="000902AF">
      <w:pPr>
        <w:spacing w:line="23" w:lineRule="atLeast"/>
        <w:jc w:val="both"/>
        <w:rPr>
          <w:rFonts w:asciiTheme="minorHAnsi" w:hAnsiTheme="minorHAnsi"/>
          <w:color w:val="000000" w:themeColor="text1"/>
          <w:sz w:val="22"/>
        </w:rPr>
      </w:pPr>
    </w:p>
    <w:p w14:paraId="3E70B792" w14:textId="14E6BC86" w:rsidR="007A40C9" w:rsidRPr="00F46BBA" w:rsidRDefault="007A40C9" w:rsidP="00F46BBA">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t>Additional Review Considerations</w:t>
      </w:r>
    </w:p>
    <w:p w14:paraId="489BC0B5" w14:textId="5AEC55FA" w:rsidR="00695708" w:rsidRPr="004120A7" w:rsidRDefault="00695708" w:rsidP="004120A7">
      <w:pPr>
        <w:spacing w:line="23" w:lineRule="atLeast"/>
        <w:jc w:val="both"/>
        <w:rPr>
          <w:rFonts w:ascii="Calibri" w:hAnsi="Calibri"/>
          <w:color w:val="000000" w:themeColor="text1"/>
          <w:sz w:val="22"/>
          <w:szCs w:val="22"/>
        </w:rPr>
      </w:pPr>
      <w:r w:rsidRPr="004120A7">
        <w:rPr>
          <w:rFonts w:ascii="Calibri" w:hAnsi="Calibri"/>
          <w:color w:val="000000" w:themeColor="text1"/>
          <w:sz w:val="22"/>
          <w:szCs w:val="22"/>
        </w:rPr>
        <w:t>If significant exposure to A&amp;E reserves is identified, analysts may further assess the exposure by reviewing the following sources of information:</w:t>
      </w:r>
    </w:p>
    <w:p w14:paraId="31BA6860" w14:textId="6FF6FEB2" w:rsidR="001069A4" w:rsidRDefault="00695708" w:rsidP="004120A7">
      <w:pPr>
        <w:pStyle w:val="ListParagraph"/>
        <w:numPr>
          <w:ilvl w:val="0"/>
          <w:numId w:val="16"/>
        </w:numPr>
        <w:spacing w:before="120"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The Actuarial Opinion</w:t>
      </w:r>
      <w:r w:rsidR="006A05F3">
        <w:rPr>
          <w:rFonts w:asciiTheme="minorHAnsi" w:hAnsiTheme="minorHAnsi"/>
          <w:color w:val="000000" w:themeColor="text1"/>
          <w:sz w:val="22"/>
        </w:rPr>
        <w:t>:</w:t>
      </w:r>
    </w:p>
    <w:p w14:paraId="13A56B7A" w14:textId="56ABA73E" w:rsidR="004C2A97" w:rsidRDefault="006A05F3" w:rsidP="004120A7">
      <w:pPr>
        <w:pStyle w:val="ListParagraph"/>
        <w:numPr>
          <w:ilvl w:val="1"/>
          <w:numId w:val="16"/>
        </w:numPr>
        <w:spacing w:line="23" w:lineRule="atLeast"/>
        <w:contextualSpacing w:val="0"/>
        <w:jc w:val="both"/>
        <w:rPr>
          <w:rFonts w:asciiTheme="minorHAnsi" w:hAnsiTheme="minorHAnsi"/>
          <w:color w:val="000000" w:themeColor="text1"/>
          <w:sz w:val="22"/>
        </w:rPr>
      </w:pPr>
      <w:r w:rsidRPr="00363E62">
        <w:rPr>
          <w:rFonts w:asciiTheme="minorHAnsi" w:hAnsiTheme="minorHAnsi"/>
          <w:color w:val="000000" w:themeColor="text1"/>
          <w:sz w:val="22"/>
        </w:rPr>
        <w:t>Determine if the Appointed Actuary mentions</w:t>
      </w:r>
      <w:r w:rsidR="004C2A97" w:rsidRPr="00363E62">
        <w:rPr>
          <w:rFonts w:asciiTheme="minorHAnsi" w:hAnsiTheme="minorHAnsi"/>
          <w:color w:val="000000" w:themeColor="text1"/>
          <w:sz w:val="22"/>
        </w:rPr>
        <w:t xml:space="preserve"> A&amp;E exposure as a risk factor or potential source of material adverse deviation</w:t>
      </w:r>
      <w:r w:rsidR="004F4359" w:rsidRPr="00363E62">
        <w:rPr>
          <w:rFonts w:asciiTheme="minorHAnsi" w:hAnsiTheme="minorHAnsi"/>
          <w:color w:val="000000" w:themeColor="text1"/>
          <w:sz w:val="22"/>
        </w:rPr>
        <w:t xml:space="preserve"> and if A&amp;E exposure is material</w:t>
      </w:r>
      <w:r w:rsidR="004C2A97" w:rsidRPr="00363E62">
        <w:rPr>
          <w:rFonts w:asciiTheme="minorHAnsi" w:hAnsiTheme="minorHAnsi"/>
          <w:color w:val="000000" w:themeColor="text1"/>
          <w:sz w:val="22"/>
        </w:rPr>
        <w:t>.</w:t>
      </w:r>
    </w:p>
    <w:p w14:paraId="1FB47737" w14:textId="0F6B06EE" w:rsidR="00363E62" w:rsidRPr="00F46BBA" w:rsidRDefault="00C56674" w:rsidP="004120A7">
      <w:pPr>
        <w:pStyle w:val="ListParagraph"/>
        <w:numPr>
          <w:ilvl w:val="0"/>
          <w:numId w:val="16"/>
        </w:numPr>
        <w:spacing w:before="120" w:line="23" w:lineRule="atLeast"/>
        <w:contextualSpacing w:val="0"/>
        <w:jc w:val="both"/>
        <w:rPr>
          <w:rFonts w:asciiTheme="minorHAnsi" w:hAnsiTheme="minorHAnsi"/>
          <w:color w:val="000000" w:themeColor="text1"/>
          <w:sz w:val="22"/>
        </w:rPr>
      </w:pPr>
      <w:r w:rsidRPr="00C56674">
        <w:rPr>
          <w:rFonts w:ascii="Calibri" w:hAnsi="Calibri"/>
          <w:color w:val="000000" w:themeColor="text1"/>
          <w:sz w:val="22"/>
          <w:szCs w:val="22"/>
        </w:rPr>
        <w:t>Annual Financial Statement, Notes to Financial Statement, Note #33:</w:t>
      </w:r>
    </w:p>
    <w:p w14:paraId="1B7DA3B3" w14:textId="09BCCD07" w:rsidR="00CF299D" w:rsidRPr="00F46BBA" w:rsidRDefault="00382E4B" w:rsidP="004120A7">
      <w:pPr>
        <w:pStyle w:val="ListParagraph"/>
        <w:numPr>
          <w:ilvl w:val="1"/>
          <w:numId w:val="16"/>
        </w:numPr>
        <w:spacing w:line="23" w:lineRule="atLeast"/>
        <w:contextualSpacing w:val="0"/>
        <w:jc w:val="both"/>
        <w:rPr>
          <w:rFonts w:asciiTheme="minorHAnsi" w:hAnsiTheme="minorHAnsi"/>
          <w:color w:val="000000" w:themeColor="text1"/>
          <w:sz w:val="22"/>
        </w:rPr>
      </w:pPr>
      <w:r>
        <w:rPr>
          <w:rFonts w:ascii="Calibri" w:hAnsi="Calibri"/>
          <w:color w:val="000000" w:themeColor="text1"/>
          <w:sz w:val="22"/>
          <w:szCs w:val="22"/>
        </w:rPr>
        <w:t>Determine if there have been material changes in A&amp;E reserves over time</w:t>
      </w:r>
      <w:r w:rsidR="00511815">
        <w:rPr>
          <w:rFonts w:ascii="Calibri" w:hAnsi="Calibri"/>
          <w:color w:val="000000" w:themeColor="text1"/>
          <w:sz w:val="22"/>
          <w:szCs w:val="22"/>
        </w:rPr>
        <w:t xml:space="preserve">. </w:t>
      </w:r>
      <w:r w:rsidR="00E40581">
        <w:rPr>
          <w:rFonts w:ascii="Calibri" w:hAnsi="Calibri"/>
          <w:color w:val="000000" w:themeColor="text1"/>
          <w:sz w:val="22"/>
          <w:szCs w:val="22"/>
        </w:rPr>
        <w:t>Note #33 provides both qualitative and quantitative</w:t>
      </w:r>
      <w:r w:rsidR="00841958">
        <w:rPr>
          <w:rFonts w:ascii="Calibri" w:hAnsi="Calibri"/>
          <w:color w:val="000000" w:themeColor="text1"/>
          <w:sz w:val="22"/>
          <w:szCs w:val="22"/>
        </w:rPr>
        <w:t xml:space="preserve"> information on an insurer’s exposure to asbest</w:t>
      </w:r>
      <w:r w:rsidR="000B616B">
        <w:rPr>
          <w:rFonts w:ascii="Calibri" w:hAnsi="Calibri"/>
          <w:color w:val="000000" w:themeColor="text1"/>
          <w:sz w:val="22"/>
          <w:szCs w:val="22"/>
        </w:rPr>
        <w:t>o</w:t>
      </w:r>
      <w:r w:rsidR="00841958">
        <w:rPr>
          <w:rFonts w:ascii="Calibri" w:hAnsi="Calibri"/>
          <w:color w:val="000000" w:themeColor="text1"/>
          <w:sz w:val="22"/>
          <w:szCs w:val="22"/>
        </w:rPr>
        <w:t>s and environmental liabilities</w:t>
      </w:r>
      <w:r w:rsidR="00AD7B85">
        <w:rPr>
          <w:rFonts w:ascii="Calibri" w:hAnsi="Calibri"/>
          <w:color w:val="000000" w:themeColor="text1"/>
          <w:sz w:val="22"/>
          <w:szCs w:val="22"/>
        </w:rPr>
        <w:t>, including:</w:t>
      </w:r>
    </w:p>
    <w:p w14:paraId="41D7A247" w14:textId="77777777" w:rsidR="00E32071" w:rsidRDefault="00E32071" w:rsidP="00F46BBA">
      <w:pPr>
        <w:pStyle w:val="ListParagraph"/>
        <w:numPr>
          <w:ilvl w:val="2"/>
          <w:numId w:val="16"/>
        </w:numPr>
        <w:spacing w:line="23" w:lineRule="atLeast"/>
        <w:contextualSpacing w:val="0"/>
        <w:jc w:val="both"/>
        <w:rPr>
          <w:rFonts w:ascii="Calibri" w:hAnsi="Calibri"/>
          <w:color w:val="000000" w:themeColor="text1"/>
          <w:sz w:val="22"/>
          <w:szCs w:val="22"/>
        </w:rPr>
      </w:pPr>
      <w:r>
        <w:rPr>
          <w:rFonts w:ascii="Calibri" w:hAnsi="Calibri"/>
          <w:color w:val="000000" w:themeColor="text1"/>
          <w:sz w:val="22"/>
          <w:szCs w:val="22"/>
        </w:rPr>
        <w:lastRenderedPageBreak/>
        <w:t>Whether the insurer has potential exposure to asbestos or environmental claims.</w:t>
      </w:r>
    </w:p>
    <w:p w14:paraId="08796619" w14:textId="77777777" w:rsidR="00E32071" w:rsidRDefault="00E32071" w:rsidP="00F46BBA">
      <w:pPr>
        <w:pStyle w:val="ListParagraph"/>
        <w:numPr>
          <w:ilvl w:val="2"/>
          <w:numId w:val="16"/>
        </w:numPr>
        <w:spacing w:line="23" w:lineRule="atLeast"/>
        <w:contextualSpacing w:val="0"/>
        <w:jc w:val="both"/>
        <w:rPr>
          <w:rFonts w:ascii="Calibri" w:hAnsi="Calibri"/>
          <w:color w:val="000000" w:themeColor="text1"/>
          <w:sz w:val="22"/>
          <w:szCs w:val="22"/>
        </w:rPr>
      </w:pPr>
      <w:r>
        <w:rPr>
          <w:rFonts w:ascii="Calibri" w:hAnsi="Calibri"/>
          <w:color w:val="000000" w:themeColor="text1"/>
          <w:sz w:val="22"/>
          <w:szCs w:val="22"/>
        </w:rPr>
        <w:t>The lines of business for which there is potential exposure and the nature of the exposure.</w:t>
      </w:r>
    </w:p>
    <w:p w14:paraId="344E7A91" w14:textId="77777777" w:rsidR="00E32071" w:rsidRDefault="00E32071" w:rsidP="00F46BBA">
      <w:pPr>
        <w:pStyle w:val="ListParagraph"/>
        <w:numPr>
          <w:ilvl w:val="2"/>
          <w:numId w:val="16"/>
        </w:numPr>
        <w:spacing w:line="23" w:lineRule="atLeast"/>
        <w:contextualSpacing w:val="0"/>
        <w:jc w:val="both"/>
        <w:rPr>
          <w:rFonts w:ascii="Calibri" w:hAnsi="Calibri"/>
          <w:color w:val="000000" w:themeColor="text1"/>
          <w:sz w:val="22"/>
          <w:szCs w:val="22"/>
        </w:rPr>
      </w:pPr>
      <w:r>
        <w:rPr>
          <w:rFonts w:ascii="Calibri" w:hAnsi="Calibri"/>
          <w:color w:val="000000" w:themeColor="text1"/>
          <w:sz w:val="22"/>
          <w:szCs w:val="22"/>
        </w:rPr>
        <w:t>Loss and LAE payments during the year for the most recent five calendar years.</w:t>
      </w:r>
    </w:p>
    <w:p w14:paraId="41C0C9F8" w14:textId="77777777" w:rsidR="00E32071" w:rsidRDefault="00E32071" w:rsidP="00F46BBA">
      <w:pPr>
        <w:pStyle w:val="ListParagraph"/>
        <w:numPr>
          <w:ilvl w:val="2"/>
          <w:numId w:val="16"/>
        </w:numPr>
        <w:spacing w:line="23" w:lineRule="atLeast"/>
        <w:contextualSpacing w:val="0"/>
        <w:jc w:val="both"/>
        <w:rPr>
          <w:rFonts w:ascii="Calibri" w:hAnsi="Calibri"/>
          <w:color w:val="000000" w:themeColor="text1"/>
          <w:sz w:val="22"/>
          <w:szCs w:val="22"/>
        </w:rPr>
      </w:pPr>
      <w:r>
        <w:rPr>
          <w:rFonts w:ascii="Calibri" w:hAnsi="Calibri"/>
          <w:color w:val="000000" w:themeColor="text1"/>
          <w:sz w:val="22"/>
          <w:szCs w:val="22"/>
        </w:rPr>
        <w:t>Loss and LAE reserves at the end of the year for the most recent five calendar years.</w:t>
      </w:r>
    </w:p>
    <w:p w14:paraId="1C10F8E7" w14:textId="77777777" w:rsidR="00E32071" w:rsidRDefault="00E32071" w:rsidP="00F46BBA">
      <w:pPr>
        <w:pStyle w:val="ListParagraph"/>
        <w:numPr>
          <w:ilvl w:val="2"/>
          <w:numId w:val="16"/>
        </w:numPr>
        <w:spacing w:line="23" w:lineRule="atLeast"/>
        <w:contextualSpacing w:val="0"/>
        <w:jc w:val="both"/>
        <w:rPr>
          <w:rFonts w:ascii="Calibri" w:hAnsi="Calibri"/>
          <w:color w:val="000000" w:themeColor="text1"/>
          <w:sz w:val="22"/>
          <w:szCs w:val="22"/>
        </w:rPr>
      </w:pPr>
      <w:r>
        <w:rPr>
          <w:rFonts w:ascii="Calibri" w:hAnsi="Calibri"/>
          <w:color w:val="000000" w:themeColor="text1"/>
          <w:sz w:val="22"/>
          <w:szCs w:val="22"/>
        </w:rPr>
        <w:t>The amount of bulk and IBNR reserves within the most recent year-end’s reserves.</w:t>
      </w:r>
    </w:p>
    <w:p w14:paraId="5229662C" w14:textId="77777777" w:rsidR="00E32071" w:rsidRDefault="00E32071" w:rsidP="00F46BBA">
      <w:pPr>
        <w:pStyle w:val="ListParagraph"/>
        <w:numPr>
          <w:ilvl w:val="2"/>
          <w:numId w:val="16"/>
        </w:numPr>
        <w:spacing w:line="23" w:lineRule="atLeast"/>
        <w:contextualSpacing w:val="0"/>
        <w:jc w:val="both"/>
        <w:rPr>
          <w:rFonts w:ascii="Calibri" w:hAnsi="Calibri"/>
          <w:color w:val="000000" w:themeColor="text1"/>
          <w:sz w:val="22"/>
          <w:szCs w:val="22"/>
        </w:rPr>
      </w:pPr>
      <w:r>
        <w:rPr>
          <w:rFonts w:ascii="Calibri" w:hAnsi="Calibri"/>
          <w:color w:val="000000" w:themeColor="text1"/>
          <w:sz w:val="22"/>
          <w:szCs w:val="22"/>
        </w:rPr>
        <w:t>The amount of LAE reserves within the most recent year-end’s reserves.</w:t>
      </w:r>
    </w:p>
    <w:p w14:paraId="57ADBF4D" w14:textId="0E9C37C3" w:rsidR="00330B26" w:rsidRPr="00F46BBA" w:rsidRDefault="000809F8" w:rsidP="004120A7">
      <w:pPr>
        <w:pStyle w:val="ListParagraph"/>
        <w:numPr>
          <w:ilvl w:val="0"/>
          <w:numId w:val="16"/>
        </w:numPr>
        <w:spacing w:before="120" w:line="23" w:lineRule="atLeast"/>
        <w:contextualSpacing w:val="0"/>
        <w:jc w:val="both"/>
        <w:rPr>
          <w:rFonts w:ascii="Calibri" w:hAnsi="Calibri"/>
          <w:color w:val="000000" w:themeColor="text1"/>
          <w:sz w:val="22"/>
          <w:szCs w:val="22"/>
        </w:rPr>
      </w:pPr>
      <w:r w:rsidRPr="00FD4537">
        <w:rPr>
          <w:rFonts w:asciiTheme="minorHAnsi" w:hAnsiTheme="minorHAnsi"/>
          <w:color w:val="000000" w:themeColor="text1"/>
          <w:sz w:val="22"/>
        </w:rPr>
        <w:t xml:space="preserve">A&amp;E survival ratios in the </w:t>
      </w:r>
      <w:r w:rsidR="008E6614" w:rsidRPr="00FD4537">
        <w:rPr>
          <w:rFonts w:asciiTheme="minorHAnsi" w:hAnsiTheme="minorHAnsi"/>
          <w:color w:val="000000" w:themeColor="text1"/>
          <w:sz w:val="22"/>
        </w:rPr>
        <w:t>Financial Profile Report.</w:t>
      </w:r>
      <w:r w:rsidR="00FD4537">
        <w:rPr>
          <w:rFonts w:asciiTheme="minorHAnsi" w:hAnsiTheme="minorHAnsi"/>
          <w:color w:val="000000" w:themeColor="text1"/>
          <w:sz w:val="22"/>
        </w:rPr>
        <w:t xml:space="preserve"> </w:t>
      </w:r>
    </w:p>
    <w:p w14:paraId="42CE5109" w14:textId="77777777" w:rsidR="00C54A9B" w:rsidRPr="00F46BBA" w:rsidRDefault="004719A5" w:rsidP="004120A7">
      <w:pPr>
        <w:pStyle w:val="ListParagraph"/>
        <w:numPr>
          <w:ilvl w:val="1"/>
          <w:numId w:val="16"/>
        </w:numPr>
        <w:spacing w:line="23" w:lineRule="atLeast"/>
        <w:contextualSpacing w:val="0"/>
        <w:jc w:val="both"/>
        <w:rPr>
          <w:rFonts w:ascii="Calibri" w:hAnsi="Calibri"/>
          <w:color w:val="000000" w:themeColor="text1"/>
          <w:sz w:val="22"/>
          <w:szCs w:val="22"/>
        </w:rPr>
      </w:pPr>
      <w:r w:rsidRPr="00FD4537">
        <w:rPr>
          <w:rFonts w:asciiTheme="minorHAnsi" w:hAnsiTheme="minorHAnsi"/>
          <w:color w:val="000000" w:themeColor="text1"/>
          <w:sz w:val="22"/>
        </w:rPr>
        <w:t>Determine if material changes have occurred over time</w:t>
      </w:r>
      <w:r w:rsidR="00973BFC" w:rsidRPr="00FD4537">
        <w:rPr>
          <w:rFonts w:asciiTheme="minorHAnsi" w:hAnsiTheme="minorHAnsi"/>
          <w:color w:val="000000" w:themeColor="text1"/>
          <w:sz w:val="22"/>
        </w:rPr>
        <w:t xml:space="preserve">. </w:t>
      </w:r>
    </w:p>
    <w:p w14:paraId="4B96B68C" w14:textId="771F32B3" w:rsidR="00C54A9B" w:rsidRDefault="00FD4537" w:rsidP="004120A7">
      <w:pPr>
        <w:pStyle w:val="ListParagraph"/>
        <w:numPr>
          <w:ilvl w:val="2"/>
          <w:numId w:val="16"/>
        </w:numPr>
        <w:spacing w:line="23" w:lineRule="atLeast"/>
        <w:contextualSpacing w:val="0"/>
        <w:jc w:val="both"/>
        <w:rPr>
          <w:rFonts w:ascii="Calibri" w:hAnsi="Calibri"/>
          <w:color w:val="000000" w:themeColor="text1"/>
          <w:sz w:val="22"/>
          <w:szCs w:val="22"/>
        </w:rPr>
      </w:pPr>
      <w:r w:rsidRPr="00FD4537">
        <w:rPr>
          <w:rFonts w:ascii="Calibri" w:hAnsi="Calibri"/>
          <w:color w:val="000000" w:themeColor="text1"/>
          <w:sz w:val="22"/>
          <w:szCs w:val="22"/>
        </w:rPr>
        <w:t>A survival ratio is calculated as the carried reserves divided by the average paid losses. The ratios in the Financial Profile Report combine asbestos and environmental exposures and use the most recent three years in the average of paid losses. The ratio gives the number of years the insurer’s reserves will last if future average payments equal the current average payments. All else equal, a higher survival ratio indicated greater reserve adequacy. When compared to industry averages, the survival ratio for an insurer serves as one metric of the insurer’s reserve adequacy.</w:t>
      </w:r>
      <w:r w:rsidR="00B70C12">
        <w:rPr>
          <w:rFonts w:ascii="Calibri" w:hAnsi="Calibri"/>
          <w:color w:val="000000" w:themeColor="text1"/>
          <w:sz w:val="22"/>
          <w:szCs w:val="22"/>
        </w:rPr>
        <w:t xml:space="preserve"> </w:t>
      </w:r>
    </w:p>
    <w:p w14:paraId="2D182A75" w14:textId="48F72016" w:rsidR="00B70C12" w:rsidRPr="00F46BBA" w:rsidRDefault="00B70C12" w:rsidP="00F46BBA">
      <w:pPr>
        <w:pStyle w:val="ListParagraph"/>
        <w:numPr>
          <w:ilvl w:val="2"/>
          <w:numId w:val="16"/>
        </w:numPr>
        <w:spacing w:line="23" w:lineRule="atLeast"/>
        <w:contextualSpacing w:val="0"/>
        <w:jc w:val="both"/>
        <w:rPr>
          <w:rFonts w:ascii="Calibri" w:hAnsi="Calibri"/>
          <w:color w:val="000000" w:themeColor="text1"/>
          <w:sz w:val="22"/>
          <w:szCs w:val="22"/>
        </w:rPr>
      </w:pPr>
      <w:r w:rsidRPr="00F46BBA">
        <w:rPr>
          <w:rFonts w:ascii="Calibri" w:hAnsi="Calibri"/>
          <w:color w:val="000000" w:themeColor="text1"/>
          <w:sz w:val="22"/>
          <w:szCs w:val="22"/>
        </w:rPr>
        <w:t xml:space="preserve">Survival ratios may be </w:t>
      </w:r>
      <w:r w:rsidR="0020052E" w:rsidRPr="00F46BBA">
        <w:rPr>
          <w:rFonts w:ascii="Calibri" w:hAnsi="Calibri"/>
          <w:color w:val="000000" w:themeColor="text1"/>
          <w:sz w:val="22"/>
          <w:szCs w:val="22"/>
        </w:rPr>
        <w:t>distorted by unusual one-off transactions such as large settlements or loss portfolio transfers. The survival ratio in the Financial Profile Report do not include the effects of any asbestos and environmental exposure assumed or ceded under retroactive reinsurance agreements.</w:t>
      </w:r>
    </w:p>
    <w:p w14:paraId="68EB9E3E" w14:textId="02E8F07F" w:rsidR="008E6614" w:rsidRDefault="0020052E" w:rsidP="00F46BBA">
      <w:pPr>
        <w:pStyle w:val="ListParagraph"/>
        <w:numPr>
          <w:ilvl w:val="0"/>
          <w:numId w:val="16"/>
        </w:numPr>
        <w:spacing w:before="120"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Actuarial Report, i</w:t>
      </w:r>
      <w:r w:rsidR="00866A68">
        <w:rPr>
          <w:rFonts w:asciiTheme="minorHAnsi" w:hAnsiTheme="minorHAnsi"/>
          <w:color w:val="000000" w:themeColor="text1"/>
          <w:sz w:val="22"/>
        </w:rPr>
        <w:t>f</w:t>
      </w:r>
      <w:r>
        <w:rPr>
          <w:rFonts w:asciiTheme="minorHAnsi" w:hAnsiTheme="minorHAnsi"/>
          <w:color w:val="000000" w:themeColor="text1"/>
          <w:sz w:val="22"/>
        </w:rPr>
        <w:t xml:space="preserve"> requested:</w:t>
      </w:r>
    </w:p>
    <w:p w14:paraId="61E6C333" w14:textId="23CA842E" w:rsidR="00C54A9B" w:rsidRDefault="008B58DE" w:rsidP="00F46BBA">
      <w:pPr>
        <w:pStyle w:val="ListParagraph"/>
        <w:numPr>
          <w:ilvl w:val="1"/>
          <w:numId w:val="16"/>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Determine if the report provides information on the insurer’s exposure to A&amp;E losses </w:t>
      </w:r>
      <w:r w:rsidR="0047636E">
        <w:rPr>
          <w:rFonts w:asciiTheme="minorHAnsi" w:hAnsiTheme="minorHAnsi"/>
          <w:color w:val="000000" w:themeColor="text1"/>
          <w:sz w:val="22"/>
        </w:rPr>
        <w:t>and the Appointed Actuary’s reserving methodology.</w:t>
      </w:r>
    </w:p>
    <w:p w14:paraId="3B729F43" w14:textId="33AA5DB0" w:rsidR="003C0741" w:rsidRPr="00F46BBA" w:rsidRDefault="009B2485" w:rsidP="00F46BBA">
      <w:pPr>
        <w:pStyle w:val="ListParagraph"/>
        <w:numPr>
          <w:ilvl w:val="0"/>
          <w:numId w:val="16"/>
        </w:numPr>
        <w:spacing w:before="120" w:line="23" w:lineRule="atLeast"/>
        <w:contextualSpacing w:val="0"/>
        <w:jc w:val="both"/>
        <w:rPr>
          <w:rFonts w:asciiTheme="minorHAnsi" w:hAnsiTheme="minorHAnsi"/>
          <w:color w:val="000000" w:themeColor="text1"/>
          <w:sz w:val="22"/>
        </w:rPr>
      </w:pPr>
      <w:r w:rsidRPr="00F46BBA">
        <w:rPr>
          <w:rFonts w:ascii="Calibri" w:hAnsi="Calibri"/>
          <w:color w:val="000000" w:themeColor="text1"/>
          <w:sz w:val="22"/>
          <w:szCs w:val="22"/>
        </w:rPr>
        <w:t>After review of the information above a meeting with company management may be warranted, particularly given the uniqueness of A&amp;E exposures and variation in companies’ reporting and reserving practices for A&amp;E losses and LAE.</w:t>
      </w:r>
    </w:p>
    <w:p w14:paraId="284DE4A2" w14:textId="77777777" w:rsidR="00FA2F2E" w:rsidRPr="00303443" w:rsidRDefault="00FA2F2E" w:rsidP="000902AF">
      <w:pPr>
        <w:spacing w:line="23" w:lineRule="atLeast"/>
        <w:jc w:val="both"/>
        <w:rPr>
          <w:rFonts w:asciiTheme="minorHAnsi" w:hAnsiTheme="minorHAnsi"/>
          <w:color w:val="000000" w:themeColor="text1"/>
          <w:sz w:val="22"/>
        </w:rPr>
      </w:pPr>
    </w:p>
    <w:p w14:paraId="2B40164B" w14:textId="1280B1EC" w:rsidR="008E7952" w:rsidRPr="00F46BBA" w:rsidRDefault="008E7952" w:rsidP="000902AF">
      <w:pPr>
        <w:spacing w:line="23" w:lineRule="atLeast"/>
        <w:jc w:val="both"/>
        <w:rPr>
          <w:rFonts w:asciiTheme="minorHAnsi" w:hAnsiTheme="minorHAnsi"/>
          <w:b/>
          <w:iCs/>
          <w:color w:val="000000" w:themeColor="text1"/>
          <w:sz w:val="24"/>
          <w:szCs w:val="24"/>
        </w:rPr>
      </w:pPr>
      <w:r w:rsidRPr="00F46BBA">
        <w:rPr>
          <w:rFonts w:asciiTheme="minorHAnsi" w:hAnsiTheme="minorHAnsi"/>
          <w:b/>
          <w:iCs/>
          <w:color w:val="000000" w:themeColor="text1"/>
          <w:sz w:val="24"/>
          <w:szCs w:val="24"/>
        </w:rPr>
        <w:t xml:space="preserve">Exposure to </w:t>
      </w:r>
      <w:r w:rsidR="00FE49CD" w:rsidRPr="00F46BBA">
        <w:rPr>
          <w:rFonts w:asciiTheme="minorHAnsi" w:hAnsiTheme="minorHAnsi"/>
          <w:b/>
          <w:iCs/>
          <w:color w:val="000000" w:themeColor="text1"/>
          <w:sz w:val="24"/>
          <w:szCs w:val="24"/>
        </w:rPr>
        <w:t>Discounted Loss and LAE Reserves</w:t>
      </w:r>
    </w:p>
    <w:p w14:paraId="2A114526" w14:textId="10AE16A1" w:rsidR="00AA2E46" w:rsidRDefault="00F736A2" w:rsidP="000902AF">
      <w:pPr>
        <w:spacing w:line="23" w:lineRule="atLeast"/>
        <w:jc w:val="both"/>
        <w:rPr>
          <w:rFonts w:asciiTheme="minorHAnsi" w:hAnsiTheme="minorHAnsi"/>
          <w:color w:val="000000" w:themeColor="text1"/>
          <w:sz w:val="22"/>
        </w:rPr>
      </w:pPr>
      <w:r w:rsidRPr="0076530B">
        <w:rPr>
          <w:rFonts w:asciiTheme="minorHAnsi" w:hAnsiTheme="minorHAnsi"/>
          <w:bCs/>
          <w:color w:val="000000" w:themeColor="text1"/>
          <w:sz w:val="22"/>
        </w:rPr>
        <w:t>D</w:t>
      </w:r>
      <w:r w:rsidR="0073534E" w:rsidRPr="00303443">
        <w:rPr>
          <w:rFonts w:asciiTheme="minorHAnsi" w:hAnsiTheme="minorHAnsi"/>
          <w:color w:val="000000" w:themeColor="text1"/>
          <w:sz w:val="22"/>
        </w:rPr>
        <w:t>etermin</w:t>
      </w:r>
      <w:r>
        <w:rPr>
          <w:rFonts w:asciiTheme="minorHAnsi" w:hAnsiTheme="minorHAnsi"/>
          <w:color w:val="000000" w:themeColor="text1"/>
          <w:sz w:val="22"/>
        </w:rPr>
        <w:t>e</w:t>
      </w:r>
      <w:r w:rsidR="0073534E" w:rsidRPr="00303443">
        <w:rPr>
          <w:rFonts w:asciiTheme="minorHAnsi" w:hAnsiTheme="minorHAnsi"/>
          <w:color w:val="000000" w:themeColor="text1"/>
          <w:sz w:val="22"/>
        </w:rPr>
        <w:t xml:space="preserve"> whether unpaid losses and LAE have been discounted and, if so, whether concerns exist regarding the amount of the discount or the interest rate used. </w:t>
      </w:r>
    </w:p>
    <w:p w14:paraId="3B82F1E8" w14:textId="77777777" w:rsidR="004120A7" w:rsidRDefault="004120A7" w:rsidP="000902AF">
      <w:pPr>
        <w:spacing w:line="23" w:lineRule="atLeast"/>
        <w:jc w:val="both"/>
        <w:rPr>
          <w:rFonts w:asciiTheme="minorHAnsi" w:hAnsiTheme="minorHAnsi"/>
          <w:color w:val="000000" w:themeColor="text1"/>
          <w:sz w:val="22"/>
        </w:rPr>
      </w:pPr>
    </w:p>
    <w:p w14:paraId="068EDC86" w14:textId="45E74B17" w:rsidR="00CB74A0" w:rsidRDefault="008B77AA"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While p</w:t>
      </w:r>
      <w:r w:rsidR="0073534E" w:rsidRPr="00303443">
        <w:rPr>
          <w:rFonts w:asciiTheme="minorHAnsi" w:hAnsiTheme="minorHAnsi"/>
          <w:color w:val="000000" w:themeColor="text1"/>
          <w:sz w:val="22"/>
        </w:rPr>
        <w:t xml:space="preserve">resent value discounting of </w:t>
      </w:r>
      <w:r w:rsidR="00D9416F" w:rsidRPr="00303443">
        <w:rPr>
          <w:rFonts w:asciiTheme="minorHAnsi" w:hAnsiTheme="minorHAnsi"/>
          <w:color w:val="000000" w:themeColor="text1"/>
          <w:sz w:val="22"/>
        </w:rPr>
        <w:t>P</w:t>
      </w:r>
      <w:r w:rsidR="0073534E" w:rsidRPr="00303443">
        <w:rPr>
          <w:rFonts w:asciiTheme="minorHAnsi" w:hAnsiTheme="minorHAnsi"/>
          <w:color w:val="000000" w:themeColor="text1"/>
          <w:sz w:val="22"/>
        </w:rPr>
        <w:t>/</w:t>
      </w:r>
      <w:r w:rsidR="00D9416F" w:rsidRPr="00303443">
        <w:rPr>
          <w:rFonts w:asciiTheme="minorHAnsi" w:hAnsiTheme="minorHAnsi"/>
          <w:color w:val="000000" w:themeColor="text1"/>
          <w:sz w:val="22"/>
        </w:rPr>
        <w:t>C</w:t>
      </w:r>
      <w:r w:rsidR="0073534E" w:rsidRPr="00303443">
        <w:rPr>
          <w:rFonts w:asciiTheme="minorHAnsi" w:hAnsiTheme="minorHAnsi"/>
          <w:color w:val="000000" w:themeColor="text1"/>
          <w:sz w:val="22"/>
        </w:rPr>
        <w:t xml:space="preserve"> loss reserves is generally not accepted </w:t>
      </w:r>
      <w:r>
        <w:rPr>
          <w:rFonts w:asciiTheme="minorHAnsi" w:hAnsiTheme="minorHAnsi"/>
          <w:color w:val="000000" w:themeColor="text1"/>
          <w:sz w:val="22"/>
        </w:rPr>
        <w:t xml:space="preserve">under </w:t>
      </w:r>
      <w:r w:rsidR="0073534E" w:rsidRPr="00303443">
        <w:rPr>
          <w:rFonts w:asciiTheme="minorHAnsi" w:hAnsiTheme="minorHAnsi"/>
          <w:color w:val="000000" w:themeColor="text1"/>
          <w:sz w:val="22"/>
        </w:rPr>
        <w:t xml:space="preserve">statutory accounting </w:t>
      </w:r>
      <w:r>
        <w:rPr>
          <w:rFonts w:asciiTheme="minorHAnsi" w:hAnsiTheme="minorHAnsi"/>
          <w:color w:val="000000" w:themeColor="text1"/>
          <w:sz w:val="22"/>
        </w:rPr>
        <w:t>principles</w:t>
      </w:r>
      <w:r w:rsidR="005B25EC">
        <w:rPr>
          <w:rFonts w:asciiTheme="minorHAnsi" w:hAnsiTheme="minorHAnsi"/>
          <w:color w:val="000000" w:themeColor="text1"/>
          <w:sz w:val="22"/>
        </w:rPr>
        <w:t>, there are</w:t>
      </w:r>
      <w:r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except</w:t>
      </w:r>
      <w:r w:rsidR="005B25EC">
        <w:rPr>
          <w:rFonts w:asciiTheme="minorHAnsi" w:hAnsiTheme="minorHAnsi"/>
          <w:color w:val="000000" w:themeColor="text1"/>
          <w:sz w:val="22"/>
        </w:rPr>
        <w:t>ions. For example,</w:t>
      </w:r>
      <w:r w:rsidR="0073534E" w:rsidRPr="00303443">
        <w:rPr>
          <w:rFonts w:asciiTheme="minorHAnsi" w:hAnsiTheme="minorHAnsi"/>
          <w:color w:val="000000" w:themeColor="text1"/>
          <w:sz w:val="22"/>
        </w:rPr>
        <w:t xml:space="preserve"> fixed and determinable payments</w:t>
      </w:r>
      <w:r w:rsidR="005B25EC">
        <w:rPr>
          <w:rFonts w:asciiTheme="minorHAnsi" w:hAnsiTheme="minorHAnsi"/>
          <w:color w:val="000000" w:themeColor="text1"/>
          <w:sz w:val="22"/>
        </w:rPr>
        <w:t>,</w:t>
      </w:r>
      <w:r w:rsidR="0073534E" w:rsidRPr="00303443">
        <w:rPr>
          <w:rFonts w:asciiTheme="minorHAnsi" w:hAnsiTheme="minorHAnsi"/>
          <w:color w:val="000000" w:themeColor="text1"/>
          <w:sz w:val="22"/>
        </w:rPr>
        <w:t xml:space="preserve"> such as those resulting from workers’ compensation tabular indemnity reserves and long-term disability claims</w:t>
      </w:r>
      <w:r w:rsidR="005B5414">
        <w:rPr>
          <w:rFonts w:asciiTheme="minorHAnsi" w:hAnsiTheme="minorHAnsi"/>
          <w:color w:val="000000" w:themeColor="text1"/>
          <w:sz w:val="22"/>
        </w:rPr>
        <w:t>, can be discounted</w:t>
      </w:r>
      <w:r w:rsidR="0073534E" w:rsidRPr="00303443">
        <w:rPr>
          <w:rFonts w:asciiTheme="minorHAnsi" w:hAnsiTheme="minorHAnsi"/>
          <w:color w:val="000000" w:themeColor="text1"/>
          <w:sz w:val="22"/>
        </w:rPr>
        <w:t xml:space="preserve">. However, some state insurance departments permit insurers to discount other </w:t>
      </w:r>
      <w:r w:rsidR="00552DC4" w:rsidRPr="00303443">
        <w:rPr>
          <w:rFonts w:asciiTheme="minorHAnsi" w:hAnsiTheme="minorHAnsi"/>
          <w:color w:val="000000" w:themeColor="text1"/>
          <w:sz w:val="22"/>
        </w:rPr>
        <w:t>types</w:t>
      </w:r>
      <w:r w:rsidR="0073534E" w:rsidRPr="00303443">
        <w:rPr>
          <w:rFonts w:asciiTheme="minorHAnsi" w:hAnsiTheme="minorHAnsi"/>
          <w:color w:val="000000" w:themeColor="text1"/>
          <w:sz w:val="22"/>
        </w:rPr>
        <w:t xml:space="preserve"> of business on a non-tabular basis</w:t>
      </w:r>
      <w:r w:rsidR="00464F3D" w:rsidRPr="00303443">
        <w:rPr>
          <w:rFonts w:asciiTheme="minorHAnsi" w:hAnsiTheme="minorHAnsi"/>
          <w:color w:val="000000" w:themeColor="text1"/>
          <w:sz w:val="22"/>
        </w:rPr>
        <w:t xml:space="preserve">. </w:t>
      </w:r>
    </w:p>
    <w:p w14:paraId="4D79B5EC" w14:textId="24D9AC2B" w:rsidR="00BE6881" w:rsidRDefault="00CB74A0"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Any</w:t>
      </w:r>
      <w:r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discounting, other than tabular discounting</w:t>
      </w:r>
      <w:r w:rsidR="00464F3D" w:rsidRPr="00303443">
        <w:rPr>
          <w:rFonts w:asciiTheme="minorHAnsi" w:hAnsiTheme="minorHAnsi"/>
          <w:color w:val="000000" w:themeColor="text1"/>
          <w:sz w:val="22"/>
        </w:rPr>
        <w:t xml:space="preserve"> </w:t>
      </w:r>
      <w:r w:rsidR="00DF1D6B">
        <w:rPr>
          <w:rFonts w:asciiTheme="minorHAnsi" w:hAnsiTheme="minorHAnsi"/>
          <w:color w:val="000000" w:themeColor="text1"/>
          <w:sz w:val="22"/>
        </w:rPr>
        <w:t>as</w:t>
      </w:r>
      <w:r w:rsidR="00464F3D" w:rsidRPr="00303443">
        <w:rPr>
          <w:rFonts w:asciiTheme="minorHAnsi" w:hAnsiTheme="minorHAnsi"/>
          <w:color w:val="000000" w:themeColor="text1"/>
          <w:sz w:val="22"/>
        </w:rPr>
        <w:t xml:space="preserve"> specified in </w:t>
      </w:r>
      <w:r w:rsidR="00662771" w:rsidRPr="00303443">
        <w:rPr>
          <w:rFonts w:asciiTheme="minorHAnsi" w:hAnsiTheme="minorHAnsi"/>
          <w:i/>
          <w:color w:val="000000" w:themeColor="text1"/>
          <w:sz w:val="22"/>
        </w:rPr>
        <w:t xml:space="preserve">Statement of Statutory Accounting Principles </w:t>
      </w:r>
      <w:r w:rsidR="00662771" w:rsidRPr="00520075">
        <w:rPr>
          <w:rFonts w:asciiTheme="minorHAnsi" w:hAnsiTheme="minorHAnsi"/>
          <w:color w:val="000000" w:themeColor="text1"/>
          <w:sz w:val="22"/>
        </w:rPr>
        <w:t>(</w:t>
      </w:r>
      <w:r w:rsidR="00464F3D" w:rsidRPr="00520075">
        <w:rPr>
          <w:rFonts w:asciiTheme="minorHAnsi" w:hAnsiTheme="minorHAnsi"/>
          <w:color w:val="000000" w:themeColor="text1"/>
          <w:sz w:val="22"/>
        </w:rPr>
        <w:t>SSAP</w:t>
      </w:r>
      <w:r w:rsidR="00662771" w:rsidRPr="00520075">
        <w:rPr>
          <w:rFonts w:asciiTheme="minorHAnsi" w:hAnsiTheme="minorHAnsi"/>
          <w:color w:val="000000" w:themeColor="text1"/>
          <w:sz w:val="22"/>
        </w:rPr>
        <w:t>)</w:t>
      </w:r>
      <w:r w:rsidR="00464F3D" w:rsidRPr="00303443">
        <w:rPr>
          <w:rFonts w:asciiTheme="minorHAnsi" w:hAnsiTheme="minorHAnsi"/>
          <w:i/>
          <w:color w:val="000000" w:themeColor="text1"/>
          <w:sz w:val="22"/>
        </w:rPr>
        <w:t xml:space="preserve"> No. 65</w:t>
      </w:r>
      <w:r w:rsidR="00662771" w:rsidRPr="00303443">
        <w:rPr>
          <w:rFonts w:asciiTheme="minorHAnsi" w:hAnsiTheme="minorHAnsi"/>
          <w:i/>
          <w:color w:val="000000" w:themeColor="text1"/>
          <w:sz w:val="22"/>
        </w:rPr>
        <w:t>—Property and Casualty Contracts</w:t>
      </w:r>
      <w:r w:rsidR="0073534E" w:rsidRPr="00303443">
        <w:rPr>
          <w:rFonts w:asciiTheme="minorHAnsi" w:hAnsiTheme="minorHAnsi"/>
          <w:color w:val="000000" w:themeColor="text1"/>
          <w:sz w:val="22"/>
        </w:rPr>
        <w:t xml:space="preserve">, </w:t>
      </w:r>
      <w:r w:rsidR="00DF1D6B">
        <w:rPr>
          <w:rFonts w:asciiTheme="minorHAnsi" w:hAnsiTheme="minorHAnsi"/>
          <w:color w:val="000000" w:themeColor="text1"/>
          <w:sz w:val="22"/>
        </w:rPr>
        <w:t>requires approval from</w:t>
      </w:r>
      <w:r w:rsidR="0073534E" w:rsidRPr="00303443">
        <w:rPr>
          <w:rFonts w:asciiTheme="minorHAnsi" w:hAnsiTheme="minorHAnsi"/>
          <w:color w:val="000000" w:themeColor="text1"/>
          <w:sz w:val="22"/>
        </w:rPr>
        <w:t xml:space="preserve"> the domiciliary state insurance department and must be disclosed in </w:t>
      </w:r>
      <w:r w:rsidR="00464F3D" w:rsidRPr="00303443">
        <w:rPr>
          <w:rFonts w:asciiTheme="minorHAnsi" w:hAnsiTheme="minorHAnsi"/>
          <w:color w:val="000000" w:themeColor="text1"/>
          <w:sz w:val="22"/>
        </w:rPr>
        <w:t xml:space="preserve">the </w:t>
      </w:r>
      <w:r w:rsidR="0073534E" w:rsidRPr="00303443">
        <w:rPr>
          <w:rFonts w:asciiTheme="minorHAnsi" w:hAnsiTheme="minorHAnsi"/>
          <w:color w:val="000000" w:themeColor="text1"/>
          <w:sz w:val="22"/>
        </w:rPr>
        <w:t>Schedule P</w:t>
      </w:r>
      <w:r w:rsidR="00603226"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Interrogatories of the</w:t>
      </w:r>
      <w:r w:rsidR="001D700B" w:rsidRPr="00303443">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 xml:space="preserve">Annual Financial Statement. </w:t>
      </w:r>
      <w:r w:rsidR="00330327" w:rsidRPr="00303443">
        <w:rPr>
          <w:rFonts w:asciiTheme="minorHAnsi" w:hAnsiTheme="minorHAnsi"/>
          <w:color w:val="000000" w:themeColor="text1"/>
          <w:sz w:val="22"/>
        </w:rPr>
        <w:t xml:space="preserve">Annual Financial Statement, </w:t>
      </w:r>
      <w:r w:rsidR="0073534E" w:rsidRPr="00303443">
        <w:rPr>
          <w:rFonts w:asciiTheme="minorHAnsi" w:hAnsiTheme="minorHAnsi"/>
          <w:color w:val="000000" w:themeColor="text1"/>
          <w:sz w:val="22"/>
        </w:rPr>
        <w:t>Schedule P</w:t>
      </w:r>
      <w:r w:rsidR="00F57B6F">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 xml:space="preserve"> Part 1 is required to be completed gross of non-tabular discounting</w:t>
      </w:r>
      <w:r w:rsidR="00D54F65" w:rsidRPr="00303443">
        <w:rPr>
          <w:rFonts w:asciiTheme="minorHAnsi" w:hAnsiTheme="minorHAnsi"/>
          <w:color w:val="000000" w:themeColor="text1"/>
          <w:sz w:val="22"/>
        </w:rPr>
        <w:t>,</w:t>
      </w:r>
      <w:r w:rsidR="0073534E" w:rsidRPr="00303443">
        <w:rPr>
          <w:rFonts w:asciiTheme="minorHAnsi" w:hAnsiTheme="minorHAnsi"/>
          <w:color w:val="000000" w:themeColor="text1"/>
          <w:sz w:val="22"/>
        </w:rPr>
        <w:t xml:space="preserve"> and Schedule P </w:t>
      </w:r>
      <w:r w:rsidR="00F57B6F">
        <w:rPr>
          <w:rFonts w:asciiTheme="minorHAnsi" w:hAnsiTheme="minorHAnsi"/>
          <w:color w:val="000000" w:themeColor="text1"/>
          <w:sz w:val="22"/>
        </w:rPr>
        <w:t xml:space="preserve">– </w:t>
      </w:r>
      <w:r w:rsidR="0073534E" w:rsidRPr="00303443">
        <w:rPr>
          <w:rFonts w:asciiTheme="minorHAnsi" w:hAnsiTheme="minorHAnsi"/>
          <w:color w:val="000000" w:themeColor="text1"/>
          <w:sz w:val="22"/>
        </w:rPr>
        <w:t xml:space="preserve">Part 2 </w:t>
      </w:r>
      <w:r w:rsidR="00A97424" w:rsidRPr="00303443">
        <w:rPr>
          <w:rFonts w:asciiTheme="minorHAnsi" w:hAnsiTheme="minorHAnsi"/>
          <w:color w:val="000000" w:themeColor="text1"/>
          <w:sz w:val="22"/>
        </w:rPr>
        <w:t xml:space="preserve">and </w:t>
      </w:r>
      <w:r w:rsidR="00464F3D" w:rsidRPr="00303443">
        <w:rPr>
          <w:rFonts w:asciiTheme="minorHAnsi" w:hAnsiTheme="minorHAnsi"/>
          <w:color w:val="000000" w:themeColor="text1"/>
          <w:sz w:val="22"/>
        </w:rPr>
        <w:t>4</w:t>
      </w:r>
      <w:r w:rsidR="0073534E" w:rsidRPr="00303443">
        <w:rPr>
          <w:rFonts w:asciiTheme="minorHAnsi" w:hAnsiTheme="minorHAnsi"/>
          <w:color w:val="000000" w:themeColor="text1"/>
          <w:sz w:val="22"/>
        </w:rPr>
        <w:t xml:space="preserve"> are required to be completed gross of all discounting. </w:t>
      </w:r>
    </w:p>
    <w:p w14:paraId="6E0C880E" w14:textId="77777777" w:rsidR="004120A7" w:rsidRDefault="004120A7" w:rsidP="000902AF">
      <w:pPr>
        <w:spacing w:line="23" w:lineRule="atLeast"/>
        <w:jc w:val="both"/>
        <w:rPr>
          <w:rFonts w:asciiTheme="minorHAnsi" w:hAnsiTheme="minorHAnsi"/>
          <w:color w:val="000000" w:themeColor="text1"/>
          <w:sz w:val="22"/>
        </w:rPr>
      </w:pPr>
    </w:p>
    <w:p w14:paraId="0CA4780B" w14:textId="085D1D00"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If loss reserves are discounted, the </w:t>
      </w:r>
      <w:r w:rsidR="00330327" w:rsidRPr="00303443">
        <w:rPr>
          <w:rFonts w:asciiTheme="minorHAnsi" w:hAnsiTheme="minorHAnsi"/>
          <w:color w:val="000000" w:themeColor="text1"/>
          <w:sz w:val="22"/>
        </w:rPr>
        <w:t xml:space="preserve">Annual Financial Statement, </w:t>
      </w:r>
      <w:r w:rsidRPr="00303443">
        <w:rPr>
          <w:rFonts w:asciiTheme="minorHAnsi" w:hAnsiTheme="minorHAnsi"/>
          <w:color w:val="000000" w:themeColor="text1"/>
          <w:sz w:val="22"/>
        </w:rPr>
        <w:t>Underwriting and Investment Exhibit, Part 2A</w:t>
      </w:r>
      <w:r w:rsidR="00B53C9A">
        <w:rPr>
          <w:rFonts w:asciiTheme="minorHAnsi" w:hAnsiTheme="minorHAnsi"/>
          <w:color w:val="000000" w:themeColor="text1"/>
          <w:sz w:val="22"/>
        </w:rPr>
        <w:t>,</w:t>
      </w:r>
      <w:r w:rsidR="001D700B"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is completed net of </w:t>
      </w:r>
      <w:r w:rsidR="00B53C9A">
        <w:rPr>
          <w:rFonts w:asciiTheme="minorHAnsi" w:hAnsiTheme="minorHAnsi"/>
          <w:color w:val="000000" w:themeColor="text1"/>
          <w:sz w:val="22"/>
        </w:rPr>
        <w:t xml:space="preserve">the </w:t>
      </w:r>
      <w:r w:rsidRPr="00303443">
        <w:rPr>
          <w:rFonts w:asciiTheme="minorHAnsi" w:hAnsiTheme="minorHAnsi"/>
          <w:color w:val="000000" w:themeColor="text1"/>
          <w:sz w:val="22"/>
        </w:rPr>
        <w:t>discount</w:t>
      </w:r>
      <w:r w:rsidR="00B53C9A">
        <w:rPr>
          <w:rFonts w:asciiTheme="minorHAnsi" w:hAnsiTheme="minorHAnsi"/>
          <w:color w:val="000000" w:themeColor="text1"/>
          <w:sz w:val="22"/>
        </w:rPr>
        <w:t>.</w:t>
      </w:r>
      <w:r w:rsidR="00B53C9A" w:rsidRPr="00303443">
        <w:rPr>
          <w:rFonts w:asciiTheme="minorHAnsi" w:hAnsiTheme="minorHAnsi"/>
          <w:color w:val="000000" w:themeColor="text1"/>
          <w:sz w:val="22"/>
        </w:rPr>
        <w:t xml:space="preserve"> </w:t>
      </w:r>
      <w:r w:rsidR="00B53C9A">
        <w:rPr>
          <w:rFonts w:asciiTheme="minorHAnsi" w:hAnsiTheme="minorHAnsi"/>
          <w:color w:val="000000" w:themeColor="text1"/>
          <w:sz w:val="22"/>
        </w:rPr>
        <w:t xml:space="preserve">Additionally, </w:t>
      </w:r>
      <w:r w:rsidRPr="00303443">
        <w:rPr>
          <w:rFonts w:asciiTheme="minorHAnsi" w:hAnsiTheme="minorHAnsi"/>
          <w:color w:val="000000" w:themeColor="text1"/>
          <w:sz w:val="22"/>
        </w:rPr>
        <w:t xml:space="preserve">the </w:t>
      </w:r>
      <w:r w:rsidR="00330327" w:rsidRPr="00303443">
        <w:rPr>
          <w:rFonts w:asciiTheme="minorHAnsi" w:hAnsiTheme="minorHAnsi"/>
          <w:color w:val="000000" w:themeColor="text1"/>
          <w:sz w:val="22"/>
        </w:rPr>
        <w:t xml:space="preserve">Annual Financial Statement, </w:t>
      </w:r>
      <w:r w:rsidRPr="00303443">
        <w:rPr>
          <w:rFonts w:asciiTheme="minorHAnsi" w:hAnsiTheme="minorHAnsi"/>
          <w:color w:val="000000" w:themeColor="text1"/>
          <w:sz w:val="22"/>
        </w:rPr>
        <w:t>Notes to Financial Statements</w:t>
      </w:r>
      <w:r w:rsidR="008A1E48">
        <w:rPr>
          <w:rFonts w:asciiTheme="minorHAnsi" w:hAnsiTheme="minorHAnsi"/>
          <w:color w:val="000000" w:themeColor="text1"/>
          <w:sz w:val="22"/>
        </w:rPr>
        <w:t xml:space="preserve"> – Note</w:t>
      </w:r>
      <w:r w:rsidRPr="00303443">
        <w:rPr>
          <w:rFonts w:asciiTheme="minorHAnsi" w:hAnsiTheme="minorHAnsi"/>
          <w:color w:val="000000" w:themeColor="text1"/>
          <w:sz w:val="22"/>
        </w:rPr>
        <w:t xml:space="preserve"> #</w:t>
      </w:r>
      <w:r w:rsidR="00802857" w:rsidRPr="00303443">
        <w:rPr>
          <w:rFonts w:asciiTheme="minorHAnsi" w:hAnsiTheme="minorHAnsi"/>
          <w:color w:val="000000" w:themeColor="text1"/>
          <w:sz w:val="22"/>
        </w:rPr>
        <w:t>32</w:t>
      </w:r>
      <w:r w:rsidR="008A1E48">
        <w:rPr>
          <w:rFonts w:asciiTheme="minorHAnsi" w:hAnsiTheme="minorHAnsi"/>
          <w:color w:val="000000" w:themeColor="text1"/>
          <w:sz w:val="22"/>
        </w:rPr>
        <w:t xml:space="preserve"> must disclose the discounting, including the discount rates used</w:t>
      </w:r>
      <w:r w:rsidR="0081700A">
        <w:rPr>
          <w:rFonts w:asciiTheme="minorHAnsi" w:hAnsiTheme="minorHAnsi"/>
          <w:color w:val="000000" w:themeColor="text1"/>
          <w:sz w:val="22"/>
        </w:rPr>
        <w:t xml:space="preserve"> and </w:t>
      </w:r>
      <w:r w:rsidR="00046764">
        <w:rPr>
          <w:rFonts w:asciiTheme="minorHAnsi" w:hAnsiTheme="minorHAnsi"/>
          <w:color w:val="000000" w:themeColor="text1"/>
          <w:sz w:val="22"/>
        </w:rPr>
        <w:t>the underlying rationale</w:t>
      </w:r>
      <w:r w:rsidRPr="00303443">
        <w:rPr>
          <w:rFonts w:asciiTheme="minorHAnsi" w:hAnsiTheme="minorHAnsi"/>
          <w:color w:val="000000" w:themeColor="text1"/>
          <w:sz w:val="22"/>
        </w:rPr>
        <w:t>. In addition, if the rates used to discount prior accident years’ reserves have changed from the previous Annual Financial Statement, the insurer is required to disclose the amount of discounted current reserves (excluding the current accident year) at current interest rate assumptions, the amount of discounted current reserves (excluding the current accident year) at previous interest rate assumptions, and the change in discounted reserves due to the change in interest rate assumptions.</w:t>
      </w:r>
    </w:p>
    <w:p w14:paraId="50E40CB3" w14:textId="77777777" w:rsidR="004120A7" w:rsidRPr="00303443" w:rsidRDefault="004120A7" w:rsidP="000902AF">
      <w:pPr>
        <w:spacing w:line="23" w:lineRule="atLeast"/>
        <w:jc w:val="both"/>
        <w:rPr>
          <w:rFonts w:asciiTheme="minorHAnsi" w:hAnsiTheme="minorHAnsi"/>
          <w:color w:val="000000" w:themeColor="text1"/>
          <w:sz w:val="22"/>
        </w:rPr>
      </w:pPr>
    </w:p>
    <w:p w14:paraId="71E984C4" w14:textId="3A2CC783" w:rsidR="00AF6F8F" w:rsidRDefault="003F01B1"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lastRenderedPageBreak/>
        <w:t>A</w:t>
      </w:r>
      <w:r w:rsidR="00E05522" w:rsidRPr="00303443">
        <w:rPr>
          <w:rFonts w:asciiTheme="minorHAnsi" w:hAnsiTheme="minorHAnsi"/>
          <w:color w:val="000000" w:themeColor="text1"/>
          <w:sz w:val="22"/>
        </w:rPr>
        <w:t>nalyst</w:t>
      </w:r>
      <w:r>
        <w:rPr>
          <w:rFonts w:asciiTheme="minorHAnsi" w:hAnsiTheme="minorHAnsi"/>
          <w:color w:val="000000" w:themeColor="text1"/>
          <w:sz w:val="22"/>
        </w:rPr>
        <w:t>s</w:t>
      </w:r>
      <w:r w:rsidR="00E05522" w:rsidRPr="00303443">
        <w:rPr>
          <w:rFonts w:asciiTheme="minorHAnsi" w:hAnsiTheme="minorHAnsi"/>
          <w:color w:val="000000" w:themeColor="text1"/>
          <w:sz w:val="22"/>
        </w:rPr>
        <w:t xml:space="preserve"> </w:t>
      </w:r>
      <w:r w:rsidR="009A307B">
        <w:rPr>
          <w:rFonts w:asciiTheme="minorHAnsi" w:hAnsiTheme="minorHAnsi"/>
          <w:color w:val="000000" w:themeColor="text1"/>
          <w:sz w:val="22"/>
        </w:rPr>
        <w:t>should carefully</w:t>
      </w:r>
      <w:r w:rsidR="00E05522" w:rsidRPr="00303443">
        <w:rPr>
          <w:rFonts w:asciiTheme="minorHAnsi" w:hAnsiTheme="minorHAnsi"/>
          <w:color w:val="000000" w:themeColor="text1"/>
          <w:sz w:val="22"/>
        </w:rPr>
        <w:t xml:space="preserve"> </w:t>
      </w:r>
      <w:r w:rsidR="001757B5" w:rsidRPr="00303443">
        <w:rPr>
          <w:rFonts w:asciiTheme="minorHAnsi" w:hAnsiTheme="minorHAnsi"/>
          <w:color w:val="000000" w:themeColor="text1"/>
          <w:sz w:val="22"/>
        </w:rPr>
        <w:t xml:space="preserve">review the information in Note </w:t>
      </w:r>
      <w:r w:rsidR="00D467F9" w:rsidRPr="00303443">
        <w:rPr>
          <w:rFonts w:asciiTheme="minorHAnsi" w:hAnsiTheme="minorHAnsi"/>
          <w:color w:val="000000" w:themeColor="text1"/>
          <w:sz w:val="22"/>
        </w:rPr>
        <w:t>#</w:t>
      </w:r>
      <w:r w:rsidR="001757B5" w:rsidRPr="00303443">
        <w:rPr>
          <w:rFonts w:asciiTheme="minorHAnsi" w:hAnsiTheme="minorHAnsi"/>
          <w:color w:val="000000" w:themeColor="text1"/>
          <w:sz w:val="22"/>
        </w:rPr>
        <w:t>3</w:t>
      </w:r>
      <w:r w:rsidR="00367D2C" w:rsidRPr="00303443">
        <w:rPr>
          <w:rFonts w:asciiTheme="minorHAnsi" w:hAnsiTheme="minorHAnsi"/>
          <w:color w:val="000000" w:themeColor="text1"/>
          <w:sz w:val="22"/>
        </w:rPr>
        <w:t>2</w:t>
      </w:r>
      <w:r w:rsidR="001757B5" w:rsidRPr="00303443">
        <w:rPr>
          <w:rFonts w:asciiTheme="minorHAnsi" w:hAnsiTheme="minorHAnsi"/>
          <w:color w:val="000000" w:themeColor="text1"/>
          <w:sz w:val="22"/>
        </w:rPr>
        <w:t xml:space="preserve"> and compar</w:t>
      </w:r>
      <w:r w:rsidR="009A307B">
        <w:rPr>
          <w:rFonts w:asciiTheme="minorHAnsi" w:hAnsiTheme="minorHAnsi"/>
          <w:color w:val="000000" w:themeColor="text1"/>
          <w:sz w:val="22"/>
        </w:rPr>
        <w:t>e</w:t>
      </w:r>
      <w:r w:rsidR="001757B5" w:rsidRPr="00303443">
        <w:rPr>
          <w:rFonts w:asciiTheme="minorHAnsi" w:hAnsiTheme="minorHAnsi"/>
          <w:color w:val="000000" w:themeColor="text1"/>
          <w:sz w:val="22"/>
        </w:rPr>
        <w:t xml:space="preserve"> the interest rates used to discount reserves to the insurer’s investment yield</w:t>
      </w:r>
      <w:r w:rsidR="00AF6F8F" w:rsidRPr="00303443">
        <w:rPr>
          <w:rFonts w:asciiTheme="minorHAnsi" w:hAnsiTheme="minorHAnsi"/>
          <w:color w:val="000000" w:themeColor="text1"/>
          <w:sz w:val="22"/>
        </w:rPr>
        <w:t>.</w:t>
      </w:r>
      <w:r w:rsidR="001757B5" w:rsidRPr="00303443">
        <w:rPr>
          <w:rFonts w:asciiTheme="minorHAnsi" w:hAnsiTheme="minorHAnsi"/>
          <w:color w:val="000000" w:themeColor="text1"/>
          <w:sz w:val="22"/>
        </w:rPr>
        <w:t xml:space="preserve"> </w:t>
      </w:r>
      <w:r>
        <w:rPr>
          <w:rFonts w:asciiTheme="minorHAnsi" w:hAnsiTheme="minorHAnsi"/>
          <w:color w:val="000000" w:themeColor="text1"/>
          <w:sz w:val="22"/>
        </w:rPr>
        <w:t>A</w:t>
      </w:r>
      <w:r w:rsidR="00AF6F8F" w:rsidRPr="00303443">
        <w:rPr>
          <w:rFonts w:asciiTheme="minorHAnsi" w:hAnsiTheme="minorHAnsi"/>
          <w:color w:val="000000" w:themeColor="text1"/>
          <w:sz w:val="22"/>
        </w:rPr>
        <w:t>nalyst</w:t>
      </w:r>
      <w:r>
        <w:rPr>
          <w:rFonts w:asciiTheme="minorHAnsi" w:hAnsiTheme="minorHAnsi"/>
          <w:color w:val="000000" w:themeColor="text1"/>
          <w:sz w:val="22"/>
        </w:rPr>
        <w:t>s</w:t>
      </w:r>
      <w:r w:rsidR="00AF6F8F" w:rsidRPr="00303443">
        <w:rPr>
          <w:rFonts w:asciiTheme="minorHAnsi" w:hAnsiTheme="minorHAnsi"/>
          <w:color w:val="000000" w:themeColor="text1"/>
          <w:sz w:val="22"/>
        </w:rPr>
        <w:t xml:space="preserve"> may </w:t>
      </w:r>
      <w:r w:rsidR="008B749D">
        <w:rPr>
          <w:rFonts w:asciiTheme="minorHAnsi" w:hAnsiTheme="minorHAnsi"/>
          <w:color w:val="000000" w:themeColor="text1"/>
          <w:sz w:val="22"/>
        </w:rPr>
        <w:t xml:space="preserve">also </w:t>
      </w:r>
      <w:r w:rsidR="00AF6F8F" w:rsidRPr="00303443">
        <w:rPr>
          <w:rFonts w:asciiTheme="minorHAnsi" w:hAnsiTheme="minorHAnsi"/>
          <w:color w:val="000000" w:themeColor="text1"/>
          <w:sz w:val="22"/>
        </w:rPr>
        <w:t>consider comparing the maturities of the insurer’s investment portfolio and the estimated timing of future payments on unpaid claims.</w:t>
      </w:r>
    </w:p>
    <w:p w14:paraId="57344B4B" w14:textId="77777777" w:rsidR="00866A68" w:rsidRDefault="00866A68" w:rsidP="000902AF">
      <w:pPr>
        <w:spacing w:line="23" w:lineRule="atLeast"/>
        <w:jc w:val="both"/>
        <w:rPr>
          <w:rFonts w:asciiTheme="minorHAnsi" w:hAnsiTheme="minorHAnsi"/>
          <w:color w:val="000000" w:themeColor="text1"/>
          <w:sz w:val="22"/>
        </w:rPr>
      </w:pPr>
    </w:p>
    <w:p w14:paraId="0C23B58D" w14:textId="31F02DD9" w:rsidR="00FE49CD" w:rsidRPr="00866A68" w:rsidRDefault="00FE49CD" w:rsidP="000902AF">
      <w:pPr>
        <w:spacing w:line="23" w:lineRule="atLeast"/>
        <w:jc w:val="both"/>
        <w:rPr>
          <w:rFonts w:asciiTheme="minorHAnsi" w:hAnsiTheme="minorHAnsi"/>
          <w:color w:val="000000" w:themeColor="text1"/>
          <w:sz w:val="22"/>
          <w:u w:val="single"/>
        </w:rPr>
      </w:pPr>
      <w:r w:rsidRPr="00866A68">
        <w:rPr>
          <w:rFonts w:asciiTheme="minorHAnsi" w:hAnsiTheme="minorHAnsi"/>
          <w:color w:val="000000" w:themeColor="text1"/>
          <w:sz w:val="22"/>
          <w:u w:val="single"/>
        </w:rPr>
        <w:t>Procedures/Data</w:t>
      </w:r>
    </w:p>
    <w:p w14:paraId="2CA0E1C3" w14:textId="0B39D3C7" w:rsidR="00FE49CD" w:rsidRPr="00F46BBA" w:rsidRDefault="001B26E2" w:rsidP="000902AF">
      <w:pPr>
        <w:pStyle w:val="ListParagraph"/>
        <w:numPr>
          <w:ilvl w:val="0"/>
          <w:numId w:val="20"/>
        </w:numPr>
        <w:spacing w:line="23" w:lineRule="atLeast"/>
        <w:contextualSpacing w:val="0"/>
        <w:jc w:val="both"/>
        <w:rPr>
          <w:rFonts w:asciiTheme="minorHAnsi" w:hAnsiTheme="minorHAnsi"/>
          <w:color w:val="000000" w:themeColor="text1"/>
          <w:sz w:val="22"/>
        </w:rPr>
      </w:pPr>
      <w:r>
        <w:rPr>
          <w:rFonts w:ascii="Calibri" w:hAnsi="Calibri"/>
          <w:sz w:val="22"/>
          <w:szCs w:val="22"/>
        </w:rPr>
        <w:t>Determine the ratio of t</w:t>
      </w:r>
      <w:r w:rsidRPr="006774D4">
        <w:rPr>
          <w:rFonts w:ascii="Calibri" w:hAnsi="Calibri"/>
          <w:sz w:val="22"/>
          <w:szCs w:val="22"/>
        </w:rPr>
        <w:t>ime value of money discount on unpaid losses and LAE to surplus</w:t>
      </w:r>
    </w:p>
    <w:p w14:paraId="028281D5" w14:textId="77777777" w:rsidR="00DD7690" w:rsidRDefault="00DD7690" w:rsidP="000902AF">
      <w:pPr>
        <w:spacing w:line="23" w:lineRule="atLeast"/>
        <w:jc w:val="both"/>
        <w:rPr>
          <w:rFonts w:asciiTheme="minorHAnsi" w:hAnsiTheme="minorHAnsi"/>
          <w:color w:val="000000" w:themeColor="text1"/>
          <w:sz w:val="22"/>
        </w:rPr>
      </w:pPr>
    </w:p>
    <w:p w14:paraId="6FD860BC" w14:textId="57501A11" w:rsidR="00DD7690" w:rsidRPr="00F46BBA" w:rsidRDefault="00DD7690" w:rsidP="00F46BBA">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t>Additional Review Considerations</w:t>
      </w:r>
    </w:p>
    <w:p w14:paraId="6B18C404" w14:textId="77777777" w:rsidR="005D658D" w:rsidRPr="006774D4" w:rsidRDefault="005D658D" w:rsidP="000902AF">
      <w:pPr>
        <w:numPr>
          <w:ilvl w:val="0"/>
          <w:numId w:val="20"/>
        </w:numPr>
        <w:spacing w:line="23" w:lineRule="atLeast"/>
        <w:jc w:val="both"/>
        <w:rPr>
          <w:rFonts w:ascii="Calibri" w:hAnsi="Calibri"/>
          <w:sz w:val="22"/>
          <w:szCs w:val="22"/>
        </w:rPr>
      </w:pPr>
      <w:r w:rsidRPr="006774D4">
        <w:rPr>
          <w:rFonts w:ascii="Calibri" w:hAnsi="Calibri"/>
          <w:sz w:val="22"/>
          <w:szCs w:val="22"/>
        </w:rPr>
        <w:t xml:space="preserve">Review the </w:t>
      </w:r>
      <w:r>
        <w:rPr>
          <w:rFonts w:ascii="Calibri" w:hAnsi="Calibri"/>
          <w:sz w:val="22"/>
          <w:szCs w:val="22"/>
        </w:rPr>
        <w:t xml:space="preserve">Annual Financial Statement, </w:t>
      </w:r>
      <w:r w:rsidRPr="006774D4">
        <w:rPr>
          <w:rFonts w:ascii="Calibri" w:hAnsi="Calibri"/>
          <w:sz w:val="22"/>
          <w:szCs w:val="22"/>
        </w:rPr>
        <w:t>Notes to Financial Statements, Note #32,</w:t>
      </w:r>
      <w:r>
        <w:rPr>
          <w:rFonts w:ascii="Calibri" w:hAnsi="Calibri"/>
          <w:sz w:val="22"/>
          <w:szCs w:val="22"/>
        </w:rPr>
        <w:t xml:space="preserve"> </w:t>
      </w:r>
      <w:r w:rsidRPr="006774D4">
        <w:rPr>
          <w:rFonts w:ascii="Calibri" w:hAnsi="Calibri"/>
          <w:sz w:val="22"/>
          <w:szCs w:val="22"/>
        </w:rPr>
        <w:t>consider the following:</w:t>
      </w:r>
    </w:p>
    <w:p w14:paraId="112199A2" w14:textId="77777777" w:rsidR="008D52E5" w:rsidRPr="006774D4" w:rsidRDefault="008D52E5" w:rsidP="00F46BBA">
      <w:pPr>
        <w:pStyle w:val="ListParagraph"/>
        <w:numPr>
          <w:ilvl w:val="1"/>
          <w:numId w:val="20"/>
        </w:numPr>
        <w:spacing w:line="23" w:lineRule="atLeast"/>
        <w:contextualSpacing w:val="0"/>
        <w:jc w:val="both"/>
        <w:rPr>
          <w:rFonts w:ascii="Calibri" w:hAnsi="Calibri"/>
          <w:sz w:val="22"/>
          <w:szCs w:val="22"/>
        </w:rPr>
      </w:pPr>
      <w:r w:rsidRPr="006774D4">
        <w:rPr>
          <w:rFonts w:ascii="Calibri" w:hAnsi="Calibri"/>
          <w:sz w:val="22"/>
          <w:szCs w:val="22"/>
        </w:rPr>
        <w:t>The lines of business with discounted reserves</w:t>
      </w:r>
    </w:p>
    <w:p w14:paraId="510F97A5" w14:textId="77777777" w:rsidR="008D52E5" w:rsidRPr="006774D4" w:rsidRDefault="008D52E5" w:rsidP="000902AF">
      <w:pPr>
        <w:pStyle w:val="ListParagraph"/>
        <w:numPr>
          <w:ilvl w:val="1"/>
          <w:numId w:val="20"/>
        </w:numPr>
        <w:spacing w:line="23" w:lineRule="atLeast"/>
        <w:contextualSpacing w:val="0"/>
        <w:jc w:val="both"/>
        <w:rPr>
          <w:rFonts w:ascii="Calibri" w:hAnsi="Calibri"/>
          <w:sz w:val="22"/>
          <w:szCs w:val="22"/>
        </w:rPr>
      </w:pPr>
      <w:r w:rsidRPr="006774D4">
        <w:rPr>
          <w:rFonts w:ascii="Calibri" w:hAnsi="Calibri"/>
          <w:sz w:val="22"/>
          <w:szCs w:val="22"/>
        </w:rPr>
        <w:t>The interest rates used to discount reserves, including the basis indicated for using those rates</w:t>
      </w:r>
    </w:p>
    <w:p w14:paraId="5E396CD5" w14:textId="77777777" w:rsidR="008D52E5" w:rsidRPr="006774D4" w:rsidRDefault="008D52E5" w:rsidP="000902AF">
      <w:pPr>
        <w:pStyle w:val="ListParagraph"/>
        <w:numPr>
          <w:ilvl w:val="1"/>
          <w:numId w:val="20"/>
        </w:numPr>
        <w:spacing w:line="23" w:lineRule="atLeast"/>
        <w:contextualSpacing w:val="0"/>
        <w:jc w:val="both"/>
        <w:rPr>
          <w:rFonts w:ascii="Calibri" w:hAnsi="Calibri"/>
          <w:sz w:val="22"/>
          <w:szCs w:val="22"/>
        </w:rPr>
      </w:pPr>
      <w:r w:rsidRPr="006774D4">
        <w:rPr>
          <w:rFonts w:ascii="Calibri" w:hAnsi="Calibri"/>
          <w:sz w:val="22"/>
          <w:szCs w:val="22"/>
        </w:rPr>
        <w:t>The amount of discount in relation to surplus</w:t>
      </w:r>
    </w:p>
    <w:p w14:paraId="5839E972" w14:textId="5C1103B0" w:rsidR="001B26E2" w:rsidRDefault="008D52E5" w:rsidP="000902AF">
      <w:pPr>
        <w:pStyle w:val="ListParagraph"/>
        <w:numPr>
          <w:ilvl w:val="1"/>
          <w:numId w:val="20"/>
        </w:numPr>
        <w:spacing w:line="23" w:lineRule="atLeast"/>
        <w:contextualSpacing w:val="0"/>
        <w:jc w:val="both"/>
        <w:rPr>
          <w:rFonts w:ascii="Calibri" w:hAnsi="Calibri"/>
          <w:sz w:val="22"/>
          <w:szCs w:val="22"/>
        </w:rPr>
      </w:pPr>
      <w:r w:rsidRPr="006774D4">
        <w:rPr>
          <w:rFonts w:ascii="Calibri" w:hAnsi="Calibri"/>
          <w:sz w:val="22"/>
          <w:szCs w:val="22"/>
        </w:rPr>
        <w:t>If the interest rates used to discount the prior accident years’ reserves have changed from the previous Annual Financial Statement, document the change in discounted reserves due to the change in interest rate assumptions and the effect on surplus</w:t>
      </w:r>
    </w:p>
    <w:p w14:paraId="5D3CEDD0" w14:textId="5FC86F44" w:rsidR="00660277" w:rsidRDefault="0055418B" w:rsidP="000902AF">
      <w:pPr>
        <w:pStyle w:val="ListParagraph"/>
        <w:numPr>
          <w:ilvl w:val="0"/>
          <w:numId w:val="20"/>
        </w:numPr>
        <w:spacing w:line="23" w:lineRule="atLeast"/>
        <w:contextualSpacing w:val="0"/>
        <w:jc w:val="both"/>
        <w:rPr>
          <w:rFonts w:ascii="Calibri" w:hAnsi="Calibri"/>
          <w:sz w:val="22"/>
          <w:szCs w:val="22"/>
        </w:rPr>
      </w:pPr>
      <w:r w:rsidRPr="006774D4">
        <w:rPr>
          <w:rFonts w:ascii="Calibri" w:hAnsi="Calibri"/>
          <w:sz w:val="22"/>
          <w:szCs w:val="22"/>
        </w:rPr>
        <w:t>Determine whether the interest rates used to discount reserves appear to be reasonable considering the insurer’s investment yield and the insurer’s comments in Note #32 regarding the basis for the interest rates used.</w:t>
      </w:r>
    </w:p>
    <w:p w14:paraId="614BDC80" w14:textId="1D9388F8" w:rsidR="0055418B" w:rsidRPr="00F46BBA" w:rsidRDefault="00FD3070" w:rsidP="00F46BBA">
      <w:pPr>
        <w:pStyle w:val="ListParagraph"/>
        <w:numPr>
          <w:ilvl w:val="0"/>
          <w:numId w:val="20"/>
        </w:numPr>
        <w:spacing w:line="23" w:lineRule="atLeast"/>
        <w:contextualSpacing w:val="0"/>
        <w:jc w:val="both"/>
        <w:rPr>
          <w:rFonts w:ascii="Calibri" w:hAnsi="Calibri"/>
          <w:sz w:val="22"/>
          <w:szCs w:val="22"/>
        </w:rPr>
      </w:pPr>
      <w:r w:rsidRPr="006774D4">
        <w:rPr>
          <w:rFonts w:ascii="Calibri" w:hAnsi="Calibri"/>
          <w:sz w:val="22"/>
          <w:szCs w:val="22"/>
        </w:rPr>
        <w:t xml:space="preserve">If the insurer is using discounting procedures that depart from the guidance in </w:t>
      </w:r>
      <w:r w:rsidRPr="001773C4">
        <w:rPr>
          <w:rFonts w:ascii="Calibri" w:hAnsi="Calibri"/>
          <w:i/>
          <w:sz w:val="22"/>
          <w:szCs w:val="22"/>
        </w:rPr>
        <w:t>Statement of</w:t>
      </w:r>
      <w:r w:rsidRPr="006774D4">
        <w:rPr>
          <w:rFonts w:ascii="Calibri" w:hAnsi="Calibri"/>
          <w:sz w:val="22"/>
          <w:szCs w:val="22"/>
        </w:rPr>
        <w:t xml:space="preserve"> </w:t>
      </w:r>
      <w:r w:rsidRPr="00BC37B2">
        <w:rPr>
          <w:rFonts w:ascii="Calibri" w:hAnsi="Calibri"/>
          <w:i/>
          <w:sz w:val="22"/>
          <w:szCs w:val="22"/>
        </w:rPr>
        <w:t>Statutory Accounting Principles</w:t>
      </w:r>
      <w:r w:rsidRPr="006774D4">
        <w:rPr>
          <w:rFonts w:ascii="Calibri" w:hAnsi="Calibri"/>
          <w:sz w:val="22"/>
          <w:szCs w:val="22"/>
        </w:rPr>
        <w:t xml:space="preserve"> (SSAP) </w:t>
      </w:r>
      <w:r w:rsidRPr="00BC37B2">
        <w:rPr>
          <w:rFonts w:ascii="Calibri" w:hAnsi="Calibri"/>
          <w:i/>
          <w:sz w:val="22"/>
          <w:szCs w:val="22"/>
        </w:rPr>
        <w:t>No. 65—Property and Casualty Contracts</w:t>
      </w:r>
      <w:r w:rsidRPr="006774D4">
        <w:rPr>
          <w:rFonts w:ascii="Calibri" w:hAnsi="Calibri"/>
          <w:sz w:val="22"/>
          <w:szCs w:val="22"/>
        </w:rPr>
        <w:t xml:space="preserve">, ensure that the insurer received a permitted practice to do so. (The insurer may describe permitted practices in </w:t>
      </w:r>
      <w:r>
        <w:rPr>
          <w:rFonts w:ascii="Calibri" w:hAnsi="Calibri"/>
          <w:sz w:val="22"/>
          <w:szCs w:val="22"/>
        </w:rPr>
        <w:t xml:space="preserve">the Annual Financial Statement, Notes to Financial Statements, </w:t>
      </w:r>
      <w:r w:rsidRPr="006774D4">
        <w:rPr>
          <w:rFonts w:ascii="Calibri" w:hAnsi="Calibri"/>
          <w:sz w:val="22"/>
          <w:szCs w:val="22"/>
        </w:rPr>
        <w:t xml:space="preserve">Note #1. The NAIC’s </w:t>
      </w:r>
      <w:r>
        <w:rPr>
          <w:rFonts w:ascii="Calibri" w:hAnsi="Calibri"/>
          <w:sz w:val="22"/>
          <w:szCs w:val="22"/>
        </w:rPr>
        <w:t>i</w:t>
      </w:r>
      <w:r w:rsidRPr="006774D4">
        <w:rPr>
          <w:rFonts w:ascii="Calibri" w:hAnsi="Calibri"/>
          <w:sz w:val="22"/>
          <w:szCs w:val="22"/>
        </w:rPr>
        <w:t>Site</w:t>
      </w:r>
      <w:r>
        <w:rPr>
          <w:rFonts w:ascii="Calibri" w:hAnsi="Calibri"/>
          <w:sz w:val="22"/>
          <w:szCs w:val="22"/>
        </w:rPr>
        <w:t>+</w:t>
      </w:r>
      <w:r w:rsidRPr="006774D4">
        <w:rPr>
          <w:rFonts w:ascii="Calibri" w:hAnsi="Calibri"/>
          <w:sz w:val="22"/>
          <w:szCs w:val="22"/>
        </w:rPr>
        <w:t xml:space="preserve"> also has a Permitted Practices for Accounting report for each insurer in the Financial Analysis/Examination report category.)</w:t>
      </w:r>
    </w:p>
    <w:p w14:paraId="4F48F3F1" w14:textId="77777777" w:rsidR="00FA2F2E" w:rsidRPr="00303443" w:rsidRDefault="00FA2F2E" w:rsidP="000902AF">
      <w:pPr>
        <w:spacing w:line="23" w:lineRule="atLeast"/>
        <w:jc w:val="both"/>
        <w:rPr>
          <w:rFonts w:asciiTheme="minorHAnsi" w:hAnsiTheme="minorHAnsi"/>
          <w:color w:val="000000" w:themeColor="text1"/>
          <w:sz w:val="22"/>
        </w:rPr>
      </w:pPr>
    </w:p>
    <w:p w14:paraId="6F7B3EDC" w14:textId="0309A4B2" w:rsidR="004C1DC5" w:rsidRPr="00F46BBA" w:rsidRDefault="004C1DC5" w:rsidP="000902AF">
      <w:pPr>
        <w:spacing w:line="23" w:lineRule="atLeast"/>
        <w:jc w:val="both"/>
        <w:rPr>
          <w:rFonts w:asciiTheme="minorHAnsi" w:hAnsiTheme="minorHAnsi"/>
          <w:b/>
          <w:iCs/>
          <w:color w:val="000000" w:themeColor="text1"/>
          <w:sz w:val="24"/>
          <w:szCs w:val="24"/>
        </w:rPr>
      </w:pPr>
      <w:r w:rsidRPr="00F46BBA">
        <w:rPr>
          <w:rFonts w:asciiTheme="minorHAnsi" w:hAnsiTheme="minorHAnsi"/>
          <w:b/>
          <w:iCs/>
          <w:color w:val="000000" w:themeColor="text1"/>
          <w:sz w:val="24"/>
          <w:szCs w:val="24"/>
        </w:rPr>
        <w:t>Exposure to Salvage and Subrogation</w:t>
      </w:r>
    </w:p>
    <w:p w14:paraId="598C3EA4" w14:textId="44EF6C51" w:rsidR="003E1E15" w:rsidRDefault="004C1DC5" w:rsidP="000902AF">
      <w:pPr>
        <w:spacing w:line="23" w:lineRule="atLeast"/>
        <w:jc w:val="both"/>
        <w:rPr>
          <w:rFonts w:asciiTheme="minorHAnsi" w:hAnsiTheme="minorHAnsi"/>
          <w:color w:val="000000" w:themeColor="text1"/>
          <w:sz w:val="22"/>
        </w:rPr>
      </w:pPr>
      <w:r w:rsidRPr="00F46BBA">
        <w:rPr>
          <w:rFonts w:asciiTheme="minorHAnsi" w:hAnsiTheme="minorHAnsi"/>
          <w:bCs/>
          <w:color w:val="000000" w:themeColor="text1"/>
          <w:sz w:val="22"/>
        </w:rPr>
        <w:t>D</w:t>
      </w:r>
      <w:r w:rsidR="0073534E" w:rsidRPr="00303443">
        <w:rPr>
          <w:rFonts w:asciiTheme="minorHAnsi" w:hAnsiTheme="minorHAnsi"/>
          <w:color w:val="000000" w:themeColor="text1"/>
          <w:sz w:val="22"/>
        </w:rPr>
        <w:t>etermin</w:t>
      </w:r>
      <w:r>
        <w:rPr>
          <w:rFonts w:asciiTheme="minorHAnsi" w:hAnsiTheme="minorHAnsi"/>
          <w:color w:val="000000" w:themeColor="text1"/>
          <w:sz w:val="22"/>
        </w:rPr>
        <w:t>e</w:t>
      </w:r>
      <w:r w:rsidR="0073534E" w:rsidRPr="00303443">
        <w:rPr>
          <w:rFonts w:asciiTheme="minorHAnsi" w:hAnsiTheme="minorHAnsi"/>
          <w:color w:val="000000" w:themeColor="text1"/>
          <w:sz w:val="22"/>
        </w:rPr>
        <w:t xml:space="preserve"> whether </w:t>
      </w:r>
      <w:r w:rsidR="00A271F7" w:rsidRPr="00303443">
        <w:rPr>
          <w:rFonts w:asciiTheme="minorHAnsi" w:hAnsiTheme="minorHAnsi"/>
          <w:color w:val="000000" w:themeColor="text1"/>
          <w:sz w:val="22"/>
        </w:rPr>
        <w:t>unpaid loss</w:t>
      </w:r>
      <w:r w:rsidR="004633E3">
        <w:rPr>
          <w:rFonts w:asciiTheme="minorHAnsi" w:hAnsiTheme="minorHAnsi"/>
          <w:color w:val="000000" w:themeColor="text1"/>
          <w:sz w:val="22"/>
        </w:rPr>
        <w:t>es</w:t>
      </w:r>
      <w:r w:rsidR="00A271F7" w:rsidRPr="00303443">
        <w:rPr>
          <w:rFonts w:asciiTheme="minorHAnsi" w:hAnsiTheme="minorHAnsi"/>
          <w:color w:val="000000" w:themeColor="text1"/>
          <w:sz w:val="22"/>
        </w:rPr>
        <w:t xml:space="preserve"> and LAE are reduced for </w:t>
      </w:r>
      <w:r w:rsidR="0073534E" w:rsidRPr="00303443">
        <w:rPr>
          <w:rFonts w:asciiTheme="minorHAnsi" w:hAnsiTheme="minorHAnsi"/>
          <w:color w:val="000000" w:themeColor="text1"/>
          <w:sz w:val="22"/>
        </w:rPr>
        <w:t xml:space="preserve">anticipated salvage and subrogation </w:t>
      </w:r>
      <w:r w:rsidR="00A271F7" w:rsidRPr="00303443">
        <w:rPr>
          <w:rFonts w:asciiTheme="minorHAnsi" w:hAnsiTheme="minorHAnsi"/>
          <w:color w:val="000000" w:themeColor="text1"/>
          <w:sz w:val="22"/>
        </w:rPr>
        <w:t xml:space="preserve">recoveries </w:t>
      </w:r>
      <w:r w:rsidR="0073534E" w:rsidRPr="00303443">
        <w:rPr>
          <w:rFonts w:asciiTheme="minorHAnsi" w:hAnsiTheme="minorHAnsi"/>
          <w:color w:val="000000" w:themeColor="text1"/>
          <w:sz w:val="22"/>
        </w:rPr>
        <w:t xml:space="preserve">and, if so, whether concerns exist regarding the consideration of estimated salvage and subrogation in establishing unpaid losses and LAE. </w:t>
      </w:r>
    </w:p>
    <w:p w14:paraId="6FB57730" w14:textId="77777777" w:rsidR="004120A7" w:rsidRDefault="004120A7" w:rsidP="000902AF">
      <w:pPr>
        <w:spacing w:line="23" w:lineRule="atLeast"/>
        <w:jc w:val="both"/>
        <w:rPr>
          <w:rFonts w:asciiTheme="minorHAnsi" w:hAnsiTheme="minorHAnsi"/>
          <w:color w:val="000000" w:themeColor="text1"/>
          <w:sz w:val="22"/>
        </w:rPr>
      </w:pPr>
    </w:p>
    <w:p w14:paraId="0D7BAA08" w14:textId="42E992BB" w:rsidR="006B6E52"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Salvage </w:t>
      </w:r>
      <w:r w:rsidR="00903220">
        <w:rPr>
          <w:rFonts w:asciiTheme="minorHAnsi" w:hAnsiTheme="minorHAnsi"/>
          <w:color w:val="000000" w:themeColor="text1"/>
          <w:sz w:val="22"/>
        </w:rPr>
        <w:t>refers to</w:t>
      </w:r>
      <w:r w:rsidR="00903220"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the proceeds an insurer </w:t>
      </w:r>
      <w:r w:rsidR="00FA222E">
        <w:rPr>
          <w:rFonts w:asciiTheme="minorHAnsi" w:hAnsiTheme="minorHAnsi"/>
          <w:color w:val="000000" w:themeColor="text1"/>
          <w:sz w:val="22"/>
        </w:rPr>
        <w:t xml:space="preserve">receives </w:t>
      </w:r>
      <w:r w:rsidRPr="00303443">
        <w:rPr>
          <w:rFonts w:asciiTheme="minorHAnsi" w:hAnsiTheme="minorHAnsi"/>
          <w:color w:val="000000" w:themeColor="text1"/>
          <w:sz w:val="22"/>
        </w:rPr>
        <w:t xml:space="preserve">from the sale of property on which the insurer has paid a total loss to the insured. For example, when an insurer pays the insured the full value of a wrecked automobile, </w:t>
      </w:r>
      <w:r w:rsidR="003F3235">
        <w:rPr>
          <w:rFonts w:asciiTheme="minorHAnsi" w:hAnsiTheme="minorHAnsi"/>
          <w:color w:val="000000" w:themeColor="text1"/>
          <w:sz w:val="22"/>
        </w:rPr>
        <w:t>it</w:t>
      </w:r>
      <w:r w:rsidRPr="00303443">
        <w:rPr>
          <w:rFonts w:asciiTheme="minorHAnsi" w:hAnsiTheme="minorHAnsi"/>
          <w:color w:val="000000" w:themeColor="text1"/>
          <w:sz w:val="22"/>
        </w:rPr>
        <w:t xml:space="preserve"> takes </w:t>
      </w:r>
      <w:r w:rsidR="003F3235">
        <w:rPr>
          <w:rFonts w:asciiTheme="minorHAnsi" w:hAnsiTheme="minorHAnsi"/>
          <w:color w:val="000000" w:themeColor="text1"/>
          <w:sz w:val="22"/>
        </w:rPr>
        <w:t>ownership and</w:t>
      </w:r>
      <w:r w:rsidR="00A271F7" w:rsidRPr="00303443">
        <w:rPr>
          <w:rFonts w:asciiTheme="minorHAnsi" w:hAnsiTheme="minorHAnsi"/>
          <w:color w:val="000000" w:themeColor="text1"/>
          <w:sz w:val="22"/>
        </w:rPr>
        <w:t xml:space="preserve"> then sells the</w:t>
      </w:r>
      <w:r w:rsidRPr="00303443">
        <w:rPr>
          <w:rFonts w:asciiTheme="minorHAnsi" w:hAnsiTheme="minorHAnsi"/>
          <w:color w:val="000000" w:themeColor="text1"/>
          <w:sz w:val="22"/>
        </w:rPr>
        <w:t xml:space="preserve"> damaged automobile</w:t>
      </w:r>
      <w:r w:rsidR="003F3235">
        <w:rPr>
          <w:rFonts w:asciiTheme="minorHAnsi" w:hAnsiTheme="minorHAnsi"/>
          <w:color w:val="000000" w:themeColor="text1"/>
          <w:sz w:val="22"/>
        </w:rPr>
        <w:t>,</w:t>
      </w:r>
      <w:r w:rsidR="00A271F7" w:rsidRPr="00303443">
        <w:rPr>
          <w:rFonts w:asciiTheme="minorHAnsi" w:hAnsiTheme="minorHAnsi"/>
          <w:color w:val="000000" w:themeColor="text1"/>
          <w:sz w:val="22"/>
        </w:rPr>
        <w:t xml:space="preserve"> us</w:t>
      </w:r>
      <w:r w:rsidR="003F3235">
        <w:rPr>
          <w:rFonts w:asciiTheme="minorHAnsi" w:hAnsiTheme="minorHAnsi"/>
          <w:color w:val="000000" w:themeColor="text1"/>
          <w:sz w:val="22"/>
        </w:rPr>
        <w:t>ing</w:t>
      </w:r>
      <w:r w:rsidR="00A271F7"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the proceeds </w:t>
      </w:r>
      <w:r w:rsidR="00A271F7" w:rsidRPr="00303443">
        <w:rPr>
          <w:rFonts w:asciiTheme="minorHAnsi" w:hAnsiTheme="minorHAnsi"/>
          <w:color w:val="000000" w:themeColor="text1"/>
          <w:sz w:val="22"/>
        </w:rPr>
        <w:t>to reduce its ultimate loss on the claim</w:t>
      </w:r>
      <w:r w:rsidRPr="00303443">
        <w:rPr>
          <w:rFonts w:asciiTheme="minorHAnsi" w:hAnsiTheme="minorHAnsi"/>
          <w:color w:val="000000" w:themeColor="text1"/>
          <w:sz w:val="22"/>
        </w:rPr>
        <w:t xml:space="preserve">. </w:t>
      </w:r>
    </w:p>
    <w:p w14:paraId="02AE3B2D" w14:textId="77777777" w:rsidR="004120A7" w:rsidRDefault="004120A7" w:rsidP="000902AF">
      <w:pPr>
        <w:spacing w:line="23" w:lineRule="atLeast"/>
        <w:jc w:val="both"/>
        <w:rPr>
          <w:rFonts w:asciiTheme="minorHAnsi" w:hAnsiTheme="minorHAnsi"/>
          <w:color w:val="000000" w:themeColor="text1"/>
          <w:sz w:val="22"/>
        </w:rPr>
      </w:pPr>
    </w:p>
    <w:p w14:paraId="3C60F78B" w14:textId="4DB8A130" w:rsidR="001B2175"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Subrogation is the legal right of an insurer to recover from a third party responsible for a loss </w:t>
      </w:r>
      <w:r w:rsidR="006B6E52">
        <w:rPr>
          <w:rFonts w:asciiTheme="minorHAnsi" w:hAnsiTheme="minorHAnsi"/>
          <w:color w:val="000000" w:themeColor="text1"/>
          <w:sz w:val="22"/>
        </w:rPr>
        <w:t xml:space="preserve">it has </w:t>
      </w:r>
      <w:r w:rsidRPr="00303443">
        <w:rPr>
          <w:rFonts w:asciiTheme="minorHAnsi" w:hAnsiTheme="minorHAnsi"/>
          <w:color w:val="000000" w:themeColor="text1"/>
          <w:sz w:val="22"/>
        </w:rPr>
        <w:t xml:space="preserve">paid. For example, </w:t>
      </w:r>
      <w:r w:rsidR="00042493">
        <w:rPr>
          <w:rFonts w:asciiTheme="minorHAnsi" w:hAnsiTheme="minorHAnsi"/>
          <w:color w:val="000000" w:themeColor="text1"/>
          <w:sz w:val="22"/>
        </w:rPr>
        <w:t>in an auto accident where the insurer</w:t>
      </w:r>
      <w:r w:rsidRPr="00303443">
        <w:rPr>
          <w:rFonts w:asciiTheme="minorHAnsi" w:hAnsiTheme="minorHAnsi"/>
          <w:color w:val="000000" w:themeColor="text1"/>
          <w:sz w:val="22"/>
        </w:rPr>
        <w:t xml:space="preserve"> </w:t>
      </w:r>
      <w:r w:rsidR="00A271F7" w:rsidRPr="00303443">
        <w:rPr>
          <w:rFonts w:asciiTheme="minorHAnsi" w:hAnsiTheme="minorHAnsi"/>
          <w:color w:val="000000" w:themeColor="text1"/>
          <w:sz w:val="22"/>
        </w:rPr>
        <w:t xml:space="preserve">pays </w:t>
      </w:r>
      <w:r w:rsidR="004C17C2">
        <w:rPr>
          <w:rFonts w:asciiTheme="minorHAnsi" w:hAnsiTheme="minorHAnsi"/>
          <w:color w:val="000000" w:themeColor="text1"/>
          <w:sz w:val="22"/>
        </w:rPr>
        <w:t>a</w:t>
      </w:r>
      <w:r w:rsidR="004C17C2" w:rsidRPr="00303443">
        <w:rPr>
          <w:rFonts w:asciiTheme="minorHAnsi" w:hAnsiTheme="minorHAnsi"/>
          <w:color w:val="000000" w:themeColor="text1"/>
          <w:sz w:val="22"/>
        </w:rPr>
        <w:t xml:space="preserve"> </w:t>
      </w:r>
      <w:r w:rsidR="00A271F7" w:rsidRPr="00303443">
        <w:rPr>
          <w:rFonts w:asciiTheme="minorHAnsi" w:hAnsiTheme="minorHAnsi"/>
          <w:color w:val="000000" w:themeColor="text1"/>
          <w:sz w:val="22"/>
        </w:rPr>
        <w:t>not-at-fault</w:t>
      </w:r>
      <w:r w:rsidRPr="00303443">
        <w:rPr>
          <w:rFonts w:asciiTheme="minorHAnsi" w:hAnsiTheme="minorHAnsi"/>
          <w:color w:val="000000" w:themeColor="text1"/>
          <w:sz w:val="22"/>
        </w:rPr>
        <w:t xml:space="preserve"> insured</w:t>
      </w:r>
      <w:r w:rsidR="004C17C2">
        <w:rPr>
          <w:rFonts w:asciiTheme="minorHAnsi" w:hAnsiTheme="minorHAnsi"/>
          <w:color w:val="000000" w:themeColor="text1"/>
          <w:sz w:val="22"/>
        </w:rPr>
        <w:t>,</w:t>
      </w:r>
      <w:r w:rsidRPr="00303443">
        <w:rPr>
          <w:rFonts w:asciiTheme="minorHAnsi" w:hAnsiTheme="minorHAnsi"/>
          <w:color w:val="000000" w:themeColor="text1"/>
          <w:sz w:val="22"/>
        </w:rPr>
        <w:t xml:space="preserve"> </w:t>
      </w:r>
      <w:r w:rsidR="004C17C2">
        <w:rPr>
          <w:rFonts w:asciiTheme="minorHAnsi" w:hAnsiTheme="minorHAnsi"/>
          <w:color w:val="000000" w:themeColor="text1"/>
          <w:sz w:val="22"/>
        </w:rPr>
        <w:t>it</w:t>
      </w:r>
      <w:r w:rsidRPr="00303443">
        <w:rPr>
          <w:rFonts w:asciiTheme="minorHAnsi" w:hAnsiTheme="minorHAnsi"/>
          <w:color w:val="000000" w:themeColor="text1"/>
          <w:sz w:val="22"/>
        </w:rPr>
        <w:t xml:space="preserve"> may </w:t>
      </w:r>
      <w:r w:rsidR="00A271F7" w:rsidRPr="00303443">
        <w:rPr>
          <w:rFonts w:asciiTheme="minorHAnsi" w:hAnsiTheme="minorHAnsi"/>
          <w:color w:val="000000" w:themeColor="text1"/>
          <w:sz w:val="22"/>
        </w:rPr>
        <w:t xml:space="preserve">subrogate against the </w:t>
      </w:r>
      <w:r w:rsidR="00286387">
        <w:rPr>
          <w:rFonts w:asciiTheme="minorHAnsi" w:hAnsiTheme="minorHAnsi"/>
          <w:color w:val="000000" w:themeColor="text1"/>
          <w:sz w:val="22"/>
        </w:rPr>
        <w:t>at-fault part to recoup the</w:t>
      </w:r>
      <w:r w:rsidR="00A271F7" w:rsidRPr="00303443">
        <w:rPr>
          <w:rFonts w:asciiTheme="minorHAnsi" w:hAnsiTheme="minorHAnsi"/>
          <w:color w:val="000000" w:themeColor="text1"/>
          <w:sz w:val="22"/>
        </w:rPr>
        <w:t xml:space="preserve"> amount paid or </w:t>
      </w:r>
      <w:r w:rsidR="00286387">
        <w:rPr>
          <w:rFonts w:asciiTheme="minorHAnsi" w:hAnsiTheme="minorHAnsi"/>
          <w:color w:val="000000" w:themeColor="text1"/>
          <w:sz w:val="22"/>
        </w:rPr>
        <w:t xml:space="preserve">a </w:t>
      </w:r>
      <w:r w:rsidR="00A271F7" w:rsidRPr="00303443">
        <w:rPr>
          <w:rFonts w:asciiTheme="minorHAnsi" w:hAnsiTheme="minorHAnsi"/>
          <w:color w:val="000000" w:themeColor="text1"/>
          <w:sz w:val="22"/>
        </w:rPr>
        <w:t>portion thereof</w:t>
      </w:r>
      <w:r w:rsidRPr="00303443">
        <w:rPr>
          <w:rFonts w:asciiTheme="minorHAnsi" w:hAnsiTheme="minorHAnsi"/>
          <w:color w:val="000000" w:themeColor="text1"/>
          <w:sz w:val="22"/>
        </w:rPr>
        <w:t xml:space="preserve">. Subrogation </w:t>
      </w:r>
      <w:r w:rsidR="004A2B8A" w:rsidRPr="00303443">
        <w:rPr>
          <w:rFonts w:asciiTheme="minorHAnsi" w:hAnsiTheme="minorHAnsi"/>
          <w:color w:val="000000" w:themeColor="text1"/>
          <w:sz w:val="22"/>
        </w:rPr>
        <w:t xml:space="preserve">recoverables </w:t>
      </w:r>
      <w:r w:rsidRPr="00303443">
        <w:rPr>
          <w:rFonts w:asciiTheme="minorHAnsi" w:hAnsiTheme="minorHAnsi"/>
          <w:color w:val="000000" w:themeColor="text1"/>
          <w:sz w:val="22"/>
        </w:rPr>
        <w:t xml:space="preserve">are treated as a reduction of </w:t>
      </w:r>
      <w:r w:rsidR="00A271F7" w:rsidRPr="00303443">
        <w:rPr>
          <w:rFonts w:asciiTheme="minorHAnsi" w:hAnsiTheme="minorHAnsi"/>
          <w:color w:val="000000" w:themeColor="text1"/>
          <w:sz w:val="22"/>
        </w:rPr>
        <w:t xml:space="preserve">ultimate </w:t>
      </w:r>
      <w:r w:rsidRPr="00303443">
        <w:rPr>
          <w:rFonts w:asciiTheme="minorHAnsi" w:hAnsiTheme="minorHAnsi"/>
          <w:color w:val="000000" w:themeColor="text1"/>
          <w:sz w:val="22"/>
        </w:rPr>
        <w:t xml:space="preserve">losses paid. </w:t>
      </w:r>
    </w:p>
    <w:p w14:paraId="7F8A1784" w14:textId="77777777" w:rsidR="004120A7" w:rsidRDefault="004120A7" w:rsidP="000902AF">
      <w:pPr>
        <w:spacing w:line="23" w:lineRule="atLeast"/>
        <w:jc w:val="both"/>
        <w:rPr>
          <w:rFonts w:asciiTheme="minorHAnsi" w:hAnsiTheme="minorHAnsi"/>
          <w:color w:val="000000" w:themeColor="text1"/>
          <w:sz w:val="22"/>
        </w:rPr>
      </w:pPr>
    </w:p>
    <w:p w14:paraId="78F6158B" w14:textId="22286677"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Because of the difficulty </w:t>
      </w:r>
      <w:r w:rsidR="004A2B8A" w:rsidRPr="00303443">
        <w:rPr>
          <w:rFonts w:asciiTheme="minorHAnsi" w:hAnsiTheme="minorHAnsi"/>
          <w:color w:val="000000" w:themeColor="text1"/>
          <w:sz w:val="22"/>
        </w:rPr>
        <w:t xml:space="preserve">in </w:t>
      </w:r>
      <w:r w:rsidRPr="00303443">
        <w:rPr>
          <w:rFonts w:asciiTheme="minorHAnsi" w:hAnsiTheme="minorHAnsi"/>
          <w:color w:val="000000" w:themeColor="text1"/>
          <w:sz w:val="22"/>
        </w:rPr>
        <w:t xml:space="preserve">determining an estimate of anticipated salvage and subrogation on unpaid losses, </w:t>
      </w:r>
      <w:r w:rsidR="00B60FFA">
        <w:rPr>
          <w:rFonts w:asciiTheme="minorHAnsi" w:hAnsiTheme="minorHAnsi"/>
          <w:color w:val="000000" w:themeColor="text1"/>
          <w:sz w:val="22"/>
        </w:rPr>
        <w:t>they are</w:t>
      </w:r>
      <w:r w:rsidRPr="00303443">
        <w:rPr>
          <w:rFonts w:asciiTheme="minorHAnsi" w:hAnsiTheme="minorHAnsi"/>
          <w:color w:val="000000" w:themeColor="text1"/>
          <w:sz w:val="22"/>
        </w:rPr>
        <w:t xml:space="preserve"> generally recognized in the Annual Financial Statement only after </w:t>
      </w:r>
      <w:r w:rsidR="00194AA7">
        <w:rPr>
          <w:rFonts w:asciiTheme="minorHAnsi" w:hAnsiTheme="minorHAnsi"/>
          <w:color w:val="000000" w:themeColor="text1"/>
          <w:sz w:val="22"/>
        </w:rPr>
        <w:t>they have</w:t>
      </w:r>
      <w:r w:rsidRPr="00303443">
        <w:rPr>
          <w:rFonts w:asciiTheme="minorHAnsi" w:hAnsiTheme="minorHAnsi"/>
          <w:color w:val="000000" w:themeColor="text1"/>
          <w:sz w:val="22"/>
        </w:rPr>
        <w:t xml:space="preserve"> been reduced to cash or its equivalent. However, if </w:t>
      </w:r>
      <w:r w:rsidR="00A1668D" w:rsidRPr="00303443">
        <w:rPr>
          <w:rFonts w:asciiTheme="minorHAnsi" w:hAnsiTheme="minorHAnsi"/>
          <w:color w:val="000000" w:themeColor="text1"/>
          <w:sz w:val="22"/>
        </w:rPr>
        <w:t xml:space="preserve">loss and LAE reserves reported in the Annual Financial Statement are net of </w:t>
      </w:r>
      <w:r w:rsidRPr="00303443">
        <w:rPr>
          <w:rFonts w:asciiTheme="minorHAnsi" w:hAnsiTheme="minorHAnsi"/>
          <w:color w:val="000000" w:themeColor="text1"/>
          <w:sz w:val="22"/>
        </w:rPr>
        <w:t xml:space="preserve">anticipated salvage and subrogation, the </w:t>
      </w:r>
      <w:r w:rsidR="00EA2E13">
        <w:rPr>
          <w:rFonts w:asciiTheme="minorHAnsi" w:hAnsiTheme="minorHAnsi"/>
          <w:color w:val="000000" w:themeColor="text1"/>
          <w:sz w:val="22"/>
        </w:rPr>
        <w:t xml:space="preserve">estimated </w:t>
      </w:r>
      <w:r w:rsidRPr="00303443">
        <w:rPr>
          <w:rFonts w:asciiTheme="minorHAnsi" w:hAnsiTheme="minorHAnsi"/>
          <w:color w:val="000000" w:themeColor="text1"/>
          <w:sz w:val="22"/>
        </w:rPr>
        <w:t>amount must be disclosed in Schedule P.</w:t>
      </w:r>
    </w:p>
    <w:p w14:paraId="1AA0CF1E" w14:textId="77777777" w:rsidR="004120A7" w:rsidRPr="00303443" w:rsidRDefault="004120A7" w:rsidP="000902AF">
      <w:pPr>
        <w:spacing w:line="23" w:lineRule="atLeast"/>
        <w:jc w:val="both"/>
        <w:rPr>
          <w:rFonts w:asciiTheme="minorHAnsi" w:hAnsiTheme="minorHAnsi"/>
          <w:color w:val="000000" w:themeColor="text1"/>
          <w:sz w:val="22"/>
        </w:rPr>
      </w:pPr>
    </w:p>
    <w:p w14:paraId="4C033866" w14:textId="5737E6F7" w:rsidR="00C40F21" w:rsidRDefault="00C92453"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 xml:space="preserve">Analysts should </w:t>
      </w:r>
      <w:r w:rsidR="00C40F21" w:rsidRPr="00303443">
        <w:rPr>
          <w:rFonts w:asciiTheme="minorHAnsi" w:hAnsiTheme="minorHAnsi"/>
          <w:color w:val="000000" w:themeColor="text1"/>
          <w:sz w:val="22"/>
        </w:rPr>
        <w:t xml:space="preserve">review </w:t>
      </w:r>
      <w:r w:rsidR="008902B9" w:rsidRPr="00303443">
        <w:rPr>
          <w:rFonts w:asciiTheme="minorHAnsi" w:hAnsiTheme="minorHAnsi"/>
          <w:color w:val="000000" w:themeColor="text1"/>
          <w:sz w:val="22"/>
        </w:rPr>
        <w:t xml:space="preserve">the </w:t>
      </w:r>
      <w:r w:rsidR="00FD71AA" w:rsidRPr="00303443">
        <w:rPr>
          <w:rFonts w:asciiTheme="minorHAnsi" w:hAnsiTheme="minorHAnsi"/>
          <w:color w:val="000000" w:themeColor="text1"/>
          <w:sz w:val="22"/>
        </w:rPr>
        <w:t xml:space="preserve">Annual Financial Statement, </w:t>
      </w:r>
      <w:r w:rsidR="00C40F21" w:rsidRPr="00303443">
        <w:rPr>
          <w:rFonts w:asciiTheme="minorHAnsi" w:hAnsiTheme="minorHAnsi"/>
          <w:color w:val="000000" w:themeColor="text1"/>
          <w:sz w:val="22"/>
        </w:rPr>
        <w:t>Schedule P</w:t>
      </w:r>
      <w:r w:rsidR="00F57B6F">
        <w:rPr>
          <w:rFonts w:asciiTheme="minorHAnsi" w:hAnsiTheme="minorHAnsi"/>
          <w:color w:val="000000" w:themeColor="text1"/>
          <w:sz w:val="22"/>
        </w:rPr>
        <w:t xml:space="preserve"> –</w:t>
      </w:r>
      <w:r w:rsidR="00C40F21" w:rsidRPr="00303443">
        <w:rPr>
          <w:rFonts w:asciiTheme="minorHAnsi" w:hAnsiTheme="minorHAnsi"/>
          <w:color w:val="000000" w:themeColor="text1"/>
          <w:sz w:val="22"/>
        </w:rPr>
        <w:t xml:space="preserve"> Part 1 to determine which lines of business have anticipated salvage and subrogation</w:t>
      </w:r>
      <w:r w:rsidR="00240EE8" w:rsidRPr="00303443">
        <w:rPr>
          <w:rFonts w:asciiTheme="minorHAnsi" w:hAnsiTheme="minorHAnsi"/>
          <w:color w:val="000000" w:themeColor="text1"/>
          <w:sz w:val="22"/>
        </w:rPr>
        <w:t xml:space="preserve"> recoverables</w:t>
      </w:r>
      <w:r w:rsidR="00C40F21" w:rsidRPr="00303443">
        <w:rPr>
          <w:rFonts w:asciiTheme="minorHAnsi" w:hAnsiTheme="minorHAnsi"/>
          <w:color w:val="000000" w:themeColor="text1"/>
          <w:sz w:val="22"/>
        </w:rPr>
        <w:t xml:space="preserve">. </w:t>
      </w:r>
    </w:p>
    <w:p w14:paraId="1064631A" w14:textId="77777777" w:rsidR="00185437" w:rsidRDefault="00185437" w:rsidP="000902AF">
      <w:pPr>
        <w:spacing w:line="23" w:lineRule="atLeast"/>
        <w:jc w:val="both"/>
        <w:rPr>
          <w:rFonts w:asciiTheme="minorHAnsi" w:hAnsiTheme="minorHAnsi"/>
          <w:color w:val="000000" w:themeColor="text1"/>
          <w:sz w:val="22"/>
        </w:rPr>
      </w:pPr>
    </w:p>
    <w:p w14:paraId="533E1451" w14:textId="70842646" w:rsidR="00185437" w:rsidRPr="002E50C2" w:rsidRDefault="00185437" w:rsidP="000902AF">
      <w:pPr>
        <w:spacing w:line="23" w:lineRule="atLeast"/>
        <w:jc w:val="both"/>
        <w:rPr>
          <w:rFonts w:asciiTheme="minorHAnsi" w:hAnsiTheme="minorHAnsi"/>
          <w:color w:val="000000" w:themeColor="text1"/>
          <w:sz w:val="22"/>
          <w:u w:val="single"/>
        </w:rPr>
      </w:pPr>
      <w:r w:rsidRPr="002E50C2">
        <w:rPr>
          <w:rFonts w:asciiTheme="minorHAnsi" w:hAnsiTheme="minorHAnsi"/>
          <w:color w:val="000000" w:themeColor="text1"/>
          <w:sz w:val="22"/>
          <w:u w:val="single"/>
        </w:rPr>
        <w:t>Procedures/Data</w:t>
      </w:r>
    </w:p>
    <w:p w14:paraId="07460A11" w14:textId="6AF46278" w:rsidR="00185437" w:rsidRPr="00F46BBA" w:rsidRDefault="00B31B24" w:rsidP="000902AF">
      <w:pPr>
        <w:pStyle w:val="ListParagraph"/>
        <w:numPr>
          <w:ilvl w:val="0"/>
          <w:numId w:val="24"/>
        </w:numPr>
        <w:spacing w:line="23" w:lineRule="atLeast"/>
        <w:contextualSpacing w:val="0"/>
        <w:jc w:val="both"/>
        <w:rPr>
          <w:rFonts w:asciiTheme="minorHAnsi" w:hAnsiTheme="minorHAnsi"/>
          <w:color w:val="000000" w:themeColor="text1"/>
          <w:sz w:val="22"/>
        </w:rPr>
      </w:pPr>
      <w:r>
        <w:rPr>
          <w:rFonts w:ascii="Calibri" w:hAnsi="Calibri"/>
          <w:sz w:val="22"/>
          <w:szCs w:val="22"/>
        </w:rPr>
        <w:t>Determine the a</w:t>
      </w:r>
      <w:r w:rsidRPr="006774D4">
        <w:rPr>
          <w:rFonts w:ascii="Calibri" w:hAnsi="Calibri"/>
          <w:sz w:val="22"/>
          <w:szCs w:val="22"/>
        </w:rPr>
        <w:t>nticipated salvage and subrogation to surplus</w:t>
      </w:r>
      <w:r>
        <w:rPr>
          <w:rFonts w:ascii="Calibri" w:hAnsi="Calibri"/>
          <w:sz w:val="22"/>
          <w:szCs w:val="22"/>
        </w:rPr>
        <w:t xml:space="preserve"> ratio</w:t>
      </w:r>
    </w:p>
    <w:p w14:paraId="1A367492" w14:textId="77777777" w:rsidR="00DD7690" w:rsidRDefault="00DD7690" w:rsidP="000902AF">
      <w:pPr>
        <w:spacing w:line="23" w:lineRule="atLeast"/>
        <w:jc w:val="both"/>
        <w:rPr>
          <w:rFonts w:asciiTheme="minorHAnsi" w:hAnsiTheme="minorHAnsi"/>
          <w:color w:val="000000" w:themeColor="text1"/>
          <w:sz w:val="22"/>
        </w:rPr>
      </w:pPr>
    </w:p>
    <w:p w14:paraId="31236952" w14:textId="77777777" w:rsidR="00D0432F" w:rsidRDefault="00D0432F" w:rsidP="00F46BBA">
      <w:pPr>
        <w:spacing w:line="23" w:lineRule="atLeast"/>
        <w:jc w:val="both"/>
        <w:rPr>
          <w:rFonts w:asciiTheme="minorHAnsi" w:hAnsiTheme="minorHAnsi"/>
          <w:color w:val="000000" w:themeColor="text1"/>
          <w:sz w:val="22"/>
          <w:u w:val="single"/>
        </w:rPr>
      </w:pPr>
    </w:p>
    <w:p w14:paraId="07C4A8AA" w14:textId="2EE56368" w:rsidR="00DD7690" w:rsidRPr="00F46BBA" w:rsidRDefault="00DD7690" w:rsidP="00F46BBA">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lastRenderedPageBreak/>
        <w:t>Additional Review Considerations</w:t>
      </w:r>
    </w:p>
    <w:p w14:paraId="7E1FC3CF" w14:textId="1E31ECE8" w:rsidR="00B31B24" w:rsidRPr="00F46BBA" w:rsidRDefault="00B83DFC" w:rsidP="000902AF">
      <w:pPr>
        <w:pStyle w:val="ListParagraph"/>
        <w:numPr>
          <w:ilvl w:val="0"/>
          <w:numId w:val="24"/>
        </w:numPr>
        <w:spacing w:line="23" w:lineRule="atLeast"/>
        <w:contextualSpacing w:val="0"/>
        <w:jc w:val="both"/>
        <w:rPr>
          <w:rFonts w:asciiTheme="minorHAnsi" w:hAnsiTheme="minorHAnsi"/>
          <w:color w:val="000000" w:themeColor="text1"/>
          <w:sz w:val="22"/>
        </w:rPr>
      </w:pPr>
      <w:r w:rsidRPr="006774D4">
        <w:rPr>
          <w:rFonts w:ascii="Calibri" w:hAnsi="Calibri"/>
          <w:sz w:val="22"/>
          <w:szCs w:val="22"/>
        </w:rPr>
        <w:t>Review the Annual Financial Statement, Schedule P</w:t>
      </w:r>
      <w:r>
        <w:rPr>
          <w:rFonts w:ascii="Calibri" w:hAnsi="Calibri"/>
          <w:sz w:val="22"/>
          <w:szCs w:val="22"/>
        </w:rPr>
        <w:t xml:space="preserve"> </w:t>
      </w:r>
      <w:r w:rsidRPr="006774D4">
        <w:rPr>
          <w:rFonts w:ascii="Calibri" w:hAnsi="Calibri"/>
          <w:sz w:val="22"/>
          <w:szCs w:val="22"/>
        </w:rPr>
        <w:t>– Part 1 to determine which lines of business have unpaid losses and LAE that have been reduced due to consideration of anticipated salvage and subrogation.</w:t>
      </w:r>
    </w:p>
    <w:p w14:paraId="070780C6" w14:textId="353B73CC" w:rsidR="00B83DFC" w:rsidRPr="00F46BBA" w:rsidRDefault="00D9502E" w:rsidP="00F46BBA">
      <w:pPr>
        <w:pStyle w:val="ListParagraph"/>
        <w:numPr>
          <w:ilvl w:val="0"/>
          <w:numId w:val="24"/>
        </w:numPr>
        <w:spacing w:line="23" w:lineRule="atLeast"/>
        <w:contextualSpacing w:val="0"/>
        <w:jc w:val="both"/>
        <w:rPr>
          <w:rFonts w:asciiTheme="minorHAnsi" w:hAnsiTheme="minorHAnsi"/>
          <w:color w:val="000000" w:themeColor="text1"/>
          <w:sz w:val="22"/>
        </w:rPr>
      </w:pPr>
      <w:r w:rsidRPr="006774D4">
        <w:rPr>
          <w:rFonts w:ascii="Calibri" w:hAnsi="Calibri"/>
          <w:sz w:val="22"/>
          <w:szCs w:val="22"/>
        </w:rPr>
        <w:t xml:space="preserve">For the more significant lines of business, review </w:t>
      </w:r>
      <w:r>
        <w:rPr>
          <w:rFonts w:ascii="Calibri" w:hAnsi="Calibri"/>
          <w:sz w:val="22"/>
          <w:szCs w:val="22"/>
        </w:rPr>
        <w:t xml:space="preserve">Annual Financial Statement, </w:t>
      </w:r>
      <w:r w:rsidRPr="006774D4">
        <w:rPr>
          <w:rFonts w:ascii="Calibri" w:hAnsi="Calibri"/>
          <w:sz w:val="22"/>
          <w:szCs w:val="22"/>
        </w:rPr>
        <w:t>Schedule P – Part 1 and compare the ratio of anticipated salvage and subrogation to unpaid losses and LAE (gross of anticipated salvage and subrogation) to the ratio of salvage and subrogation received to claims paid (gross of salvage and subrogation received) to determine the reasonableness of anticipated salvage and subrogation.</w:t>
      </w:r>
    </w:p>
    <w:p w14:paraId="2C6D6640" w14:textId="77777777" w:rsidR="006621F7" w:rsidRPr="00303443" w:rsidRDefault="006621F7" w:rsidP="000902AF">
      <w:pPr>
        <w:spacing w:line="23" w:lineRule="atLeast"/>
        <w:jc w:val="both"/>
        <w:rPr>
          <w:rFonts w:asciiTheme="minorHAnsi" w:hAnsiTheme="minorHAnsi"/>
          <w:color w:val="000000" w:themeColor="text1"/>
          <w:sz w:val="22"/>
        </w:rPr>
      </w:pPr>
    </w:p>
    <w:p w14:paraId="763EACC9" w14:textId="37C01126" w:rsidR="008D6C06" w:rsidRPr="00F46BBA" w:rsidRDefault="008D6C06" w:rsidP="004120A7">
      <w:pPr>
        <w:keepNext/>
        <w:pBdr>
          <w:bottom w:val="single" w:sz="4" w:space="1" w:color="auto"/>
        </w:pBdr>
        <w:spacing w:after="120" w:line="23" w:lineRule="atLeast"/>
        <w:jc w:val="both"/>
        <w:outlineLvl w:val="0"/>
        <w:rPr>
          <w:rFonts w:asciiTheme="minorHAnsi" w:hAnsiTheme="minorHAnsi"/>
          <w:b/>
          <w:caps/>
          <w:color w:val="000000" w:themeColor="text1"/>
          <w:sz w:val="28"/>
          <w:szCs w:val="28"/>
        </w:rPr>
      </w:pPr>
      <w:r w:rsidRPr="00F46BBA">
        <w:rPr>
          <w:rFonts w:asciiTheme="minorHAnsi" w:hAnsiTheme="minorHAnsi"/>
          <w:b/>
          <w:caps/>
          <w:color w:val="000000" w:themeColor="text1"/>
          <w:sz w:val="28"/>
          <w:szCs w:val="28"/>
        </w:rPr>
        <w:t xml:space="preserve">Additional Analysis Procedures </w:t>
      </w:r>
      <w:r w:rsidR="00602D76">
        <w:rPr>
          <w:rFonts w:asciiTheme="minorHAnsi" w:hAnsiTheme="minorHAnsi"/>
          <w:b/>
          <w:caps/>
          <w:color w:val="000000" w:themeColor="text1"/>
          <w:sz w:val="28"/>
          <w:szCs w:val="28"/>
        </w:rPr>
        <w:t>Applicable to Reserving Risk</w:t>
      </w:r>
    </w:p>
    <w:p w14:paraId="4680A40F" w14:textId="77777777" w:rsidR="004E326D" w:rsidRPr="00602D76" w:rsidRDefault="008D6C06" w:rsidP="000902AF">
      <w:pPr>
        <w:spacing w:line="23" w:lineRule="atLeast"/>
        <w:jc w:val="both"/>
        <w:rPr>
          <w:rFonts w:asciiTheme="minorHAnsi" w:hAnsiTheme="minorHAnsi"/>
          <w:b/>
          <w:iCs/>
          <w:color w:val="000000" w:themeColor="text1"/>
          <w:sz w:val="24"/>
          <w:szCs w:val="24"/>
        </w:rPr>
      </w:pPr>
      <w:r w:rsidRPr="00602D76">
        <w:rPr>
          <w:rFonts w:asciiTheme="minorHAnsi" w:hAnsiTheme="minorHAnsi"/>
          <w:b/>
          <w:iCs/>
          <w:color w:val="000000" w:themeColor="text1"/>
          <w:sz w:val="24"/>
          <w:szCs w:val="24"/>
        </w:rPr>
        <w:t xml:space="preserve">Examination Findings </w:t>
      </w:r>
    </w:p>
    <w:p w14:paraId="4FBE948F" w14:textId="7BA2077B" w:rsidR="008D6C06" w:rsidRPr="00602D76" w:rsidRDefault="004E326D" w:rsidP="000902AF">
      <w:pPr>
        <w:spacing w:line="23" w:lineRule="atLeast"/>
        <w:jc w:val="both"/>
        <w:rPr>
          <w:rFonts w:asciiTheme="minorHAnsi" w:hAnsiTheme="minorHAnsi"/>
          <w:iCs/>
          <w:color w:val="000000" w:themeColor="text1"/>
          <w:sz w:val="22"/>
        </w:rPr>
      </w:pPr>
      <w:r w:rsidRPr="00602D76">
        <w:rPr>
          <w:rFonts w:asciiTheme="minorHAnsi" w:hAnsiTheme="minorHAnsi"/>
          <w:iCs/>
          <w:color w:val="000000" w:themeColor="text1"/>
          <w:sz w:val="22"/>
        </w:rPr>
        <w:t>R</w:t>
      </w:r>
      <w:r w:rsidR="008D6C06" w:rsidRPr="00602D76">
        <w:rPr>
          <w:rFonts w:asciiTheme="minorHAnsi" w:hAnsiTheme="minorHAnsi"/>
          <w:iCs/>
          <w:color w:val="000000" w:themeColor="text1"/>
          <w:sz w:val="22"/>
        </w:rPr>
        <w:t xml:space="preserve">eview the recent examination report, </w:t>
      </w:r>
      <w:r w:rsidR="001F0469" w:rsidRPr="00602D76">
        <w:rPr>
          <w:rFonts w:asciiTheme="minorHAnsi" w:hAnsiTheme="minorHAnsi"/>
          <w:iCs/>
          <w:color w:val="000000" w:themeColor="text1"/>
          <w:sz w:val="22"/>
        </w:rPr>
        <w:t>s</w:t>
      </w:r>
      <w:r w:rsidR="004633E3" w:rsidRPr="00602D76">
        <w:rPr>
          <w:rFonts w:asciiTheme="minorHAnsi" w:hAnsiTheme="minorHAnsi"/>
          <w:iCs/>
          <w:color w:val="000000" w:themeColor="text1"/>
          <w:sz w:val="22"/>
        </w:rPr>
        <w:t xml:space="preserve">ummary </w:t>
      </w:r>
      <w:r w:rsidR="001F0469" w:rsidRPr="00602D76">
        <w:rPr>
          <w:rFonts w:asciiTheme="minorHAnsi" w:hAnsiTheme="minorHAnsi"/>
          <w:iCs/>
          <w:color w:val="000000" w:themeColor="text1"/>
          <w:sz w:val="22"/>
        </w:rPr>
        <w:t>r</w:t>
      </w:r>
      <w:r w:rsidR="004633E3" w:rsidRPr="00602D76">
        <w:rPr>
          <w:rFonts w:asciiTheme="minorHAnsi" w:hAnsiTheme="minorHAnsi"/>
          <w:iCs/>
          <w:color w:val="000000" w:themeColor="text1"/>
          <w:sz w:val="22"/>
        </w:rPr>
        <w:t xml:space="preserve">eview </w:t>
      </w:r>
      <w:r w:rsidR="001F0469" w:rsidRPr="00602D76">
        <w:rPr>
          <w:rFonts w:asciiTheme="minorHAnsi" w:hAnsiTheme="minorHAnsi"/>
          <w:iCs/>
          <w:color w:val="000000" w:themeColor="text1"/>
          <w:sz w:val="22"/>
        </w:rPr>
        <w:t>m</w:t>
      </w:r>
      <w:r w:rsidR="004633E3" w:rsidRPr="00602D76">
        <w:rPr>
          <w:rFonts w:asciiTheme="minorHAnsi" w:hAnsiTheme="minorHAnsi"/>
          <w:iCs/>
          <w:color w:val="000000" w:themeColor="text1"/>
          <w:sz w:val="22"/>
        </w:rPr>
        <w:t xml:space="preserve">emorandum </w:t>
      </w:r>
      <w:r w:rsidR="008D6C06" w:rsidRPr="00602D76">
        <w:rPr>
          <w:rFonts w:asciiTheme="minorHAnsi" w:hAnsiTheme="minorHAnsi"/>
          <w:iCs/>
          <w:color w:val="000000" w:themeColor="text1"/>
          <w:sz w:val="22"/>
        </w:rPr>
        <w:t xml:space="preserve">and communication with the examination staff to identify if any </w:t>
      </w:r>
      <w:r w:rsidR="008E144E" w:rsidRPr="00602D76">
        <w:rPr>
          <w:rFonts w:asciiTheme="minorHAnsi" w:hAnsiTheme="minorHAnsi"/>
          <w:iCs/>
          <w:color w:val="000000" w:themeColor="text1"/>
          <w:sz w:val="22"/>
        </w:rPr>
        <w:t xml:space="preserve">reserving </w:t>
      </w:r>
      <w:r w:rsidR="008D6C06" w:rsidRPr="00602D76">
        <w:rPr>
          <w:rFonts w:asciiTheme="minorHAnsi" w:hAnsiTheme="minorHAnsi"/>
          <w:iCs/>
          <w:color w:val="000000" w:themeColor="text1"/>
          <w:sz w:val="22"/>
        </w:rPr>
        <w:t>risk issues were discovered during the examination.</w:t>
      </w:r>
    </w:p>
    <w:p w14:paraId="62420ACB" w14:textId="77777777" w:rsidR="002A47DC" w:rsidRPr="00602D76" w:rsidRDefault="002A47DC" w:rsidP="000902AF">
      <w:pPr>
        <w:spacing w:line="23" w:lineRule="atLeast"/>
        <w:jc w:val="both"/>
        <w:rPr>
          <w:rFonts w:asciiTheme="minorHAnsi" w:hAnsiTheme="minorHAnsi"/>
          <w:iCs/>
          <w:color w:val="000000" w:themeColor="text1"/>
          <w:sz w:val="22"/>
        </w:rPr>
      </w:pPr>
    </w:p>
    <w:p w14:paraId="7BDC2336" w14:textId="77777777" w:rsidR="00350523" w:rsidRPr="00602D76" w:rsidRDefault="008D6C06" w:rsidP="000902AF">
      <w:pPr>
        <w:spacing w:line="23" w:lineRule="atLeast"/>
        <w:jc w:val="both"/>
        <w:rPr>
          <w:rFonts w:asciiTheme="minorHAnsi" w:hAnsiTheme="minorHAnsi"/>
          <w:b/>
          <w:iCs/>
          <w:color w:val="000000" w:themeColor="text1"/>
          <w:sz w:val="24"/>
          <w:szCs w:val="24"/>
        </w:rPr>
      </w:pPr>
      <w:r w:rsidRPr="00602D76">
        <w:rPr>
          <w:rFonts w:asciiTheme="minorHAnsi" w:hAnsiTheme="minorHAnsi"/>
          <w:b/>
          <w:iCs/>
          <w:color w:val="000000" w:themeColor="text1"/>
          <w:sz w:val="24"/>
          <w:szCs w:val="24"/>
        </w:rPr>
        <w:t xml:space="preserve">Inquire of the Insurer </w:t>
      </w:r>
    </w:p>
    <w:p w14:paraId="4C988D51" w14:textId="417E6876" w:rsidR="008D6C06" w:rsidRPr="00602D76" w:rsidRDefault="00350523" w:rsidP="004120A7">
      <w:pPr>
        <w:spacing w:after="120" w:line="23" w:lineRule="atLeast"/>
        <w:jc w:val="both"/>
        <w:rPr>
          <w:rFonts w:asciiTheme="minorHAnsi" w:hAnsiTheme="minorHAnsi"/>
          <w:iCs/>
          <w:color w:val="000000" w:themeColor="text1"/>
          <w:sz w:val="22"/>
        </w:rPr>
      </w:pPr>
      <w:r w:rsidRPr="00602D76">
        <w:rPr>
          <w:rFonts w:asciiTheme="minorHAnsi" w:hAnsiTheme="minorHAnsi"/>
          <w:iCs/>
          <w:color w:val="000000" w:themeColor="text1"/>
          <w:sz w:val="22"/>
        </w:rPr>
        <w:t>C</w:t>
      </w:r>
      <w:r w:rsidR="008D6C06" w:rsidRPr="00602D76">
        <w:rPr>
          <w:rFonts w:asciiTheme="minorHAnsi" w:hAnsiTheme="minorHAnsi"/>
          <w:iCs/>
          <w:color w:val="000000" w:themeColor="text1"/>
          <w:sz w:val="22"/>
        </w:rPr>
        <w:t>onsider requesting additional information from the insurer if re</w:t>
      </w:r>
      <w:r w:rsidR="008E144E" w:rsidRPr="00602D76">
        <w:rPr>
          <w:rFonts w:asciiTheme="minorHAnsi" w:hAnsiTheme="minorHAnsi"/>
          <w:iCs/>
          <w:color w:val="000000" w:themeColor="text1"/>
          <w:sz w:val="22"/>
        </w:rPr>
        <w:t>serving</w:t>
      </w:r>
      <w:r w:rsidR="008D6C06" w:rsidRPr="00602D76">
        <w:rPr>
          <w:rFonts w:asciiTheme="minorHAnsi" w:hAnsiTheme="minorHAnsi"/>
          <w:iCs/>
          <w:color w:val="000000" w:themeColor="text1"/>
          <w:sz w:val="22"/>
        </w:rPr>
        <w:t xml:space="preserve"> risk concerns exist in a specific area. The list provided </w:t>
      </w:r>
      <w:r w:rsidR="001F35FF" w:rsidRPr="00602D76">
        <w:rPr>
          <w:rFonts w:asciiTheme="minorHAnsi" w:hAnsiTheme="minorHAnsi"/>
          <w:iCs/>
          <w:color w:val="000000" w:themeColor="text1"/>
          <w:sz w:val="22"/>
        </w:rPr>
        <w:t xml:space="preserve">are </w:t>
      </w:r>
      <w:r w:rsidR="008D6C06" w:rsidRPr="00602D76">
        <w:rPr>
          <w:rFonts w:asciiTheme="minorHAnsi" w:hAnsiTheme="minorHAnsi"/>
          <w:iCs/>
          <w:color w:val="000000" w:themeColor="text1"/>
          <w:sz w:val="22"/>
        </w:rPr>
        <w:t>examples of types of information or explanations to be obtained that may assist in the analysis of r</w:t>
      </w:r>
      <w:r w:rsidR="008E144E" w:rsidRPr="00602D76">
        <w:rPr>
          <w:rFonts w:asciiTheme="minorHAnsi" w:hAnsiTheme="minorHAnsi"/>
          <w:iCs/>
          <w:color w:val="000000" w:themeColor="text1"/>
          <w:sz w:val="22"/>
        </w:rPr>
        <w:t>eserving</w:t>
      </w:r>
      <w:r w:rsidR="008D6C06" w:rsidRPr="00602D76">
        <w:rPr>
          <w:rFonts w:asciiTheme="minorHAnsi" w:hAnsiTheme="minorHAnsi"/>
          <w:iCs/>
          <w:color w:val="000000" w:themeColor="text1"/>
          <w:sz w:val="22"/>
        </w:rPr>
        <w:t xml:space="preserve"> risk for specific topics where concerns have been identified</w:t>
      </w:r>
      <w:r w:rsidR="001F35FF" w:rsidRPr="00602D76">
        <w:rPr>
          <w:rFonts w:asciiTheme="minorHAnsi" w:hAnsiTheme="minorHAnsi"/>
          <w:iCs/>
          <w:color w:val="000000" w:themeColor="text1"/>
          <w:sz w:val="22"/>
        </w:rPr>
        <w:t>.</w:t>
      </w:r>
    </w:p>
    <w:p w14:paraId="1A0CBD6F" w14:textId="77777777" w:rsidR="00350523" w:rsidRPr="00602D76" w:rsidRDefault="00350523" w:rsidP="000902AF">
      <w:pPr>
        <w:pStyle w:val="Default"/>
        <w:numPr>
          <w:ilvl w:val="0"/>
          <w:numId w:val="25"/>
        </w:numPr>
        <w:adjustRightInd w:val="0"/>
        <w:spacing w:line="23" w:lineRule="atLeast"/>
        <w:jc w:val="both"/>
        <w:rPr>
          <w:rFonts w:asciiTheme="minorHAnsi" w:hAnsiTheme="minorHAnsi"/>
          <w:iCs/>
          <w:color w:val="auto"/>
          <w:sz w:val="22"/>
          <w:szCs w:val="22"/>
        </w:rPr>
      </w:pPr>
      <w:r w:rsidRPr="00602D76">
        <w:rPr>
          <w:rFonts w:asciiTheme="minorHAnsi" w:hAnsiTheme="minorHAnsi"/>
          <w:iCs/>
          <w:color w:val="auto"/>
          <w:sz w:val="22"/>
          <w:szCs w:val="22"/>
        </w:rPr>
        <w:t>Request a copy of the qualified actuary’s actuarial report and review the actuary’s comments regarding the analysis performed and conclusions reached.</w:t>
      </w:r>
    </w:p>
    <w:p w14:paraId="75CC17F9" w14:textId="77777777" w:rsidR="00350523" w:rsidRPr="00602D76" w:rsidRDefault="00350523" w:rsidP="000902AF">
      <w:pPr>
        <w:pStyle w:val="Default"/>
        <w:numPr>
          <w:ilvl w:val="1"/>
          <w:numId w:val="25"/>
        </w:numPr>
        <w:adjustRightInd w:val="0"/>
        <w:spacing w:line="23" w:lineRule="atLeast"/>
        <w:jc w:val="both"/>
        <w:rPr>
          <w:rFonts w:asciiTheme="minorHAnsi" w:hAnsiTheme="minorHAnsi"/>
          <w:iCs/>
          <w:color w:val="auto"/>
          <w:sz w:val="22"/>
          <w:szCs w:val="22"/>
        </w:rPr>
      </w:pPr>
      <w:r w:rsidRPr="00602D76">
        <w:rPr>
          <w:rFonts w:asciiTheme="minorHAnsi" w:hAnsiTheme="minorHAnsi"/>
          <w:iCs/>
          <w:color w:val="auto"/>
          <w:sz w:val="22"/>
          <w:szCs w:val="22"/>
        </w:rPr>
        <w:t>If additional questions or concerns are noted after reviewing the report, contact the appointed actuary to discuss the nature and scope of the reserve valuation procedures performed.</w:t>
      </w:r>
    </w:p>
    <w:p w14:paraId="31C0A4B1" w14:textId="77777777" w:rsidR="00350523" w:rsidRPr="00602D76" w:rsidRDefault="00350523" w:rsidP="000902AF">
      <w:pPr>
        <w:pStyle w:val="Default"/>
        <w:numPr>
          <w:ilvl w:val="0"/>
          <w:numId w:val="25"/>
        </w:numPr>
        <w:adjustRightInd w:val="0"/>
        <w:spacing w:line="23" w:lineRule="atLeast"/>
        <w:jc w:val="both"/>
        <w:rPr>
          <w:rFonts w:asciiTheme="minorHAnsi" w:hAnsiTheme="minorHAnsi"/>
          <w:iCs/>
          <w:color w:val="auto"/>
          <w:sz w:val="22"/>
          <w:szCs w:val="22"/>
        </w:rPr>
      </w:pPr>
      <w:r w:rsidRPr="00602D76">
        <w:rPr>
          <w:rFonts w:asciiTheme="minorHAnsi" w:hAnsiTheme="minorHAnsi"/>
          <w:iCs/>
          <w:color w:val="auto"/>
          <w:sz w:val="22"/>
          <w:szCs w:val="22"/>
        </w:rPr>
        <w:t>Request a copy of the insurer’s business plan, and review the insurer’s plans to assess and mitigate reserve risks.</w:t>
      </w:r>
    </w:p>
    <w:p w14:paraId="467AF03E" w14:textId="77777777" w:rsidR="00350523" w:rsidRPr="00602D76" w:rsidRDefault="00350523" w:rsidP="000902AF">
      <w:pPr>
        <w:pStyle w:val="Default"/>
        <w:numPr>
          <w:ilvl w:val="0"/>
          <w:numId w:val="25"/>
        </w:numPr>
        <w:adjustRightInd w:val="0"/>
        <w:spacing w:line="23" w:lineRule="atLeast"/>
        <w:jc w:val="both"/>
        <w:rPr>
          <w:rFonts w:asciiTheme="minorHAnsi" w:hAnsiTheme="minorHAnsi"/>
          <w:iCs/>
          <w:color w:val="auto"/>
          <w:sz w:val="22"/>
          <w:szCs w:val="22"/>
        </w:rPr>
      </w:pPr>
      <w:r w:rsidRPr="00602D76">
        <w:rPr>
          <w:rFonts w:asciiTheme="minorHAnsi" w:hAnsiTheme="minorHAnsi"/>
          <w:iCs/>
          <w:color w:val="auto"/>
          <w:sz w:val="22"/>
          <w:szCs w:val="22"/>
        </w:rPr>
        <w:t>Request information regarding any significant changes in reserve methodologies and assumptions, underwriting practices, case reserving, or claims handling practices with the potential to affect reserve setting.</w:t>
      </w:r>
    </w:p>
    <w:p w14:paraId="755F6179" w14:textId="77777777" w:rsidR="00350523" w:rsidRPr="00602D76" w:rsidRDefault="00350523" w:rsidP="000902AF">
      <w:pPr>
        <w:pStyle w:val="Default"/>
        <w:numPr>
          <w:ilvl w:val="0"/>
          <w:numId w:val="25"/>
        </w:numPr>
        <w:adjustRightInd w:val="0"/>
        <w:spacing w:line="23" w:lineRule="atLeast"/>
        <w:jc w:val="both"/>
        <w:rPr>
          <w:rFonts w:asciiTheme="minorHAnsi" w:hAnsiTheme="minorHAnsi"/>
          <w:iCs/>
          <w:color w:val="auto"/>
          <w:sz w:val="22"/>
          <w:szCs w:val="22"/>
        </w:rPr>
      </w:pPr>
      <w:r w:rsidRPr="00602D76">
        <w:rPr>
          <w:rFonts w:asciiTheme="minorHAnsi" w:hAnsiTheme="minorHAnsi"/>
          <w:iCs/>
          <w:color w:val="auto"/>
          <w:sz w:val="22"/>
          <w:szCs w:val="22"/>
        </w:rPr>
        <w:t>Request information on who ultimately determines the insurer’s carried reserves and the Board of Director’s role in overseeing the reserving process.</w:t>
      </w:r>
    </w:p>
    <w:p w14:paraId="672B4ED3" w14:textId="77777777" w:rsidR="00350523" w:rsidRPr="00602D76" w:rsidRDefault="00350523" w:rsidP="000902AF">
      <w:pPr>
        <w:pStyle w:val="ListParagraph"/>
        <w:numPr>
          <w:ilvl w:val="0"/>
          <w:numId w:val="25"/>
        </w:numPr>
        <w:spacing w:line="23" w:lineRule="atLeast"/>
        <w:contextualSpacing w:val="0"/>
        <w:jc w:val="both"/>
        <w:rPr>
          <w:rFonts w:asciiTheme="minorHAnsi" w:hAnsiTheme="minorHAnsi"/>
          <w:iCs/>
          <w:color w:val="000000" w:themeColor="text1"/>
          <w:sz w:val="22"/>
        </w:rPr>
      </w:pPr>
      <w:r w:rsidRPr="00602D76">
        <w:rPr>
          <w:rFonts w:asciiTheme="minorHAnsi" w:hAnsiTheme="minorHAnsi"/>
          <w:iCs/>
          <w:sz w:val="22"/>
          <w:szCs w:val="22"/>
        </w:rPr>
        <w:t>If filed on an insurance entity basis or if your state is the lead state, review the insurer’s Corporate Governance Annual Disclosure (CGAD) filing to understand and assess the board of directors’ role in overseeing the reserving process. If your state is not the lead state, rely on the information provided in the Group Profile Summary (GPS) or provided by the lead state, where the CGAD is filed on a group basis.</w:t>
      </w:r>
    </w:p>
    <w:p w14:paraId="3CEE2304" w14:textId="77777777" w:rsidR="00350523" w:rsidRPr="00602D76" w:rsidRDefault="00350523" w:rsidP="000902AF">
      <w:pPr>
        <w:spacing w:line="23" w:lineRule="atLeast"/>
        <w:jc w:val="both"/>
        <w:rPr>
          <w:rFonts w:asciiTheme="minorHAnsi" w:hAnsiTheme="minorHAnsi"/>
          <w:iCs/>
          <w:color w:val="000000" w:themeColor="text1"/>
        </w:rPr>
      </w:pPr>
    </w:p>
    <w:p w14:paraId="0C489EF5" w14:textId="77119FCD" w:rsidR="00350523" w:rsidRPr="00602D76" w:rsidRDefault="008D6C06" w:rsidP="000902AF">
      <w:pPr>
        <w:spacing w:line="23" w:lineRule="atLeast"/>
        <w:jc w:val="both"/>
        <w:rPr>
          <w:rFonts w:asciiTheme="minorHAnsi" w:hAnsiTheme="minorHAnsi"/>
          <w:b/>
          <w:iCs/>
          <w:color w:val="000000" w:themeColor="text1"/>
          <w:sz w:val="24"/>
          <w:szCs w:val="24"/>
        </w:rPr>
      </w:pPr>
      <w:r w:rsidRPr="00602D76">
        <w:rPr>
          <w:rFonts w:asciiTheme="minorHAnsi" w:hAnsiTheme="minorHAnsi"/>
          <w:b/>
          <w:iCs/>
          <w:color w:val="000000" w:themeColor="text1"/>
          <w:sz w:val="24"/>
          <w:szCs w:val="24"/>
        </w:rPr>
        <w:t>O</w:t>
      </w:r>
      <w:r w:rsidR="00CE1F21">
        <w:rPr>
          <w:rFonts w:asciiTheme="minorHAnsi" w:hAnsiTheme="minorHAnsi"/>
          <w:b/>
          <w:iCs/>
          <w:color w:val="000000" w:themeColor="text1"/>
          <w:sz w:val="24"/>
          <w:szCs w:val="24"/>
        </w:rPr>
        <w:t>wn</w:t>
      </w:r>
      <w:r w:rsidRPr="00602D76">
        <w:rPr>
          <w:rFonts w:asciiTheme="minorHAnsi" w:hAnsiTheme="minorHAnsi"/>
          <w:b/>
          <w:iCs/>
          <w:color w:val="000000" w:themeColor="text1"/>
          <w:sz w:val="24"/>
          <w:szCs w:val="24"/>
        </w:rPr>
        <w:t xml:space="preserve"> R</w:t>
      </w:r>
      <w:r w:rsidR="00CE1F21">
        <w:rPr>
          <w:rFonts w:asciiTheme="minorHAnsi" w:hAnsiTheme="minorHAnsi"/>
          <w:b/>
          <w:iCs/>
          <w:color w:val="000000" w:themeColor="text1"/>
          <w:sz w:val="24"/>
          <w:szCs w:val="24"/>
        </w:rPr>
        <w:t>isk</w:t>
      </w:r>
      <w:r w:rsidRPr="00602D76">
        <w:rPr>
          <w:rFonts w:asciiTheme="minorHAnsi" w:hAnsiTheme="minorHAnsi"/>
          <w:b/>
          <w:iCs/>
          <w:color w:val="000000" w:themeColor="text1"/>
          <w:sz w:val="24"/>
          <w:szCs w:val="24"/>
        </w:rPr>
        <w:t xml:space="preserve"> </w:t>
      </w:r>
      <w:r w:rsidR="00CE1F21">
        <w:rPr>
          <w:rFonts w:asciiTheme="minorHAnsi" w:hAnsiTheme="minorHAnsi"/>
          <w:b/>
          <w:iCs/>
          <w:color w:val="000000" w:themeColor="text1"/>
          <w:sz w:val="24"/>
          <w:szCs w:val="24"/>
        </w:rPr>
        <w:t>and</w:t>
      </w:r>
      <w:r w:rsidRPr="00602D76">
        <w:rPr>
          <w:rFonts w:asciiTheme="minorHAnsi" w:hAnsiTheme="minorHAnsi"/>
          <w:b/>
          <w:iCs/>
          <w:color w:val="000000" w:themeColor="text1"/>
          <w:sz w:val="24"/>
          <w:szCs w:val="24"/>
        </w:rPr>
        <w:t xml:space="preserve"> S</w:t>
      </w:r>
      <w:r w:rsidR="00CE1F21">
        <w:rPr>
          <w:rFonts w:asciiTheme="minorHAnsi" w:hAnsiTheme="minorHAnsi"/>
          <w:b/>
          <w:iCs/>
          <w:color w:val="000000" w:themeColor="text1"/>
          <w:sz w:val="24"/>
          <w:szCs w:val="24"/>
        </w:rPr>
        <w:t>olvency</w:t>
      </w:r>
      <w:r w:rsidRPr="00602D76">
        <w:rPr>
          <w:rFonts w:asciiTheme="minorHAnsi" w:hAnsiTheme="minorHAnsi"/>
          <w:b/>
          <w:iCs/>
          <w:color w:val="000000" w:themeColor="text1"/>
          <w:sz w:val="24"/>
          <w:szCs w:val="24"/>
        </w:rPr>
        <w:t xml:space="preserve"> A</w:t>
      </w:r>
      <w:r w:rsidR="00CE1F21">
        <w:rPr>
          <w:rFonts w:asciiTheme="minorHAnsi" w:hAnsiTheme="minorHAnsi"/>
          <w:b/>
          <w:iCs/>
          <w:color w:val="000000" w:themeColor="text1"/>
          <w:sz w:val="24"/>
          <w:szCs w:val="24"/>
        </w:rPr>
        <w:t>ssessment</w:t>
      </w:r>
      <w:r w:rsidRPr="00602D76">
        <w:rPr>
          <w:rFonts w:asciiTheme="minorHAnsi" w:hAnsiTheme="minorHAnsi"/>
          <w:b/>
          <w:iCs/>
          <w:color w:val="000000" w:themeColor="text1"/>
          <w:sz w:val="24"/>
          <w:szCs w:val="24"/>
        </w:rPr>
        <w:t xml:space="preserve"> </w:t>
      </w:r>
      <w:r w:rsidR="00502B52" w:rsidRPr="00602D76">
        <w:rPr>
          <w:rFonts w:asciiTheme="minorHAnsi" w:hAnsiTheme="minorHAnsi"/>
          <w:b/>
          <w:iCs/>
          <w:color w:val="000000" w:themeColor="text1"/>
          <w:sz w:val="24"/>
          <w:szCs w:val="24"/>
        </w:rPr>
        <w:t xml:space="preserve">(ORSA) </w:t>
      </w:r>
    </w:p>
    <w:p w14:paraId="2075F66B" w14:textId="336BFCD9" w:rsidR="008D6C06" w:rsidRPr="00602D76" w:rsidRDefault="00350523" w:rsidP="004120A7">
      <w:pPr>
        <w:spacing w:after="120" w:line="23" w:lineRule="atLeast"/>
        <w:jc w:val="both"/>
        <w:rPr>
          <w:rFonts w:asciiTheme="minorHAnsi" w:hAnsiTheme="minorHAnsi"/>
          <w:iCs/>
          <w:color w:val="000000" w:themeColor="text1"/>
          <w:sz w:val="22"/>
        </w:rPr>
      </w:pPr>
      <w:r w:rsidRPr="00602D76">
        <w:rPr>
          <w:rFonts w:asciiTheme="minorHAnsi" w:hAnsiTheme="minorHAnsi"/>
          <w:iCs/>
          <w:color w:val="000000" w:themeColor="text1"/>
          <w:sz w:val="22"/>
        </w:rPr>
        <w:t>O</w:t>
      </w:r>
      <w:r w:rsidR="008D6C06" w:rsidRPr="00602D76">
        <w:rPr>
          <w:rFonts w:asciiTheme="minorHAnsi" w:hAnsiTheme="minorHAnsi"/>
          <w:iCs/>
          <w:color w:val="000000" w:themeColor="text1"/>
          <w:sz w:val="22"/>
        </w:rPr>
        <w:t>btain and review the latest ORSA Summary Report for the insurer or insurance group (if available) to assist in identifying, assessing and addressing re</w:t>
      </w:r>
      <w:r w:rsidR="008E144E" w:rsidRPr="00602D76">
        <w:rPr>
          <w:rFonts w:asciiTheme="minorHAnsi" w:hAnsiTheme="minorHAnsi"/>
          <w:iCs/>
          <w:color w:val="000000" w:themeColor="text1"/>
          <w:sz w:val="22"/>
        </w:rPr>
        <w:t>serving</w:t>
      </w:r>
      <w:r w:rsidR="008D6C06" w:rsidRPr="00602D76">
        <w:rPr>
          <w:rFonts w:asciiTheme="minorHAnsi" w:hAnsiTheme="minorHAnsi"/>
          <w:iCs/>
          <w:color w:val="000000" w:themeColor="text1"/>
          <w:sz w:val="22"/>
        </w:rPr>
        <w:t xml:space="preserve"> risks faced by the insurer. </w:t>
      </w:r>
    </w:p>
    <w:p w14:paraId="3C62C9FE" w14:textId="77777777" w:rsidR="00350523" w:rsidRPr="00602D76" w:rsidRDefault="00350523" w:rsidP="000902AF">
      <w:pPr>
        <w:pStyle w:val="Default"/>
        <w:numPr>
          <w:ilvl w:val="0"/>
          <w:numId w:val="28"/>
        </w:numPr>
        <w:adjustRightInd w:val="0"/>
        <w:spacing w:line="23" w:lineRule="atLeast"/>
        <w:jc w:val="both"/>
        <w:rPr>
          <w:rFonts w:asciiTheme="minorHAnsi" w:hAnsiTheme="minorHAnsi"/>
          <w:iCs/>
          <w:color w:val="auto"/>
          <w:sz w:val="22"/>
          <w:szCs w:val="22"/>
        </w:rPr>
      </w:pPr>
      <w:r w:rsidRPr="00602D76">
        <w:rPr>
          <w:rFonts w:asciiTheme="minorHAnsi" w:hAnsiTheme="minorHAnsi"/>
          <w:iCs/>
          <w:color w:val="auto"/>
          <w:sz w:val="22"/>
          <w:szCs w:val="22"/>
        </w:rPr>
        <w:t>Determine if the ORSA Summary Report analysis conducted by the lead state indicated any reserving risks that require further monitoring or follow-up.</w:t>
      </w:r>
    </w:p>
    <w:p w14:paraId="34EBE1ED" w14:textId="77777777" w:rsidR="00350523" w:rsidRPr="00602D76" w:rsidRDefault="00350523" w:rsidP="000902AF">
      <w:pPr>
        <w:pStyle w:val="ListParagraph"/>
        <w:numPr>
          <w:ilvl w:val="0"/>
          <w:numId w:val="28"/>
        </w:numPr>
        <w:spacing w:line="23" w:lineRule="atLeast"/>
        <w:contextualSpacing w:val="0"/>
        <w:jc w:val="both"/>
        <w:rPr>
          <w:rFonts w:asciiTheme="minorHAnsi" w:hAnsiTheme="minorHAnsi"/>
          <w:iCs/>
          <w:color w:val="000000" w:themeColor="text1"/>
          <w:sz w:val="22"/>
        </w:rPr>
      </w:pPr>
      <w:r w:rsidRPr="00602D76">
        <w:rPr>
          <w:rFonts w:asciiTheme="minorHAnsi" w:hAnsiTheme="minorHAnsi"/>
          <w:iCs/>
          <w:sz w:val="22"/>
          <w:szCs w:val="22"/>
        </w:rPr>
        <w:t>Determine if the ORSA Summary Report analysis conducted by the Lead State indicated any mitigating strategies for existing or prospective reserving risks.</w:t>
      </w:r>
    </w:p>
    <w:p w14:paraId="6A4FFCB0" w14:textId="77777777" w:rsidR="00350523" w:rsidRPr="00602D76" w:rsidRDefault="00350523" w:rsidP="000902AF">
      <w:pPr>
        <w:spacing w:line="23" w:lineRule="atLeast"/>
        <w:jc w:val="both"/>
        <w:rPr>
          <w:rFonts w:asciiTheme="minorHAnsi" w:hAnsiTheme="minorHAnsi"/>
          <w:iCs/>
          <w:color w:val="000000" w:themeColor="text1"/>
          <w:sz w:val="22"/>
        </w:rPr>
      </w:pPr>
    </w:p>
    <w:p w14:paraId="25466A31" w14:textId="79AE329C" w:rsidR="006A4674" w:rsidRPr="00602D76" w:rsidRDefault="008D6C06" w:rsidP="000902AF">
      <w:pPr>
        <w:spacing w:line="23" w:lineRule="atLeast"/>
        <w:jc w:val="both"/>
        <w:rPr>
          <w:rFonts w:asciiTheme="minorHAnsi" w:hAnsiTheme="minorHAnsi"/>
          <w:iCs/>
          <w:color w:val="000000" w:themeColor="text1"/>
          <w:sz w:val="24"/>
          <w:szCs w:val="24"/>
        </w:rPr>
      </w:pPr>
      <w:r w:rsidRPr="00602D76">
        <w:rPr>
          <w:rFonts w:asciiTheme="minorHAnsi" w:hAnsiTheme="minorHAnsi"/>
          <w:b/>
          <w:iCs/>
          <w:color w:val="000000" w:themeColor="text1"/>
          <w:sz w:val="24"/>
          <w:szCs w:val="24"/>
        </w:rPr>
        <w:t>H</w:t>
      </w:r>
      <w:r w:rsidR="00CE1F21">
        <w:rPr>
          <w:rFonts w:asciiTheme="minorHAnsi" w:hAnsiTheme="minorHAnsi"/>
          <w:b/>
          <w:iCs/>
          <w:color w:val="000000" w:themeColor="text1"/>
          <w:sz w:val="24"/>
          <w:szCs w:val="24"/>
        </w:rPr>
        <w:t>olding</w:t>
      </w:r>
      <w:r w:rsidRPr="00602D76">
        <w:rPr>
          <w:rFonts w:asciiTheme="minorHAnsi" w:hAnsiTheme="minorHAnsi"/>
          <w:b/>
          <w:iCs/>
          <w:color w:val="000000" w:themeColor="text1"/>
          <w:sz w:val="24"/>
          <w:szCs w:val="24"/>
        </w:rPr>
        <w:t xml:space="preserve"> C</w:t>
      </w:r>
      <w:r w:rsidR="00CE1F21">
        <w:rPr>
          <w:rFonts w:asciiTheme="minorHAnsi" w:hAnsiTheme="minorHAnsi"/>
          <w:b/>
          <w:iCs/>
          <w:color w:val="000000" w:themeColor="text1"/>
          <w:sz w:val="24"/>
          <w:szCs w:val="24"/>
        </w:rPr>
        <w:t>ompany</w:t>
      </w:r>
      <w:r w:rsidRPr="00602D76">
        <w:rPr>
          <w:rFonts w:asciiTheme="minorHAnsi" w:hAnsiTheme="minorHAnsi"/>
          <w:b/>
          <w:iCs/>
          <w:color w:val="000000" w:themeColor="text1"/>
          <w:sz w:val="24"/>
          <w:szCs w:val="24"/>
        </w:rPr>
        <w:t xml:space="preserve"> </w:t>
      </w:r>
      <w:r w:rsidR="00D00773" w:rsidRPr="00602D76">
        <w:rPr>
          <w:rFonts w:asciiTheme="minorHAnsi" w:hAnsiTheme="minorHAnsi"/>
          <w:b/>
          <w:iCs/>
          <w:color w:val="000000" w:themeColor="text1"/>
          <w:sz w:val="24"/>
          <w:szCs w:val="24"/>
        </w:rPr>
        <w:t>A</w:t>
      </w:r>
      <w:r w:rsidR="00D00773">
        <w:rPr>
          <w:rFonts w:asciiTheme="minorHAnsi" w:hAnsiTheme="minorHAnsi"/>
          <w:b/>
          <w:iCs/>
          <w:color w:val="000000" w:themeColor="text1"/>
          <w:sz w:val="24"/>
          <w:szCs w:val="24"/>
        </w:rPr>
        <w:t>nalysis</w:t>
      </w:r>
      <w:r w:rsidRPr="00602D76">
        <w:rPr>
          <w:rFonts w:asciiTheme="minorHAnsi" w:hAnsiTheme="minorHAnsi"/>
          <w:iCs/>
          <w:color w:val="000000" w:themeColor="text1"/>
          <w:sz w:val="24"/>
          <w:szCs w:val="24"/>
        </w:rPr>
        <w:t xml:space="preserve"> </w:t>
      </w:r>
    </w:p>
    <w:p w14:paraId="59CD8A8A" w14:textId="31A9E12D" w:rsidR="008D6C06" w:rsidRDefault="006A4674" w:rsidP="004120A7">
      <w:pPr>
        <w:spacing w:after="120" w:line="23" w:lineRule="atLeast"/>
        <w:jc w:val="both"/>
        <w:rPr>
          <w:rFonts w:asciiTheme="minorHAnsi" w:hAnsiTheme="minorHAnsi"/>
          <w:color w:val="000000" w:themeColor="text1"/>
          <w:sz w:val="22"/>
        </w:rPr>
      </w:pPr>
      <w:r>
        <w:rPr>
          <w:rFonts w:asciiTheme="minorHAnsi" w:hAnsiTheme="minorHAnsi"/>
          <w:color w:val="000000" w:themeColor="text1"/>
          <w:sz w:val="22"/>
        </w:rPr>
        <w:t>O</w:t>
      </w:r>
      <w:r w:rsidR="008D6C06" w:rsidRPr="00303443">
        <w:rPr>
          <w:rFonts w:asciiTheme="minorHAnsi" w:hAnsiTheme="minorHAnsi"/>
          <w:color w:val="000000" w:themeColor="text1"/>
          <w:sz w:val="22"/>
        </w:rPr>
        <w:t xml:space="preserve">btain and review the holding company analysis work completed by the lead state to assist in identifying, assessing and addressing risks that could </w:t>
      </w:r>
      <w:r w:rsidR="001F0469">
        <w:rPr>
          <w:rFonts w:asciiTheme="minorHAnsi" w:hAnsiTheme="minorHAnsi"/>
          <w:color w:val="000000" w:themeColor="text1"/>
          <w:sz w:val="22"/>
        </w:rPr>
        <w:t>impact</w:t>
      </w:r>
      <w:r w:rsidR="001F0469" w:rsidRPr="00303443">
        <w:rPr>
          <w:rFonts w:asciiTheme="minorHAnsi" w:hAnsiTheme="minorHAnsi"/>
          <w:color w:val="000000" w:themeColor="text1"/>
          <w:sz w:val="22"/>
        </w:rPr>
        <w:t xml:space="preserve"> </w:t>
      </w:r>
      <w:r w:rsidR="008D6C06" w:rsidRPr="00303443">
        <w:rPr>
          <w:rFonts w:asciiTheme="minorHAnsi" w:hAnsiTheme="minorHAnsi"/>
          <w:color w:val="000000" w:themeColor="text1"/>
          <w:sz w:val="22"/>
        </w:rPr>
        <w:t xml:space="preserve">the insurer. </w:t>
      </w:r>
    </w:p>
    <w:p w14:paraId="451292F0" w14:textId="77777777" w:rsidR="006A4674" w:rsidRPr="006774D4" w:rsidRDefault="006A4674" w:rsidP="000902AF">
      <w:pPr>
        <w:pStyle w:val="Default"/>
        <w:numPr>
          <w:ilvl w:val="0"/>
          <w:numId w:val="30"/>
        </w:numPr>
        <w:adjustRightInd w:val="0"/>
        <w:spacing w:line="23" w:lineRule="atLeast"/>
        <w:jc w:val="both"/>
        <w:rPr>
          <w:rFonts w:ascii="Calibri" w:hAnsi="Calibri"/>
          <w:color w:val="auto"/>
          <w:sz w:val="22"/>
          <w:szCs w:val="22"/>
        </w:rPr>
      </w:pPr>
      <w:r w:rsidRPr="006774D4">
        <w:rPr>
          <w:rFonts w:ascii="Calibri" w:hAnsi="Calibri"/>
          <w:color w:val="auto"/>
          <w:sz w:val="22"/>
          <w:szCs w:val="22"/>
        </w:rPr>
        <w:t>D</w:t>
      </w:r>
      <w:r>
        <w:rPr>
          <w:rFonts w:ascii="Calibri" w:hAnsi="Calibri"/>
          <w:color w:val="auto"/>
          <w:sz w:val="22"/>
          <w:szCs w:val="22"/>
        </w:rPr>
        <w:t>etermine if</w:t>
      </w:r>
      <w:r w:rsidRPr="006774D4">
        <w:rPr>
          <w:rFonts w:ascii="Calibri" w:hAnsi="Calibri"/>
          <w:color w:val="auto"/>
          <w:sz w:val="22"/>
          <w:szCs w:val="22"/>
        </w:rPr>
        <w:t xml:space="preserve"> the Holding Company </w:t>
      </w:r>
      <w:r>
        <w:rPr>
          <w:rFonts w:ascii="Calibri" w:hAnsi="Calibri"/>
          <w:color w:val="auto"/>
          <w:sz w:val="22"/>
          <w:szCs w:val="22"/>
        </w:rPr>
        <w:t>a</w:t>
      </w:r>
      <w:r w:rsidRPr="006774D4">
        <w:rPr>
          <w:rFonts w:ascii="Calibri" w:hAnsi="Calibri"/>
          <w:color w:val="auto"/>
          <w:sz w:val="22"/>
          <w:szCs w:val="22"/>
        </w:rPr>
        <w:t>nalysis conducted by the lead state indicate</w:t>
      </w:r>
      <w:r>
        <w:rPr>
          <w:rFonts w:ascii="Calibri" w:hAnsi="Calibri"/>
          <w:color w:val="auto"/>
          <w:sz w:val="22"/>
          <w:szCs w:val="22"/>
        </w:rPr>
        <w:t>d</w:t>
      </w:r>
      <w:r w:rsidRPr="006774D4">
        <w:rPr>
          <w:rFonts w:ascii="Calibri" w:hAnsi="Calibri"/>
          <w:color w:val="auto"/>
          <w:sz w:val="22"/>
          <w:szCs w:val="22"/>
        </w:rPr>
        <w:t xml:space="preserve"> any reserving risks </w:t>
      </w:r>
      <w:r>
        <w:rPr>
          <w:rFonts w:ascii="Calibri" w:hAnsi="Calibri"/>
          <w:color w:val="auto"/>
          <w:sz w:val="22"/>
          <w:szCs w:val="22"/>
        </w:rPr>
        <w:t>impacting</w:t>
      </w:r>
      <w:r w:rsidRPr="006774D4">
        <w:rPr>
          <w:rFonts w:ascii="Calibri" w:hAnsi="Calibri"/>
          <w:color w:val="auto"/>
          <w:sz w:val="22"/>
          <w:szCs w:val="22"/>
        </w:rPr>
        <w:t xml:space="preserve"> the insurer that require further monitoring or follow-up? </w:t>
      </w:r>
    </w:p>
    <w:p w14:paraId="749BC957" w14:textId="77777777" w:rsidR="006A4674" w:rsidRPr="002A47DC" w:rsidRDefault="006A4674" w:rsidP="000902AF">
      <w:pPr>
        <w:pStyle w:val="ListParagraph"/>
        <w:numPr>
          <w:ilvl w:val="0"/>
          <w:numId w:val="30"/>
        </w:numPr>
        <w:spacing w:line="23" w:lineRule="atLeast"/>
        <w:contextualSpacing w:val="0"/>
        <w:jc w:val="both"/>
        <w:rPr>
          <w:rFonts w:asciiTheme="minorHAnsi" w:hAnsiTheme="minorHAnsi"/>
          <w:color w:val="000000" w:themeColor="text1"/>
          <w:sz w:val="22"/>
          <w:szCs w:val="22"/>
        </w:rPr>
      </w:pPr>
      <w:r w:rsidRPr="002A47DC">
        <w:rPr>
          <w:rFonts w:ascii="Calibri" w:hAnsi="Calibri"/>
          <w:sz w:val="22"/>
          <w:szCs w:val="22"/>
        </w:rPr>
        <w:t>Determine if the Holding Company analysis conducted by the lead state indicated any mitigating strategies for existing or prospective reserving risks impacting the insurer?</w:t>
      </w:r>
    </w:p>
    <w:p w14:paraId="7223B47C" w14:textId="5D55A261" w:rsidR="0073534E" w:rsidRPr="00F46BBA" w:rsidRDefault="0073534E" w:rsidP="004120A7">
      <w:pPr>
        <w:pBdr>
          <w:bottom w:val="single" w:sz="4" w:space="1" w:color="auto"/>
        </w:pBdr>
        <w:spacing w:after="120" w:line="23" w:lineRule="atLeast"/>
        <w:jc w:val="both"/>
        <w:rPr>
          <w:rFonts w:asciiTheme="minorHAnsi" w:hAnsiTheme="minorHAnsi"/>
          <w:b/>
          <w:caps/>
          <w:color w:val="000000" w:themeColor="text1"/>
          <w:sz w:val="24"/>
        </w:rPr>
      </w:pPr>
      <w:r w:rsidRPr="00F46BBA">
        <w:rPr>
          <w:rFonts w:asciiTheme="minorHAnsi" w:hAnsiTheme="minorHAnsi"/>
          <w:b/>
          <w:caps/>
          <w:color w:val="000000" w:themeColor="text1"/>
          <w:sz w:val="28"/>
        </w:rPr>
        <w:lastRenderedPageBreak/>
        <w:t>Discussion of</w:t>
      </w:r>
      <w:r w:rsidR="004A2B8A" w:rsidRPr="00F46BBA">
        <w:rPr>
          <w:rFonts w:asciiTheme="minorHAnsi" w:hAnsiTheme="minorHAnsi"/>
          <w:b/>
          <w:caps/>
          <w:color w:val="000000" w:themeColor="text1"/>
          <w:sz w:val="28"/>
        </w:rPr>
        <w:t xml:space="preserve"> </w:t>
      </w:r>
      <w:r w:rsidR="0054325C" w:rsidRPr="00F46BBA">
        <w:rPr>
          <w:rFonts w:asciiTheme="minorHAnsi" w:hAnsiTheme="minorHAnsi"/>
          <w:b/>
          <w:caps/>
          <w:color w:val="000000" w:themeColor="text1"/>
          <w:sz w:val="28"/>
        </w:rPr>
        <w:t>Quarterly</w:t>
      </w:r>
      <w:r w:rsidRPr="00F46BBA">
        <w:rPr>
          <w:rFonts w:asciiTheme="minorHAnsi" w:hAnsiTheme="minorHAnsi"/>
          <w:b/>
          <w:caps/>
          <w:color w:val="000000" w:themeColor="text1"/>
          <w:sz w:val="28"/>
        </w:rPr>
        <w:t xml:space="preserve"> </w:t>
      </w:r>
      <w:r w:rsidR="00CE1F21">
        <w:rPr>
          <w:rFonts w:asciiTheme="minorHAnsi" w:hAnsiTheme="minorHAnsi"/>
          <w:b/>
          <w:caps/>
          <w:color w:val="000000" w:themeColor="text1"/>
          <w:sz w:val="28"/>
        </w:rPr>
        <w:t>Risk Assessment</w:t>
      </w:r>
    </w:p>
    <w:p w14:paraId="6A4C1E69" w14:textId="6272351D" w:rsidR="001F0469"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The</w:t>
      </w:r>
      <w:r w:rsidR="0054325C" w:rsidRPr="00303443">
        <w:rPr>
          <w:rFonts w:asciiTheme="minorHAnsi" w:hAnsiTheme="minorHAnsi"/>
          <w:color w:val="000000" w:themeColor="text1"/>
          <w:sz w:val="22"/>
        </w:rPr>
        <w:t xml:space="preserve"> </w:t>
      </w:r>
      <w:r w:rsidR="00225D17">
        <w:rPr>
          <w:rFonts w:asciiTheme="minorHAnsi" w:hAnsiTheme="minorHAnsi"/>
          <w:color w:val="000000" w:themeColor="text1"/>
          <w:sz w:val="22"/>
        </w:rPr>
        <w:t>q</w:t>
      </w:r>
      <w:r w:rsidR="00225D17" w:rsidRPr="00303443">
        <w:rPr>
          <w:rFonts w:asciiTheme="minorHAnsi" w:hAnsiTheme="minorHAnsi"/>
          <w:color w:val="000000" w:themeColor="text1"/>
          <w:sz w:val="22"/>
        </w:rPr>
        <w:t xml:space="preserve">uarterly </w:t>
      </w:r>
      <w:r w:rsidR="00225D17">
        <w:rPr>
          <w:rFonts w:asciiTheme="minorHAnsi" w:hAnsiTheme="minorHAnsi"/>
          <w:color w:val="000000" w:themeColor="text1"/>
          <w:sz w:val="22"/>
        </w:rPr>
        <w:t>r</w:t>
      </w:r>
      <w:r w:rsidR="00225D17" w:rsidRPr="00303443">
        <w:rPr>
          <w:rFonts w:asciiTheme="minorHAnsi" w:hAnsiTheme="minorHAnsi"/>
          <w:color w:val="000000" w:themeColor="text1"/>
          <w:sz w:val="22"/>
        </w:rPr>
        <w:t xml:space="preserve">eserve </w:t>
      </w:r>
      <w:r w:rsidR="008A2ECD">
        <w:rPr>
          <w:rFonts w:asciiTheme="minorHAnsi" w:hAnsiTheme="minorHAnsi"/>
          <w:color w:val="000000" w:themeColor="text1"/>
          <w:sz w:val="22"/>
        </w:rPr>
        <w:t>r</w:t>
      </w:r>
      <w:r w:rsidR="008A2ECD" w:rsidRPr="00303443">
        <w:rPr>
          <w:rFonts w:asciiTheme="minorHAnsi" w:hAnsiTheme="minorHAnsi"/>
          <w:color w:val="000000" w:themeColor="text1"/>
          <w:sz w:val="22"/>
        </w:rPr>
        <w:t xml:space="preserve">isk </w:t>
      </w:r>
      <w:r w:rsidR="00CE525A">
        <w:rPr>
          <w:rFonts w:asciiTheme="minorHAnsi" w:hAnsiTheme="minorHAnsi"/>
          <w:color w:val="000000" w:themeColor="text1"/>
          <w:sz w:val="22"/>
        </w:rPr>
        <w:t>p</w:t>
      </w:r>
      <w:r w:rsidRPr="00303443">
        <w:rPr>
          <w:rFonts w:asciiTheme="minorHAnsi" w:hAnsiTheme="minorHAnsi"/>
          <w:color w:val="000000" w:themeColor="text1"/>
          <w:sz w:val="22"/>
        </w:rPr>
        <w:t xml:space="preserve">rocedures </w:t>
      </w:r>
      <w:r w:rsidR="00CE525A">
        <w:rPr>
          <w:rFonts w:asciiTheme="minorHAnsi" w:hAnsiTheme="minorHAnsi"/>
          <w:color w:val="000000" w:themeColor="text1"/>
          <w:sz w:val="22"/>
        </w:rPr>
        <w:t>are</w:t>
      </w:r>
      <w:r w:rsidR="001F0469">
        <w:rPr>
          <w:rFonts w:asciiTheme="minorHAnsi" w:hAnsiTheme="minorHAnsi"/>
          <w:color w:val="000000" w:themeColor="text1"/>
          <w:sz w:val="22"/>
        </w:rPr>
        <w:t xml:space="preserve"> designed to identify the following</w:t>
      </w:r>
      <w:r w:rsidR="008A2ECD">
        <w:rPr>
          <w:rFonts w:asciiTheme="minorHAnsi" w:hAnsiTheme="minorHAnsi"/>
          <w:color w:val="000000" w:themeColor="text1"/>
          <w:sz w:val="22"/>
        </w:rPr>
        <w:t>. For additional guidance on individual procedure steps, please see the corresponding annual procedures discussed above.</w:t>
      </w:r>
    </w:p>
    <w:p w14:paraId="31CD586C" w14:textId="77777777" w:rsidR="007D6BAD" w:rsidRDefault="007D6BAD" w:rsidP="000902AF">
      <w:pPr>
        <w:spacing w:line="23" w:lineRule="atLeast"/>
        <w:jc w:val="both"/>
        <w:rPr>
          <w:rFonts w:asciiTheme="minorHAnsi" w:hAnsiTheme="minorHAnsi"/>
          <w:color w:val="000000" w:themeColor="text1"/>
          <w:sz w:val="22"/>
        </w:rPr>
      </w:pPr>
    </w:p>
    <w:p w14:paraId="0A878D15" w14:textId="16A0E55A" w:rsidR="00D8669B" w:rsidRPr="00F46BBA" w:rsidRDefault="00D70AF9" w:rsidP="000902AF">
      <w:pPr>
        <w:spacing w:line="23" w:lineRule="atLeast"/>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Change in Losses and LAE</w:t>
      </w:r>
    </w:p>
    <w:p w14:paraId="69721446" w14:textId="4F9F7473" w:rsidR="00A07744" w:rsidRDefault="00426153" w:rsidP="000902AF">
      <w:pPr>
        <w:spacing w:line="23" w:lineRule="atLeast"/>
        <w:jc w:val="both"/>
        <w:rPr>
          <w:rFonts w:asciiTheme="minorHAnsi" w:hAnsiTheme="minorHAnsi"/>
          <w:color w:val="000000" w:themeColor="text1"/>
          <w:sz w:val="22"/>
        </w:rPr>
      </w:pPr>
      <w:r w:rsidRPr="00F46BBA">
        <w:rPr>
          <w:rFonts w:asciiTheme="minorHAnsi" w:hAnsiTheme="minorHAnsi"/>
          <w:color w:val="000000" w:themeColor="text1"/>
          <w:sz w:val="22"/>
        </w:rPr>
        <w:t xml:space="preserve">Determine whether </w:t>
      </w:r>
      <w:r w:rsidR="000C386B">
        <w:rPr>
          <w:rFonts w:asciiTheme="minorHAnsi" w:hAnsiTheme="minorHAnsi"/>
          <w:color w:val="000000" w:themeColor="text1"/>
          <w:sz w:val="22"/>
        </w:rPr>
        <w:t>the</w:t>
      </w:r>
      <w:r w:rsidR="0073534E" w:rsidRPr="00F46BBA">
        <w:rPr>
          <w:rFonts w:asciiTheme="minorHAnsi" w:hAnsiTheme="minorHAnsi"/>
          <w:color w:val="000000" w:themeColor="text1"/>
          <w:sz w:val="22"/>
        </w:rPr>
        <w:t xml:space="preserve"> change in unpaid losses and LAE</w:t>
      </w:r>
      <w:r w:rsidR="001F0469" w:rsidRPr="00F46BBA">
        <w:rPr>
          <w:rFonts w:asciiTheme="minorHAnsi" w:hAnsiTheme="minorHAnsi"/>
          <w:color w:val="000000" w:themeColor="text1"/>
          <w:sz w:val="22"/>
        </w:rPr>
        <w:t xml:space="preserve"> since the prior year-end</w:t>
      </w:r>
      <w:r w:rsidR="006451B9">
        <w:rPr>
          <w:rFonts w:asciiTheme="minorHAnsi" w:hAnsiTheme="minorHAnsi"/>
          <w:color w:val="000000" w:themeColor="text1"/>
          <w:sz w:val="22"/>
        </w:rPr>
        <w:t xml:space="preserve"> or incurred losses and LAE since the prior year-to-date was significant.</w:t>
      </w:r>
    </w:p>
    <w:p w14:paraId="7CEEC471" w14:textId="77777777" w:rsidR="00A07744" w:rsidRDefault="00A07744" w:rsidP="000902AF">
      <w:pPr>
        <w:spacing w:line="23" w:lineRule="atLeast"/>
        <w:jc w:val="both"/>
        <w:rPr>
          <w:rFonts w:asciiTheme="minorHAnsi" w:hAnsiTheme="minorHAnsi"/>
          <w:color w:val="000000" w:themeColor="text1"/>
          <w:sz w:val="22"/>
        </w:rPr>
      </w:pPr>
    </w:p>
    <w:p w14:paraId="461362D5" w14:textId="4B582C52" w:rsidR="001F0469" w:rsidRPr="00F46BBA" w:rsidRDefault="00A07744" w:rsidP="00F46BBA">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t>Procedures</w:t>
      </w:r>
      <w:r w:rsidR="00E21F05" w:rsidRPr="00F46BBA">
        <w:rPr>
          <w:rFonts w:asciiTheme="minorHAnsi" w:hAnsiTheme="minorHAnsi"/>
          <w:color w:val="000000" w:themeColor="text1"/>
          <w:sz w:val="22"/>
          <w:u w:val="single"/>
        </w:rPr>
        <w:t xml:space="preserve"> / Data</w:t>
      </w:r>
      <w:r w:rsidR="006451B9" w:rsidRPr="00F46BBA">
        <w:rPr>
          <w:rFonts w:asciiTheme="minorHAnsi" w:hAnsiTheme="minorHAnsi"/>
          <w:color w:val="000000" w:themeColor="text1"/>
          <w:sz w:val="22"/>
          <w:u w:val="single"/>
        </w:rPr>
        <w:t xml:space="preserve"> </w:t>
      </w:r>
    </w:p>
    <w:p w14:paraId="42BE79F5" w14:textId="17F13867" w:rsidR="00AE467A" w:rsidRDefault="00AE467A" w:rsidP="000902AF">
      <w:pPr>
        <w:pStyle w:val="ListParagraph"/>
        <w:numPr>
          <w:ilvl w:val="0"/>
          <w:numId w:val="10"/>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Change in los</w:t>
      </w:r>
      <w:r w:rsidR="00727493">
        <w:rPr>
          <w:rFonts w:asciiTheme="minorHAnsi" w:hAnsiTheme="minorHAnsi"/>
          <w:color w:val="000000" w:themeColor="text1"/>
          <w:sz w:val="22"/>
        </w:rPr>
        <w:t>s reserves</w:t>
      </w:r>
    </w:p>
    <w:p w14:paraId="0C403F0D" w14:textId="25908B0B" w:rsidR="00727493" w:rsidRDefault="00727493" w:rsidP="000902AF">
      <w:pPr>
        <w:pStyle w:val="ListParagraph"/>
        <w:numPr>
          <w:ilvl w:val="0"/>
          <w:numId w:val="10"/>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Change in LAE reserves</w:t>
      </w:r>
    </w:p>
    <w:p w14:paraId="135CAE18" w14:textId="77777777" w:rsidR="00727493" w:rsidRDefault="00727493" w:rsidP="000902AF">
      <w:pPr>
        <w:pStyle w:val="ListParagraph"/>
        <w:numPr>
          <w:ilvl w:val="0"/>
          <w:numId w:val="10"/>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Change in net losses incurred</w:t>
      </w:r>
    </w:p>
    <w:p w14:paraId="55229C6D" w14:textId="1DD95469" w:rsidR="001F0469" w:rsidRDefault="00727493" w:rsidP="00F46BBA">
      <w:pPr>
        <w:pStyle w:val="ListParagraph"/>
        <w:numPr>
          <w:ilvl w:val="0"/>
          <w:numId w:val="10"/>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Change in </w:t>
      </w:r>
      <w:r w:rsidR="008A64C0">
        <w:rPr>
          <w:rFonts w:asciiTheme="minorHAnsi" w:hAnsiTheme="minorHAnsi"/>
          <w:color w:val="000000" w:themeColor="text1"/>
          <w:sz w:val="22"/>
        </w:rPr>
        <w:t>n</w:t>
      </w:r>
      <w:r>
        <w:rPr>
          <w:rFonts w:asciiTheme="minorHAnsi" w:hAnsiTheme="minorHAnsi"/>
          <w:color w:val="000000" w:themeColor="text1"/>
          <w:sz w:val="22"/>
        </w:rPr>
        <w:t>et LAE incurred</w:t>
      </w:r>
      <w:r w:rsidR="0073534E" w:rsidRPr="000915B2">
        <w:rPr>
          <w:rFonts w:asciiTheme="minorHAnsi" w:hAnsiTheme="minorHAnsi"/>
          <w:color w:val="000000" w:themeColor="text1"/>
          <w:sz w:val="22"/>
        </w:rPr>
        <w:t xml:space="preserve"> </w:t>
      </w:r>
    </w:p>
    <w:p w14:paraId="04CC1471" w14:textId="77777777" w:rsidR="008D5B09" w:rsidRPr="00E21F05" w:rsidRDefault="008D5B09" w:rsidP="000902AF">
      <w:pPr>
        <w:spacing w:line="23" w:lineRule="atLeast"/>
        <w:jc w:val="both"/>
        <w:rPr>
          <w:rFonts w:asciiTheme="minorHAnsi" w:hAnsiTheme="minorHAnsi"/>
          <w:color w:val="000000" w:themeColor="text1"/>
          <w:sz w:val="22"/>
        </w:rPr>
      </w:pPr>
    </w:p>
    <w:p w14:paraId="0D4119AE" w14:textId="20B00BA6" w:rsidR="008D5B09" w:rsidRPr="00F46BBA" w:rsidRDefault="008D5B09" w:rsidP="00F46BBA">
      <w:pPr>
        <w:pStyle w:val="ListParagraph"/>
        <w:spacing w:line="23" w:lineRule="atLeast"/>
        <w:ind w:left="0"/>
        <w:contextualSpacing w:val="0"/>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Reserve Development</w:t>
      </w:r>
    </w:p>
    <w:p w14:paraId="6EB304D6" w14:textId="5CE8371C" w:rsidR="008B415F" w:rsidRDefault="004450CD"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 xml:space="preserve">Evaluate the materiality of </w:t>
      </w:r>
      <w:r w:rsidR="0073534E" w:rsidRPr="00F46BBA">
        <w:rPr>
          <w:rFonts w:asciiTheme="minorHAnsi" w:hAnsiTheme="minorHAnsi"/>
          <w:color w:val="000000" w:themeColor="text1"/>
          <w:sz w:val="22"/>
        </w:rPr>
        <w:t xml:space="preserve">adverse development </w:t>
      </w:r>
      <w:r w:rsidR="00811868">
        <w:rPr>
          <w:rFonts w:asciiTheme="minorHAnsi" w:hAnsiTheme="minorHAnsi"/>
          <w:color w:val="000000" w:themeColor="text1"/>
          <w:sz w:val="22"/>
        </w:rPr>
        <w:t>in</w:t>
      </w:r>
      <w:r w:rsidR="00811868" w:rsidRPr="00F46BBA">
        <w:rPr>
          <w:rFonts w:asciiTheme="minorHAnsi" w:hAnsiTheme="minorHAnsi"/>
          <w:color w:val="000000" w:themeColor="text1"/>
          <w:sz w:val="22"/>
        </w:rPr>
        <w:t xml:space="preserve"> </w:t>
      </w:r>
      <w:r w:rsidR="0073534E" w:rsidRPr="00F46BBA">
        <w:rPr>
          <w:rFonts w:asciiTheme="minorHAnsi" w:hAnsiTheme="minorHAnsi"/>
          <w:color w:val="000000" w:themeColor="text1"/>
          <w:sz w:val="22"/>
        </w:rPr>
        <w:t xml:space="preserve">unpaid losses and LAE </w:t>
      </w:r>
      <w:r w:rsidR="00534BE3" w:rsidRPr="00F46BBA">
        <w:rPr>
          <w:rFonts w:asciiTheme="minorHAnsi" w:hAnsiTheme="minorHAnsi"/>
          <w:color w:val="000000" w:themeColor="text1"/>
          <w:sz w:val="22"/>
        </w:rPr>
        <w:t xml:space="preserve">established </w:t>
      </w:r>
      <w:r w:rsidR="002F2B7C" w:rsidRPr="00F46BBA">
        <w:rPr>
          <w:rFonts w:asciiTheme="minorHAnsi" w:hAnsiTheme="minorHAnsi"/>
          <w:color w:val="000000" w:themeColor="text1"/>
          <w:sz w:val="22"/>
        </w:rPr>
        <w:t>a</w:t>
      </w:r>
      <w:r w:rsidR="002F2B7C">
        <w:rPr>
          <w:rFonts w:asciiTheme="minorHAnsi" w:hAnsiTheme="minorHAnsi"/>
          <w:color w:val="000000" w:themeColor="text1"/>
          <w:sz w:val="22"/>
        </w:rPr>
        <w:t>s</w:t>
      </w:r>
      <w:r w:rsidR="002F2B7C" w:rsidRPr="00F46BBA">
        <w:rPr>
          <w:rFonts w:asciiTheme="minorHAnsi" w:hAnsiTheme="minorHAnsi"/>
          <w:color w:val="000000" w:themeColor="text1"/>
          <w:sz w:val="22"/>
        </w:rPr>
        <w:t xml:space="preserve"> </w:t>
      </w:r>
      <w:r w:rsidR="002F2B7C">
        <w:rPr>
          <w:rFonts w:asciiTheme="minorHAnsi" w:hAnsiTheme="minorHAnsi"/>
          <w:color w:val="000000" w:themeColor="text1"/>
          <w:sz w:val="22"/>
        </w:rPr>
        <w:t xml:space="preserve">of </w:t>
      </w:r>
      <w:r w:rsidR="00534BE3" w:rsidRPr="00F46BBA">
        <w:rPr>
          <w:rFonts w:asciiTheme="minorHAnsi" w:hAnsiTheme="minorHAnsi"/>
          <w:color w:val="000000" w:themeColor="text1"/>
          <w:sz w:val="22"/>
        </w:rPr>
        <w:t xml:space="preserve">the </w:t>
      </w:r>
      <w:r w:rsidR="004A2B8A" w:rsidRPr="00F46BBA">
        <w:rPr>
          <w:rFonts w:asciiTheme="minorHAnsi" w:hAnsiTheme="minorHAnsi"/>
          <w:color w:val="000000" w:themeColor="text1"/>
          <w:sz w:val="22"/>
        </w:rPr>
        <w:t>prior year-end</w:t>
      </w:r>
      <w:r w:rsidR="002F2B7C">
        <w:rPr>
          <w:rFonts w:asciiTheme="minorHAnsi" w:hAnsiTheme="minorHAnsi"/>
          <w:color w:val="000000" w:themeColor="text1"/>
          <w:sz w:val="22"/>
        </w:rPr>
        <w:t>.</w:t>
      </w:r>
    </w:p>
    <w:p w14:paraId="25B4AE68" w14:textId="77777777" w:rsidR="008B415F" w:rsidRDefault="008B415F" w:rsidP="000902AF">
      <w:pPr>
        <w:spacing w:line="23" w:lineRule="atLeast"/>
        <w:jc w:val="both"/>
        <w:rPr>
          <w:rFonts w:asciiTheme="minorHAnsi" w:hAnsiTheme="minorHAnsi"/>
          <w:color w:val="000000" w:themeColor="text1"/>
          <w:sz w:val="22"/>
        </w:rPr>
      </w:pPr>
    </w:p>
    <w:p w14:paraId="1C00A73E" w14:textId="331CFE14" w:rsidR="008B415F" w:rsidRPr="00F46BBA" w:rsidRDefault="008B415F" w:rsidP="000902AF">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t>Procedures / Data</w:t>
      </w:r>
    </w:p>
    <w:p w14:paraId="1277AD07" w14:textId="53971D57" w:rsidR="003E0D5E" w:rsidRDefault="00575A7C" w:rsidP="000902AF">
      <w:pPr>
        <w:pStyle w:val="ListParagraph"/>
        <w:numPr>
          <w:ilvl w:val="0"/>
          <w:numId w:val="10"/>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w:t>
      </w:r>
      <w:r w:rsidR="00FC1AB7">
        <w:rPr>
          <w:rFonts w:asciiTheme="minorHAnsi" w:hAnsiTheme="minorHAnsi"/>
          <w:color w:val="000000" w:themeColor="text1"/>
          <w:sz w:val="22"/>
        </w:rPr>
        <w:t>atio of loss and LAE reserves to surplus</w:t>
      </w:r>
    </w:p>
    <w:p w14:paraId="5E702C6C" w14:textId="674D6938" w:rsidR="00FC1AB7" w:rsidRDefault="008D372E" w:rsidP="000902AF">
      <w:pPr>
        <w:pStyle w:val="ListParagraph"/>
        <w:numPr>
          <w:ilvl w:val="0"/>
          <w:numId w:val="10"/>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C</w:t>
      </w:r>
      <w:r w:rsidR="00F719B1">
        <w:rPr>
          <w:rFonts w:asciiTheme="minorHAnsi" w:hAnsiTheme="minorHAnsi"/>
          <w:color w:val="000000" w:themeColor="text1"/>
          <w:sz w:val="22"/>
        </w:rPr>
        <w:t>hange in loss and LAE reserves to surplus ratio from prior</w:t>
      </w:r>
      <w:r w:rsidR="0052483B">
        <w:rPr>
          <w:rFonts w:asciiTheme="minorHAnsi" w:hAnsiTheme="minorHAnsi"/>
          <w:color w:val="000000" w:themeColor="text1"/>
          <w:sz w:val="22"/>
        </w:rPr>
        <w:t xml:space="preserve"> </w:t>
      </w:r>
      <w:r w:rsidR="00F719B1">
        <w:rPr>
          <w:rFonts w:asciiTheme="minorHAnsi" w:hAnsiTheme="minorHAnsi"/>
          <w:color w:val="000000" w:themeColor="text1"/>
          <w:sz w:val="22"/>
        </w:rPr>
        <w:t>year</w:t>
      </w:r>
      <w:r w:rsidR="0052483B">
        <w:rPr>
          <w:rFonts w:asciiTheme="minorHAnsi" w:hAnsiTheme="minorHAnsi"/>
          <w:color w:val="000000" w:themeColor="text1"/>
          <w:sz w:val="22"/>
        </w:rPr>
        <w:t>-</w:t>
      </w:r>
      <w:r w:rsidR="00F719B1">
        <w:rPr>
          <w:rFonts w:asciiTheme="minorHAnsi" w:hAnsiTheme="minorHAnsi"/>
          <w:color w:val="000000" w:themeColor="text1"/>
          <w:sz w:val="22"/>
        </w:rPr>
        <w:t>end</w:t>
      </w:r>
    </w:p>
    <w:p w14:paraId="0F36F004" w14:textId="6B6FE39D" w:rsidR="00BA008A" w:rsidRDefault="00BA008A" w:rsidP="000902AF">
      <w:pPr>
        <w:pStyle w:val="ListParagraph"/>
        <w:numPr>
          <w:ilvl w:val="0"/>
          <w:numId w:val="10"/>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Review the </w:t>
      </w:r>
      <w:r w:rsidR="008D372E">
        <w:rPr>
          <w:rFonts w:asciiTheme="minorHAnsi" w:hAnsiTheme="minorHAnsi"/>
          <w:color w:val="000000" w:themeColor="text1"/>
          <w:sz w:val="22"/>
        </w:rPr>
        <w:t xml:space="preserve">year-to-date </w:t>
      </w:r>
      <w:r>
        <w:rPr>
          <w:rFonts w:asciiTheme="minorHAnsi" w:hAnsiTheme="minorHAnsi"/>
          <w:color w:val="000000" w:themeColor="text1"/>
          <w:sz w:val="22"/>
        </w:rPr>
        <w:t>reserve development of prior</w:t>
      </w:r>
      <w:r w:rsidR="0052483B">
        <w:rPr>
          <w:rFonts w:asciiTheme="minorHAnsi" w:hAnsiTheme="minorHAnsi"/>
          <w:color w:val="000000" w:themeColor="text1"/>
          <w:sz w:val="22"/>
        </w:rPr>
        <w:t xml:space="preserve"> year-en</w:t>
      </w:r>
      <w:r w:rsidR="00495C68">
        <w:rPr>
          <w:rFonts w:asciiTheme="minorHAnsi" w:hAnsiTheme="minorHAnsi"/>
          <w:color w:val="000000" w:themeColor="text1"/>
          <w:sz w:val="22"/>
        </w:rPr>
        <w:t>d</w:t>
      </w:r>
      <w:r w:rsidR="0052483B">
        <w:rPr>
          <w:rFonts w:asciiTheme="minorHAnsi" w:hAnsiTheme="minorHAnsi"/>
          <w:color w:val="000000" w:themeColor="text1"/>
          <w:sz w:val="22"/>
        </w:rPr>
        <w:t>'s loss and LAE reserves</w:t>
      </w:r>
      <w:r w:rsidR="00495C68">
        <w:rPr>
          <w:rFonts w:asciiTheme="minorHAnsi" w:hAnsiTheme="minorHAnsi"/>
          <w:color w:val="000000" w:themeColor="text1"/>
          <w:sz w:val="22"/>
        </w:rPr>
        <w:t>.</w:t>
      </w:r>
    </w:p>
    <w:p w14:paraId="39057C0C" w14:textId="6B2804AA" w:rsidR="0052483B" w:rsidRDefault="00B830F1" w:rsidP="00F46BBA">
      <w:pPr>
        <w:pStyle w:val="ListParagraph"/>
        <w:numPr>
          <w:ilvl w:val="1"/>
          <w:numId w:val="10"/>
        </w:numPr>
        <w:spacing w:line="23" w:lineRule="atLeast"/>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Ratio of year-to-date reserve </w:t>
      </w:r>
      <w:r w:rsidR="00495C68">
        <w:rPr>
          <w:rFonts w:asciiTheme="minorHAnsi" w:hAnsiTheme="minorHAnsi"/>
          <w:color w:val="000000" w:themeColor="text1"/>
          <w:sz w:val="22"/>
        </w:rPr>
        <w:t>development of prior year-end total loss and LAE reserves to prior year-end surplus</w:t>
      </w:r>
    </w:p>
    <w:p w14:paraId="2AC42F76" w14:textId="77777777" w:rsidR="008B415F" w:rsidRPr="008B415F" w:rsidRDefault="0073534E" w:rsidP="000902AF">
      <w:pPr>
        <w:spacing w:line="23" w:lineRule="atLeast"/>
        <w:jc w:val="both"/>
        <w:rPr>
          <w:rFonts w:asciiTheme="minorHAnsi" w:hAnsiTheme="minorHAnsi"/>
          <w:color w:val="000000" w:themeColor="text1"/>
          <w:sz w:val="22"/>
        </w:rPr>
      </w:pPr>
      <w:r w:rsidRPr="008B415F">
        <w:rPr>
          <w:rFonts w:asciiTheme="minorHAnsi" w:hAnsiTheme="minorHAnsi"/>
          <w:color w:val="000000" w:themeColor="text1"/>
          <w:sz w:val="22"/>
        </w:rPr>
        <w:t xml:space="preserve"> </w:t>
      </w:r>
    </w:p>
    <w:p w14:paraId="36C5E3D6" w14:textId="37E91315" w:rsidR="00E64A18" w:rsidRDefault="00194384" w:rsidP="000902AF">
      <w:pPr>
        <w:spacing w:line="23" w:lineRule="atLeast"/>
        <w:jc w:val="both"/>
        <w:rPr>
          <w:rFonts w:asciiTheme="minorHAnsi" w:hAnsiTheme="minorHAnsi"/>
          <w:color w:val="000000" w:themeColor="text1"/>
          <w:sz w:val="22"/>
        </w:rPr>
      </w:pPr>
      <w:r w:rsidRPr="00F46BBA">
        <w:rPr>
          <w:rFonts w:asciiTheme="minorHAnsi" w:hAnsiTheme="minorHAnsi"/>
          <w:b/>
          <w:bCs/>
          <w:color w:val="000000" w:themeColor="text1"/>
          <w:sz w:val="24"/>
          <w:szCs w:val="24"/>
        </w:rPr>
        <w:t>Exposure to Discounted Unpaid Losses and LAE</w:t>
      </w:r>
    </w:p>
    <w:p w14:paraId="78C18982" w14:textId="69D9459F" w:rsidR="00926977" w:rsidRDefault="008A426B"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 xml:space="preserve">Evaluate if there have been notable changes in the discounting </w:t>
      </w:r>
      <w:r w:rsidR="00BE26DE">
        <w:rPr>
          <w:rFonts w:asciiTheme="minorHAnsi" w:hAnsiTheme="minorHAnsi"/>
          <w:color w:val="000000" w:themeColor="text1"/>
          <w:sz w:val="22"/>
        </w:rPr>
        <w:t>of loss reserves since the prior year.</w:t>
      </w:r>
    </w:p>
    <w:p w14:paraId="1D68C57F" w14:textId="77777777" w:rsidR="00BE26DE" w:rsidRDefault="00BE26DE" w:rsidP="000902AF">
      <w:pPr>
        <w:spacing w:line="23" w:lineRule="atLeast"/>
        <w:jc w:val="both"/>
        <w:rPr>
          <w:rFonts w:asciiTheme="minorHAnsi" w:hAnsiTheme="minorHAnsi"/>
          <w:color w:val="000000" w:themeColor="text1"/>
          <w:sz w:val="22"/>
        </w:rPr>
      </w:pPr>
    </w:p>
    <w:p w14:paraId="712A5127" w14:textId="158361FD" w:rsidR="00BE26DE" w:rsidRPr="00F46BBA" w:rsidRDefault="00BE26DE" w:rsidP="000902AF">
      <w:pPr>
        <w:spacing w:line="23" w:lineRule="atLeast"/>
        <w:jc w:val="both"/>
        <w:rPr>
          <w:rFonts w:asciiTheme="minorHAnsi" w:hAnsiTheme="minorHAnsi"/>
          <w:color w:val="000000" w:themeColor="text1"/>
          <w:sz w:val="22"/>
          <w:u w:val="single"/>
        </w:rPr>
      </w:pPr>
      <w:r w:rsidRPr="00F46BBA">
        <w:rPr>
          <w:rFonts w:asciiTheme="minorHAnsi" w:hAnsiTheme="minorHAnsi"/>
          <w:color w:val="000000" w:themeColor="text1"/>
          <w:sz w:val="22"/>
          <w:u w:val="single"/>
        </w:rPr>
        <w:t>Procedure</w:t>
      </w:r>
    </w:p>
    <w:p w14:paraId="6D7C6035" w14:textId="30DECAFC" w:rsidR="00BE26DE" w:rsidRPr="00F46BBA" w:rsidRDefault="00B704F4" w:rsidP="00F46BBA">
      <w:pPr>
        <w:pStyle w:val="ListParagraph"/>
        <w:numPr>
          <w:ilvl w:val="0"/>
          <w:numId w:val="35"/>
        </w:numPr>
        <w:spacing w:line="23" w:lineRule="atLeast"/>
        <w:ind w:left="360"/>
        <w:contextualSpacing w:val="0"/>
        <w:jc w:val="both"/>
        <w:rPr>
          <w:rFonts w:asciiTheme="minorHAnsi" w:hAnsiTheme="minorHAnsi"/>
          <w:color w:val="000000" w:themeColor="text1"/>
          <w:sz w:val="22"/>
        </w:rPr>
      </w:pPr>
      <w:r>
        <w:rPr>
          <w:rFonts w:asciiTheme="minorHAnsi" w:hAnsiTheme="minorHAnsi"/>
          <w:color w:val="000000" w:themeColor="text1"/>
          <w:sz w:val="22"/>
        </w:rPr>
        <w:t>Review Note #</w:t>
      </w:r>
      <w:r w:rsidR="005F240E">
        <w:rPr>
          <w:rFonts w:asciiTheme="minorHAnsi" w:hAnsiTheme="minorHAnsi"/>
          <w:color w:val="000000" w:themeColor="text1"/>
          <w:sz w:val="22"/>
        </w:rPr>
        <w:t xml:space="preserve">32 of the Quarterly Financial Statement’s Notes to Financial Statements to identify any changes in the discounting of loss reserves. </w:t>
      </w:r>
      <w:r w:rsidR="0064236F">
        <w:rPr>
          <w:rFonts w:asciiTheme="minorHAnsi" w:hAnsiTheme="minorHAnsi"/>
          <w:color w:val="000000" w:themeColor="text1"/>
          <w:sz w:val="22"/>
        </w:rPr>
        <w:t>If such</w:t>
      </w:r>
      <w:r w:rsidR="00D50349">
        <w:rPr>
          <w:rFonts w:asciiTheme="minorHAnsi" w:hAnsiTheme="minorHAnsi"/>
          <w:color w:val="000000" w:themeColor="text1"/>
          <w:sz w:val="22"/>
        </w:rPr>
        <w:t xml:space="preserve"> changes exist, </w:t>
      </w:r>
      <w:r w:rsidR="008B7E29">
        <w:rPr>
          <w:rFonts w:asciiTheme="minorHAnsi" w:hAnsiTheme="minorHAnsi"/>
          <w:color w:val="000000" w:themeColor="text1"/>
          <w:sz w:val="22"/>
        </w:rPr>
        <w:t xml:space="preserve">provide an explanation of the changes and assess the materiality. </w:t>
      </w:r>
    </w:p>
    <w:p w14:paraId="75E1775A" w14:textId="77777777" w:rsidR="0073534E" w:rsidRPr="00303443" w:rsidRDefault="0073534E" w:rsidP="000902AF">
      <w:pPr>
        <w:spacing w:line="23" w:lineRule="atLeast"/>
        <w:ind w:left="720" w:hanging="720"/>
        <w:jc w:val="both"/>
        <w:rPr>
          <w:rFonts w:asciiTheme="minorHAnsi" w:hAnsiTheme="minorHAnsi"/>
          <w:color w:val="000000" w:themeColor="text1"/>
          <w:sz w:val="24"/>
        </w:rPr>
      </w:pPr>
    </w:p>
    <w:sectPr w:rsidR="0073534E" w:rsidRPr="00303443" w:rsidSect="00FA2F2E">
      <w:headerReference w:type="even" r:id="rId11"/>
      <w:headerReference w:type="default" r:id="rId12"/>
      <w:footerReference w:type="even" r:id="rId13"/>
      <w:footerReference w:type="default" r:id="rId14"/>
      <w:headerReference w:type="first" r:id="rId15"/>
      <w:footerReference w:type="first" r:id="rId16"/>
      <w:footnotePr>
        <w:numFmt w:val="lowerRoman"/>
      </w:footnotePr>
      <w:endnotePr>
        <w:numFmt w:val="decimal"/>
      </w:endnotePr>
      <w:pgSz w:w="12240" w:h="15840" w:code="1"/>
      <w:pgMar w:top="720" w:right="1080" w:bottom="720" w:left="1080" w:header="432" w:footer="432" w:gutter="0"/>
      <w:pgNumType w:start="2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59479" w14:textId="77777777" w:rsidR="008735C1" w:rsidRDefault="008735C1">
      <w:r>
        <w:separator/>
      </w:r>
    </w:p>
  </w:endnote>
  <w:endnote w:type="continuationSeparator" w:id="0">
    <w:p w14:paraId="4ACCA8E8" w14:textId="77777777" w:rsidR="008735C1" w:rsidRDefault="008735C1">
      <w:r>
        <w:continuationSeparator/>
      </w:r>
    </w:p>
  </w:endnote>
  <w:endnote w:type="continuationNotice" w:id="1">
    <w:p w14:paraId="377B6595" w14:textId="77777777" w:rsidR="008735C1" w:rsidRDefault="00873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58AD" w14:textId="77777777" w:rsidR="00F31558" w:rsidRDefault="00F3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B306" w14:textId="77777777" w:rsidR="00F31558" w:rsidRDefault="00F3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DFCB" w14:textId="77777777" w:rsidR="00F31558" w:rsidRDefault="00F3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3986" w14:textId="77777777" w:rsidR="008735C1" w:rsidRDefault="008735C1">
      <w:r>
        <w:separator/>
      </w:r>
    </w:p>
  </w:footnote>
  <w:footnote w:type="continuationSeparator" w:id="0">
    <w:p w14:paraId="0C9297A3" w14:textId="77777777" w:rsidR="008735C1" w:rsidRDefault="008735C1">
      <w:r>
        <w:continuationSeparator/>
      </w:r>
    </w:p>
  </w:footnote>
  <w:footnote w:type="continuationNotice" w:id="1">
    <w:p w14:paraId="3EFCC42F" w14:textId="77777777" w:rsidR="008735C1" w:rsidRDefault="00873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A529" w14:textId="77777777" w:rsidR="00F31558" w:rsidRDefault="00F31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A54150" w14:paraId="414DCCF3" w14:textId="77777777" w:rsidTr="00520075">
      <w:trPr>
        <w:trHeight w:val="270"/>
      </w:trPr>
      <w:tc>
        <w:tcPr>
          <w:tcW w:w="7401" w:type="dxa"/>
        </w:tcPr>
        <w:p w14:paraId="2EB53F11" w14:textId="458D13F9" w:rsidR="00A54150" w:rsidRPr="00543A65" w:rsidRDefault="00A54150" w:rsidP="004536BC">
          <w:pPr>
            <w:pStyle w:val="Heading1"/>
            <w:tabs>
              <w:tab w:val="right" w:pos="7185"/>
            </w:tabs>
            <w:jc w:val="left"/>
            <w:rPr>
              <w:rFonts w:asciiTheme="minorHAnsi" w:hAnsiTheme="minorHAnsi"/>
              <w:b w:val="0"/>
              <w:sz w:val="20"/>
            </w:rPr>
          </w:pPr>
        </w:p>
      </w:tc>
      <w:tc>
        <w:tcPr>
          <w:tcW w:w="3147" w:type="dxa"/>
        </w:tcPr>
        <w:p w14:paraId="7A4147BD" w14:textId="77777777" w:rsidR="00A54150" w:rsidRPr="005B450F" w:rsidRDefault="00A54150" w:rsidP="00E248F9">
          <w:pPr>
            <w:jc w:val="right"/>
            <w:rPr>
              <w:rFonts w:asciiTheme="minorHAnsi" w:hAnsiTheme="minorHAnsi"/>
              <w:b/>
              <w:sz w:val="16"/>
              <w:szCs w:val="16"/>
            </w:rPr>
          </w:pPr>
          <w:r w:rsidRPr="005B450F">
            <w:rPr>
              <w:rFonts w:asciiTheme="minorHAnsi" w:hAnsiTheme="minorHAnsi"/>
              <w:b/>
              <w:sz w:val="16"/>
              <w:szCs w:val="16"/>
            </w:rPr>
            <w:t>Financial Analysis Handbook</w:t>
          </w:r>
        </w:p>
        <w:p w14:paraId="356A1253" w14:textId="172214F0" w:rsidR="00A54150" w:rsidRPr="005B450F" w:rsidRDefault="004E5F4F" w:rsidP="00E248F9">
          <w:pPr>
            <w:jc w:val="right"/>
          </w:pPr>
          <w:r w:rsidRPr="005B450F">
            <w:rPr>
              <w:rFonts w:asciiTheme="minorHAnsi" w:hAnsiTheme="minorHAnsi"/>
              <w:b/>
              <w:sz w:val="16"/>
              <w:szCs w:val="16"/>
            </w:rPr>
            <w:t>20</w:t>
          </w:r>
          <w:r w:rsidR="005C3846">
            <w:rPr>
              <w:rFonts w:asciiTheme="minorHAnsi" w:hAnsiTheme="minorHAnsi"/>
              <w:b/>
              <w:sz w:val="16"/>
              <w:szCs w:val="16"/>
            </w:rPr>
            <w:t>2</w:t>
          </w:r>
          <w:r w:rsidR="00F77E42">
            <w:rPr>
              <w:rFonts w:asciiTheme="minorHAnsi" w:hAnsiTheme="minorHAnsi"/>
              <w:b/>
              <w:sz w:val="16"/>
              <w:szCs w:val="16"/>
            </w:rPr>
            <w:t>4</w:t>
          </w:r>
          <w:r w:rsidRPr="005B450F">
            <w:rPr>
              <w:rFonts w:asciiTheme="minorHAnsi" w:hAnsiTheme="minorHAnsi"/>
              <w:b/>
              <w:sz w:val="16"/>
              <w:szCs w:val="16"/>
            </w:rPr>
            <w:t xml:space="preserve"> </w:t>
          </w:r>
          <w:r w:rsidR="00A54150" w:rsidRPr="005B450F">
            <w:rPr>
              <w:rFonts w:asciiTheme="minorHAnsi" w:hAnsiTheme="minorHAnsi"/>
              <w:b/>
              <w:sz w:val="16"/>
              <w:szCs w:val="16"/>
            </w:rPr>
            <w:t xml:space="preserve">Annual / </w:t>
          </w:r>
          <w:r w:rsidRPr="005B450F">
            <w:rPr>
              <w:rFonts w:asciiTheme="minorHAnsi" w:hAnsiTheme="minorHAnsi"/>
              <w:b/>
              <w:sz w:val="16"/>
              <w:szCs w:val="16"/>
            </w:rPr>
            <w:t>20</w:t>
          </w:r>
          <w:r w:rsidR="005C3846">
            <w:rPr>
              <w:rFonts w:asciiTheme="minorHAnsi" w:hAnsiTheme="minorHAnsi"/>
              <w:b/>
              <w:sz w:val="16"/>
              <w:szCs w:val="16"/>
            </w:rPr>
            <w:t>2</w:t>
          </w:r>
          <w:r w:rsidR="00F77E42">
            <w:rPr>
              <w:rFonts w:asciiTheme="minorHAnsi" w:hAnsiTheme="minorHAnsi"/>
              <w:b/>
              <w:sz w:val="16"/>
              <w:szCs w:val="16"/>
            </w:rPr>
            <w:t>5</w:t>
          </w:r>
          <w:r w:rsidRPr="005B450F">
            <w:rPr>
              <w:rFonts w:asciiTheme="minorHAnsi" w:hAnsiTheme="minorHAnsi"/>
              <w:b/>
              <w:sz w:val="16"/>
              <w:szCs w:val="16"/>
            </w:rPr>
            <w:t xml:space="preserve"> </w:t>
          </w:r>
          <w:r w:rsidR="00A54150" w:rsidRPr="005B450F">
            <w:rPr>
              <w:rFonts w:asciiTheme="minorHAnsi" w:hAnsiTheme="minorHAnsi"/>
              <w:b/>
              <w:sz w:val="16"/>
              <w:szCs w:val="16"/>
            </w:rPr>
            <w:t>Quarterly</w:t>
          </w:r>
        </w:p>
      </w:tc>
    </w:tr>
    <w:tr w:rsidR="00A54150" w14:paraId="3419A395" w14:textId="77777777" w:rsidTr="00E248F9">
      <w:trPr>
        <w:trHeight w:val="144"/>
      </w:trPr>
      <w:tc>
        <w:tcPr>
          <w:tcW w:w="10548" w:type="dxa"/>
          <w:gridSpan w:val="2"/>
          <w:tcBorders>
            <w:bottom w:val="single" w:sz="4" w:space="0" w:color="auto"/>
          </w:tcBorders>
        </w:tcPr>
        <w:p w14:paraId="60BC551A" w14:textId="5F5FDADA" w:rsidR="00A54150" w:rsidRPr="00EB665C" w:rsidRDefault="00A54150" w:rsidP="009231B7">
          <w:pPr>
            <w:pStyle w:val="Heading1"/>
          </w:pPr>
          <w:r>
            <w:rPr>
              <w:rFonts w:asciiTheme="minorHAnsi" w:hAnsiTheme="minorHAnsi"/>
              <w:sz w:val="20"/>
            </w:rPr>
            <w:t xml:space="preserve">Reserving Risk </w:t>
          </w:r>
          <w:r w:rsidR="00F77E42">
            <w:rPr>
              <w:rFonts w:asciiTheme="minorHAnsi" w:hAnsiTheme="minorHAnsi"/>
              <w:sz w:val="20"/>
            </w:rPr>
            <w:t>Assessment</w:t>
          </w:r>
          <w:r w:rsidR="00DE74FE">
            <w:rPr>
              <w:rFonts w:asciiTheme="minorHAnsi" w:hAnsiTheme="minorHAnsi"/>
              <w:sz w:val="20"/>
            </w:rPr>
            <w:t xml:space="preserve"> – P/C</w:t>
          </w:r>
          <w:r w:rsidR="00F31558">
            <w:rPr>
              <w:rFonts w:asciiTheme="minorHAnsi" w:hAnsiTheme="minorHAnsi"/>
              <w:sz w:val="20"/>
            </w:rPr>
            <w:t xml:space="preserve"> </w:t>
          </w:r>
        </w:p>
      </w:tc>
    </w:tr>
  </w:tbl>
  <w:p w14:paraId="455282E5" w14:textId="77777777" w:rsidR="00A54150" w:rsidRDefault="00A54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7D91" w14:textId="77777777" w:rsidR="00F31558" w:rsidRDefault="00F31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B3E"/>
    <w:multiLevelType w:val="hybridMultilevel"/>
    <w:tmpl w:val="CE90E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4767"/>
    <w:multiLevelType w:val="hybridMultilevel"/>
    <w:tmpl w:val="E48A3D4E"/>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00791"/>
    <w:multiLevelType w:val="hybridMultilevel"/>
    <w:tmpl w:val="02FA7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406CE"/>
    <w:multiLevelType w:val="hybridMultilevel"/>
    <w:tmpl w:val="1562B9D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5F6D"/>
    <w:multiLevelType w:val="hybridMultilevel"/>
    <w:tmpl w:val="6A26AA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F4578"/>
    <w:multiLevelType w:val="hybridMultilevel"/>
    <w:tmpl w:val="B296AB1A"/>
    <w:lvl w:ilvl="0" w:tplc="E2FC843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D5711"/>
    <w:multiLevelType w:val="hybridMultilevel"/>
    <w:tmpl w:val="04126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77273"/>
    <w:multiLevelType w:val="hybridMultilevel"/>
    <w:tmpl w:val="A2EEEFB6"/>
    <w:lvl w:ilvl="0" w:tplc="B3601F9A">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622E9"/>
    <w:multiLevelType w:val="hybridMultilevel"/>
    <w:tmpl w:val="ECCC1772"/>
    <w:lvl w:ilvl="0" w:tplc="DD50F9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220A9"/>
    <w:multiLevelType w:val="hybridMultilevel"/>
    <w:tmpl w:val="836C5176"/>
    <w:lvl w:ilvl="0" w:tplc="E912DB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718F5"/>
    <w:multiLevelType w:val="hybridMultilevel"/>
    <w:tmpl w:val="5A4E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60DFF"/>
    <w:multiLevelType w:val="hybridMultilevel"/>
    <w:tmpl w:val="4B26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44EC0"/>
    <w:multiLevelType w:val="hybridMultilevel"/>
    <w:tmpl w:val="DE143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EE2323"/>
    <w:multiLevelType w:val="hybridMultilevel"/>
    <w:tmpl w:val="E1E8314E"/>
    <w:lvl w:ilvl="0" w:tplc="D7D6B5DC">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8904FA"/>
    <w:multiLevelType w:val="hybridMultilevel"/>
    <w:tmpl w:val="113C7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D468BC"/>
    <w:multiLevelType w:val="hybridMultilevel"/>
    <w:tmpl w:val="8F9E298E"/>
    <w:lvl w:ilvl="0" w:tplc="A8D8E7A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D4008"/>
    <w:multiLevelType w:val="hybridMultilevel"/>
    <w:tmpl w:val="6570E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8C0974"/>
    <w:multiLevelType w:val="hybridMultilevel"/>
    <w:tmpl w:val="B16A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A254A2"/>
    <w:multiLevelType w:val="hybridMultilevel"/>
    <w:tmpl w:val="77DE0498"/>
    <w:lvl w:ilvl="0" w:tplc="04090019">
      <w:start w:val="1"/>
      <w:numFmt w:val="lowerLetter"/>
      <w:lvlText w:val="%1."/>
      <w:lvlJc w:val="left"/>
      <w:pPr>
        <w:ind w:left="720" w:hanging="360"/>
      </w:pPr>
    </w:lvl>
    <w:lvl w:ilvl="1" w:tplc="3F28432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238EA"/>
    <w:multiLevelType w:val="hybridMultilevel"/>
    <w:tmpl w:val="5462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C2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9115BA"/>
    <w:multiLevelType w:val="hybridMultilevel"/>
    <w:tmpl w:val="DC2E67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915D7E"/>
    <w:multiLevelType w:val="hybridMultilevel"/>
    <w:tmpl w:val="D4487E26"/>
    <w:lvl w:ilvl="0" w:tplc="60BEDED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13A69"/>
    <w:multiLevelType w:val="hybridMultilevel"/>
    <w:tmpl w:val="39A25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C65997"/>
    <w:multiLevelType w:val="hybridMultilevel"/>
    <w:tmpl w:val="88A46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326BF"/>
    <w:multiLevelType w:val="hybridMultilevel"/>
    <w:tmpl w:val="DD86D992"/>
    <w:lvl w:ilvl="0" w:tplc="B00C5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33CDF"/>
    <w:multiLevelType w:val="hybridMultilevel"/>
    <w:tmpl w:val="F01CED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1A800CC"/>
    <w:multiLevelType w:val="hybridMultilevel"/>
    <w:tmpl w:val="86DA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6090F"/>
    <w:multiLevelType w:val="hybridMultilevel"/>
    <w:tmpl w:val="B16E432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A3E30"/>
    <w:multiLevelType w:val="hybridMultilevel"/>
    <w:tmpl w:val="E932BC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6F855DC"/>
    <w:multiLevelType w:val="hybridMultilevel"/>
    <w:tmpl w:val="2050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96941"/>
    <w:multiLevelType w:val="hybridMultilevel"/>
    <w:tmpl w:val="59822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9239BF"/>
    <w:multiLevelType w:val="hybridMultilevel"/>
    <w:tmpl w:val="40182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9513AD"/>
    <w:multiLevelType w:val="hybridMultilevel"/>
    <w:tmpl w:val="28D850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7A7365"/>
    <w:multiLevelType w:val="hybridMultilevel"/>
    <w:tmpl w:val="76F0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71394">
    <w:abstractNumId w:val="30"/>
  </w:num>
  <w:num w:numId="2" w16cid:durableId="1069304519">
    <w:abstractNumId w:val="4"/>
  </w:num>
  <w:num w:numId="3" w16cid:durableId="1797017822">
    <w:abstractNumId w:val="14"/>
  </w:num>
  <w:num w:numId="4" w16cid:durableId="1960138648">
    <w:abstractNumId w:val="1"/>
  </w:num>
  <w:num w:numId="5" w16cid:durableId="896016804">
    <w:abstractNumId w:val="20"/>
  </w:num>
  <w:num w:numId="6" w16cid:durableId="6641407">
    <w:abstractNumId w:val="5"/>
  </w:num>
  <w:num w:numId="7" w16cid:durableId="520440105">
    <w:abstractNumId w:val="0"/>
  </w:num>
  <w:num w:numId="8" w16cid:durableId="479418521">
    <w:abstractNumId w:val="6"/>
  </w:num>
  <w:num w:numId="9" w16cid:durableId="1697269295">
    <w:abstractNumId w:val="25"/>
  </w:num>
  <w:num w:numId="10" w16cid:durableId="1692876300">
    <w:abstractNumId w:val="24"/>
  </w:num>
  <w:num w:numId="11" w16cid:durableId="279260659">
    <w:abstractNumId w:val="26"/>
  </w:num>
  <w:num w:numId="12" w16cid:durableId="631525509">
    <w:abstractNumId w:val="10"/>
  </w:num>
  <w:num w:numId="13" w16cid:durableId="793449649">
    <w:abstractNumId w:val="2"/>
  </w:num>
  <w:num w:numId="14" w16cid:durableId="325282317">
    <w:abstractNumId w:val="7"/>
  </w:num>
  <w:num w:numId="15" w16cid:durableId="2001227815">
    <w:abstractNumId w:val="9"/>
  </w:num>
  <w:num w:numId="16" w16cid:durableId="1853955286">
    <w:abstractNumId w:val="32"/>
  </w:num>
  <w:num w:numId="17" w16cid:durableId="744647001">
    <w:abstractNumId w:val="22"/>
  </w:num>
  <w:num w:numId="18" w16cid:durableId="1379402753">
    <w:abstractNumId w:val="3"/>
  </w:num>
  <w:num w:numId="19" w16cid:durableId="859196544">
    <w:abstractNumId w:val="29"/>
  </w:num>
  <w:num w:numId="20" w16cid:durableId="1952588770">
    <w:abstractNumId w:val="16"/>
  </w:num>
  <w:num w:numId="21" w16cid:durableId="136918366">
    <w:abstractNumId w:val="18"/>
  </w:num>
  <w:num w:numId="22" w16cid:durableId="976763411">
    <w:abstractNumId w:val="28"/>
  </w:num>
  <w:num w:numId="23" w16cid:durableId="1443500987">
    <w:abstractNumId w:val="21"/>
  </w:num>
  <w:num w:numId="24" w16cid:durableId="1345784124">
    <w:abstractNumId w:val="23"/>
  </w:num>
  <w:num w:numId="25" w16cid:durableId="337847529">
    <w:abstractNumId w:val="12"/>
  </w:num>
  <w:num w:numId="26" w16cid:durableId="2125688245">
    <w:abstractNumId w:val="8"/>
  </w:num>
  <w:num w:numId="27" w16cid:durableId="748619481">
    <w:abstractNumId w:val="15"/>
  </w:num>
  <w:num w:numId="28" w16cid:durableId="1496650518">
    <w:abstractNumId w:val="17"/>
  </w:num>
  <w:num w:numId="29" w16cid:durableId="1151362246">
    <w:abstractNumId w:val="33"/>
  </w:num>
  <w:num w:numId="30" w16cid:durableId="813328547">
    <w:abstractNumId w:val="31"/>
  </w:num>
  <w:num w:numId="31" w16cid:durableId="1881819881">
    <w:abstractNumId w:val="19"/>
  </w:num>
  <w:num w:numId="32" w16cid:durableId="43457108">
    <w:abstractNumId w:val="11"/>
  </w:num>
  <w:num w:numId="33" w16cid:durableId="989408705">
    <w:abstractNumId w:val="13"/>
  </w:num>
  <w:num w:numId="34" w16cid:durableId="1587306962">
    <w:abstractNumId w:val="34"/>
  </w:num>
  <w:num w:numId="35" w16cid:durableId="18196832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320"/>
    <w:rsid w:val="00004839"/>
    <w:rsid w:val="000072BF"/>
    <w:rsid w:val="00007BB3"/>
    <w:rsid w:val="00015A70"/>
    <w:rsid w:val="00020A28"/>
    <w:rsid w:val="00022366"/>
    <w:rsid w:val="00030054"/>
    <w:rsid w:val="000329D7"/>
    <w:rsid w:val="00042493"/>
    <w:rsid w:val="00045696"/>
    <w:rsid w:val="00046764"/>
    <w:rsid w:val="0005394E"/>
    <w:rsid w:val="00060125"/>
    <w:rsid w:val="0006061F"/>
    <w:rsid w:val="00060DDC"/>
    <w:rsid w:val="0006348A"/>
    <w:rsid w:val="000644C6"/>
    <w:rsid w:val="00064ED8"/>
    <w:rsid w:val="00067C4B"/>
    <w:rsid w:val="000704DB"/>
    <w:rsid w:val="000717F7"/>
    <w:rsid w:val="000722DA"/>
    <w:rsid w:val="000809F8"/>
    <w:rsid w:val="0008545B"/>
    <w:rsid w:val="000862B4"/>
    <w:rsid w:val="000902AF"/>
    <w:rsid w:val="00090B5E"/>
    <w:rsid w:val="000915B2"/>
    <w:rsid w:val="000A1306"/>
    <w:rsid w:val="000A1650"/>
    <w:rsid w:val="000A1C63"/>
    <w:rsid w:val="000A2CDE"/>
    <w:rsid w:val="000A3B79"/>
    <w:rsid w:val="000A5E4D"/>
    <w:rsid w:val="000B5896"/>
    <w:rsid w:val="000B616B"/>
    <w:rsid w:val="000C386B"/>
    <w:rsid w:val="000C43A6"/>
    <w:rsid w:val="000C5AC5"/>
    <w:rsid w:val="000C61F1"/>
    <w:rsid w:val="000C708E"/>
    <w:rsid w:val="000D028C"/>
    <w:rsid w:val="000E30F6"/>
    <w:rsid w:val="000E3866"/>
    <w:rsid w:val="000E41C3"/>
    <w:rsid w:val="000E4EB1"/>
    <w:rsid w:val="00104923"/>
    <w:rsid w:val="00104CB3"/>
    <w:rsid w:val="001069A4"/>
    <w:rsid w:val="00112BAE"/>
    <w:rsid w:val="00114F64"/>
    <w:rsid w:val="00115D11"/>
    <w:rsid w:val="0011787D"/>
    <w:rsid w:val="00121580"/>
    <w:rsid w:val="001252D2"/>
    <w:rsid w:val="00127931"/>
    <w:rsid w:val="00134532"/>
    <w:rsid w:val="00141263"/>
    <w:rsid w:val="0014253A"/>
    <w:rsid w:val="00144B66"/>
    <w:rsid w:val="00150B95"/>
    <w:rsid w:val="00155137"/>
    <w:rsid w:val="0015623E"/>
    <w:rsid w:val="0015671C"/>
    <w:rsid w:val="0015716A"/>
    <w:rsid w:val="001659CB"/>
    <w:rsid w:val="001700C3"/>
    <w:rsid w:val="001707E1"/>
    <w:rsid w:val="00172A05"/>
    <w:rsid w:val="001757B5"/>
    <w:rsid w:val="00175E36"/>
    <w:rsid w:val="00175FFF"/>
    <w:rsid w:val="00185437"/>
    <w:rsid w:val="00186FCE"/>
    <w:rsid w:val="0019323E"/>
    <w:rsid w:val="00194384"/>
    <w:rsid w:val="00194AA7"/>
    <w:rsid w:val="00197C32"/>
    <w:rsid w:val="001A1941"/>
    <w:rsid w:val="001A1A61"/>
    <w:rsid w:val="001A265B"/>
    <w:rsid w:val="001A4268"/>
    <w:rsid w:val="001A4FDD"/>
    <w:rsid w:val="001B2175"/>
    <w:rsid w:val="001B25CD"/>
    <w:rsid w:val="001B26E2"/>
    <w:rsid w:val="001C04DB"/>
    <w:rsid w:val="001C0F31"/>
    <w:rsid w:val="001C21C9"/>
    <w:rsid w:val="001C758B"/>
    <w:rsid w:val="001D65A4"/>
    <w:rsid w:val="001D700B"/>
    <w:rsid w:val="001E1545"/>
    <w:rsid w:val="001E37B4"/>
    <w:rsid w:val="001E7AC7"/>
    <w:rsid w:val="001F0469"/>
    <w:rsid w:val="001F1766"/>
    <w:rsid w:val="001F35FF"/>
    <w:rsid w:val="001F632A"/>
    <w:rsid w:val="0020052E"/>
    <w:rsid w:val="00201301"/>
    <w:rsid w:val="00205CD6"/>
    <w:rsid w:val="00212A30"/>
    <w:rsid w:val="002148E7"/>
    <w:rsid w:val="002220FE"/>
    <w:rsid w:val="00225D17"/>
    <w:rsid w:val="00226AA4"/>
    <w:rsid w:val="00231F63"/>
    <w:rsid w:val="002325AD"/>
    <w:rsid w:val="00232823"/>
    <w:rsid w:val="00233A2E"/>
    <w:rsid w:val="0023422E"/>
    <w:rsid w:val="00240EE8"/>
    <w:rsid w:val="002444D1"/>
    <w:rsid w:val="002447CC"/>
    <w:rsid w:val="00245A1C"/>
    <w:rsid w:val="00253E64"/>
    <w:rsid w:val="00261EB6"/>
    <w:rsid w:val="00264601"/>
    <w:rsid w:val="00273005"/>
    <w:rsid w:val="002736D3"/>
    <w:rsid w:val="00273E5D"/>
    <w:rsid w:val="00275C12"/>
    <w:rsid w:val="00277FD3"/>
    <w:rsid w:val="002802E9"/>
    <w:rsid w:val="00280E4F"/>
    <w:rsid w:val="0028184B"/>
    <w:rsid w:val="00284870"/>
    <w:rsid w:val="00286387"/>
    <w:rsid w:val="00287D6B"/>
    <w:rsid w:val="00291A6C"/>
    <w:rsid w:val="00294C58"/>
    <w:rsid w:val="002968D3"/>
    <w:rsid w:val="002A38AE"/>
    <w:rsid w:val="002A39F7"/>
    <w:rsid w:val="002A411D"/>
    <w:rsid w:val="002A47DC"/>
    <w:rsid w:val="002A5328"/>
    <w:rsid w:val="002B12DF"/>
    <w:rsid w:val="002B141D"/>
    <w:rsid w:val="002B2892"/>
    <w:rsid w:val="002B394D"/>
    <w:rsid w:val="002B496F"/>
    <w:rsid w:val="002B569A"/>
    <w:rsid w:val="002B6F28"/>
    <w:rsid w:val="002C12C3"/>
    <w:rsid w:val="002C12D9"/>
    <w:rsid w:val="002C4073"/>
    <w:rsid w:val="002D5008"/>
    <w:rsid w:val="002E4EB7"/>
    <w:rsid w:val="002E50C2"/>
    <w:rsid w:val="002E6192"/>
    <w:rsid w:val="002F01BD"/>
    <w:rsid w:val="002F2B7C"/>
    <w:rsid w:val="002F3224"/>
    <w:rsid w:val="002F4648"/>
    <w:rsid w:val="002F594D"/>
    <w:rsid w:val="002F6E75"/>
    <w:rsid w:val="002F6F21"/>
    <w:rsid w:val="002F6FD2"/>
    <w:rsid w:val="00300A70"/>
    <w:rsid w:val="003025FC"/>
    <w:rsid w:val="00303443"/>
    <w:rsid w:val="00310A9F"/>
    <w:rsid w:val="00312AB6"/>
    <w:rsid w:val="0031302F"/>
    <w:rsid w:val="00315FA7"/>
    <w:rsid w:val="00317BF1"/>
    <w:rsid w:val="00320DC6"/>
    <w:rsid w:val="003222B3"/>
    <w:rsid w:val="00322718"/>
    <w:rsid w:val="0032370E"/>
    <w:rsid w:val="00325EFD"/>
    <w:rsid w:val="00330327"/>
    <w:rsid w:val="00330B26"/>
    <w:rsid w:val="00330BB2"/>
    <w:rsid w:val="00334038"/>
    <w:rsid w:val="0033424B"/>
    <w:rsid w:val="00336C6A"/>
    <w:rsid w:val="003405DE"/>
    <w:rsid w:val="0034284D"/>
    <w:rsid w:val="00342BA3"/>
    <w:rsid w:val="0034404B"/>
    <w:rsid w:val="00350212"/>
    <w:rsid w:val="00350523"/>
    <w:rsid w:val="00350A05"/>
    <w:rsid w:val="00350E95"/>
    <w:rsid w:val="0036315B"/>
    <w:rsid w:val="0036327A"/>
    <w:rsid w:val="00363E62"/>
    <w:rsid w:val="00365B1A"/>
    <w:rsid w:val="00367D2C"/>
    <w:rsid w:val="00372DD7"/>
    <w:rsid w:val="003735A5"/>
    <w:rsid w:val="00373FCA"/>
    <w:rsid w:val="00376EC9"/>
    <w:rsid w:val="0037773A"/>
    <w:rsid w:val="00380625"/>
    <w:rsid w:val="00380CD0"/>
    <w:rsid w:val="00382E4B"/>
    <w:rsid w:val="00382E81"/>
    <w:rsid w:val="003872F8"/>
    <w:rsid w:val="003903EE"/>
    <w:rsid w:val="003A3EE2"/>
    <w:rsid w:val="003A48A3"/>
    <w:rsid w:val="003A55E8"/>
    <w:rsid w:val="003B0426"/>
    <w:rsid w:val="003B1448"/>
    <w:rsid w:val="003B4931"/>
    <w:rsid w:val="003C0741"/>
    <w:rsid w:val="003C17EF"/>
    <w:rsid w:val="003C269B"/>
    <w:rsid w:val="003C517C"/>
    <w:rsid w:val="003C7320"/>
    <w:rsid w:val="003D015C"/>
    <w:rsid w:val="003D079A"/>
    <w:rsid w:val="003D2A09"/>
    <w:rsid w:val="003E0D5E"/>
    <w:rsid w:val="003E1E15"/>
    <w:rsid w:val="003E48DE"/>
    <w:rsid w:val="003E4E48"/>
    <w:rsid w:val="003E5ECC"/>
    <w:rsid w:val="003E6E59"/>
    <w:rsid w:val="003E7D0D"/>
    <w:rsid w:val="003F01B1"/>
    <w:rsid w:val="003F0338"/>
    <w:rsid w:val="003F2E38"/>
    <w:rsid w:val="003F3235"/>
    <w:rsid w:val="003F7D2B"/>
    <w:rsid w:val="00401C04"/>
    <w:rsid w:val="00404125"/>
    <w:rsid w:val="00404249"/>
    <w:rsid w:val="00404554"/>
    <w:rsid w:val="0041073B"/>
    <w:rsid w:val="00410D28"/>
    <w:rsid w:val="00411E77"/>
    <w:rsid w:val="004120A7"/>
    <w:rsid w:val="00413739"/>
    <w:rsid w:val="0041413E"/>
    <w:rsid w:val="0041416D"/>
    <w:rsid w:val="00425982"/>
    <w:rsid w:val="00426153"/>
    <w:rsid w:val="004267AA"/>
    <w:rsid w:val="00433FAE"/>
    <w:rsid w:val="00434E2E"/>
    <w:rsid w:val="004450CD"/>
    <w:rsid w:val="00445261"/>
    <w:rsid w:val="00446396"/>
    <w:rsid w:val="004473BD"/>
    <w:rsid w:val="0045284B"/>
    <w:rsid w:val="004536BC"/>
    <w:rsid w:val="00460635"/>
    <w:rsid w:val="004633E3"/>
    <w:rsid w:val="00464904"/>
    <w:rsid w:val="00464A04"/>
    <w:rsid w:val="00464F3D"/>
    <w:rsid w:val="0046510C"/>
    <w:rsid w:val="004665C1"/>
    <w:rsid w:val="004671E6"/>
    <w:rsid w:val="004719A5"/>
    <w:rsid w:val="0047248A"/>
    <w:rsid w:val="0047411B"/>
    <w:rsid w:val="0047570B"/>
    <w:rsid w:val="0047636E"/>
    <w:rsid w:val="00476957"/>
    <w:rsid w:val="00482B57"/>
    <w:rsid w:val="004842E5"/>
    <w:rsid w:val="004847B1"/>
    <w:rsid w:val="00486566"/>
    <w:rsid w:val="00486E1C"/>
    <w:rsid w:val="00494CF5"/>
    <w:rsid w:val="00495019"/>
    <w:rsid w:val="00495C68"/>
    <w:rsid w:val="00496F9B"/>
    <w:rsid w:val="004A2B8A"/>
    <w:rsid w:val="004A3CAF"/>
    <w:rsid w:val="004A6624"/>
    <w:rsid w:val="004B373A"/>
    <w:rsid w:val="004B543C"/>
    <w:rsid w:val="004B55EE"/>
    <w:rsid w:val="004B74A2"/>
    <w:rsid w:val="004C15C2"/>
    <w:rsid w:val="004C17C2"/>
    <w:rsid w:val="004C1DC5"/>
    <w:rsid w:val="004C2A97"/>
    <w:rsid w:val="004D205D"/>
    <w:rsid w:val="004D7F60"/>
    <w:rsid w:val="004E29CC"/>
    <w:rsid w:val="004E2CF6"/>
    <w:rsid w:val="004E326D"/>
    <w:rsid w:val="004E5F4F"/>
    <w:rsid w:val="004E7579"/>
    <w:rsid w:val="004E7AFE"/>
    <w:rsid w:val="004E7EBC"/>
    <w:rsid w:val="004F06C8"/>
    <w:rsid w:val="004F4359"/>
    <w:rsid w:val="004F49C6"/>
    <w:rsid w:val="004F4BED"/>
    <w:rsid w:val="004F5D96"/>
    <w:rsid w:val="004F6C48"/>
    <w:rsid w:val="005001C9"/>
    <w:rsid w:val="00502B52"/>
    <w:rsid w:val="00502CB2"/>
    <w:rsid w:val="005034A2"/>
    <w:rsid w:val="00504175"/>
    <w:rsid w:val="00511815"/>
    <w:rsid w:val="00514A49"/>
    <w:rsid w:val="00515373"/>
    <w:rsid w:val="00515DEC"/>
    <w:rsid w:val="00516936"/>
    <w:rsid w:val="00520075"/>
    <w:rsid w:val="0052483B"/>
    <w:rsid w:val="00524AC1"/>
    <w:rsid w:val="005275E3"/>
    <w:rsid w:val="0053044D"/>
    <w:rsid w:val="00534BE3"/>
    <w:rsid w:val="00541B2E"/>
    <w:rsid w:val="0054325C"/>
    <w:rsid w:val="0054550E"/>
    <w:rsid w:val="005463E2"/>
    <w:rsid w:val="00552DC4"/>
    <w:rsid w:val="00554109"/>
    <w:rsid w:val="0055418B"/>
    <w:rsid w:val="00554345"/>
    <w:rsid w:val="0055561A"/>
    <w:rsid w:val="005562A6"/>
    <w:rsid w:val="00556361"/>
    <w:rsid w:val="00570954"/>
    <w:rsid w:val="00574EA0"/>
    <w:rsid w:val="00575A7C"/>
    <w:rsid w:val="00575BF5"/>
    <w:rsid w:val="00576CA1"/>
    <w:rsid w:val="005773C8"/>
    <w:rsid w:val="00582956"/>
    <w:rsid w:val="00583CDD"/>
    <w:rsid w:val="00585D43"/>
    <w:rsid w:val="00590A40"/>
    <w:rsid w:val="005A43C3"/>
    <w:rsid w:val="005A6AA0"/>
    <w:rsid w:val="005A6C84"/>
    <w:rsid w:val="005B097F"/>
    <w:rsid w:val="005B157F"/>
    <w:rsid w:val="005B1CBB"/>
    <w:rsid w:val="005B25EC"/>
    <w:rsid w:val="005B2795"/>
    <w:rsid w:val="005B5414"/>
    <w:rsid w:val="005B6907"/>
    <w:rsid w:val="005C2EE9"/>
    <w:rsid w:val="005C2FB5"/>
    <w:rsid w:val="005C3846"/>
    <w:rsid w:val="005C45C9"/>
    <w:rsid w:val="005C5117"/>
    <w:rsid w:val="005D0832"/>
    <w:rsid w:val="005D0E48"/>
    <w:rsid w:val="005D24F5"/>
    <w:rsid w:val="005D658D"/>
    <w:rsid w:val="005D6A5D"/>
    <w:rsid w:val="005E0A7B"/>
    <w:rsid w:val="005E1079"/>
    <w:rsid w:val="005E26DA"/>
    <w:rsid w:val="005E7FF0"/>
    <w:rsid w:val="005F240E"/>
    <w:rsid w:val="005F4883"/>
    <w:rsid w:val="00602D76"/>
    <w:rsid w:val="00603226"/>
    <w:rsid w:val="00605601"/>
    <w:rsid w:val="0061218A"/>
    <w:rsid w:val="00613649"/>
    <w:rsid w:val="00615489"/>
    <w:rsid w:val="00621160"/>
    <w:rsid w:val="006271C2"/>
    <w:rsid w:val="006302A1"/>
    <w:rsid w:val="00633487"/>
    <w:rsid w:val="0064013F"/>
    <w:rsid w:val="0064236F"/>
    <w:rsid w:val="006451B9"/>
    <w:rsid w:val="006511D3"/>
    <w:rsid w:val="00660277"/>
    <w:rsid w:val="00661204"/>
    <w:rsid w:val="00661780"/>
    <w:rsid w:val="006621F7"/>
    <w:rsid w:val="00662771"/>
    <w:rsid w:val="00670A32"/>
    <w:rsid w:val="006762AE"/>
    <w:rsid w:val="00676A06"/>
    <w:rsid w:val="00676E17"/>
    <w:rsid w:val="00677A01"/>
    <w:rsid w:val="0068054C"/>
    <w:rsid w:val="006826CB"/>
    <w:rsid w:val="0068420C"/>
    <w:rsid w:val="006858B6"/>
    <w:rsid w:val="006916DC"/>
    <w:rsid w:val="0069247B"/>
    <w:rsid w:val="00695708"/>
    <w:rsid w:val="006A05F3"/>
    <w:rsid w:val="006A2139"/>
    <w:rsid w:val="006A4674"/>
    <w:rsid w:val="006A66FA"/>
    <w:rsid w:val="006A7771"/>
    <w:rsid w:val="006B4B28"/>
    <w:rsid w:val="006B4BBD"/>
    <w:rsid w:val="006B534E"/>
    <w:rsid w:val="006B5721"/>
    <w:rsid w:val="006B5B69"/>
    <w:rsid w:val="006B6E52"/>
    <w:rsid w:val="006D07CD"/>
    <w:rsid w:val="006D39D6"/>
    <w:rsid w:val="006D558A"/>
    <w:rsid w:val="006E342F"/>
    <w:rsid w:val="006E3446"/>
    <w:rsid w:val="006F58BB"/>
    <w:rsid w:val="006F624E"/>
    <w:rsid w:val="00700084"/>
    <w:rsid w:val="00700834"/>
    <w:rsid w:val="0071006A"/>
    <w:rsid w:val="007110F3"/>
    <w:rsid w:val="00713010"/>
    <w:rsid w:val="007153F0"/>
    <w:rsid w:val="00727493"/>
    <w:rsid w:val="00731C51"/>
    <w:rsid w:val="0073262B"/>
    <w:rsid w:val="007327D1"/>
    <w:rsid w:val="00734625"/>
    <w:rsid w:val="007346A4"/>
    <w:rsid w:val="0073534E"/>
    <w:rsid w:val="00740E6D"/>
    <w:rsid w:val="007413EA"/>
    <w:rsid w:val="00747883"/>
    <w:rsid w:val="00747C4C"/>
    <w:rsid w:val="00751AD8"/>
    <w:rsid w:val="00757AA5"/>
    <w:rsid w:val="007608D6"/>
    <w:rsid w:val="0076530B"/>
    <w:rsid w:val="00765383"/>
    <w:rsid w:val="007752C3"/>
    <w:rsid w:val="00780D02"/>
    <w:rsid w:val="00785C77"/>
    <w:rsid w:val="00792E3B"/>
    <w:rsid w:val="007A0487"/>
    <w:rsid w:val="007A268F"/>
    <w:rsid w:val="007A4087"/>
    <w:rsid w:val="007A40C9"/>
    <w:rsid w:val="007A49BE"/>
    <w:rsid w:val="007A6FEC"/>
    <w:rsid w:val="007B084E"/>
    <w:rsid w:val="007C079E"/>
    <w:rsid w:val="007C3AAA"/>
    <w:rsid w:val="007C76D7"/>
    <w:rsid w:val="007D1371"/>
    <w:rsid w:val="007D6522"/>
    <w:rsid w:val="007D6BAD"/>
    <w:rsid w:val="007E479B"/>
    <w:rsid w:val="007E4815"/>
    <w:rsid w:val="007E6035"/>
    <w:rsid w:val="007F3400"/>
    <w:rsid w:val="007F5675"/>
    <w:rsid w:val="007F6446"/>
    <w:rsid w:val="007F645B"/>
    <w:rsid w:val="0080053A"/>
    <w:rsid w:val="00802857"/>
    <w:rsid w:val="00803F37"/>
    <w:rsid w:val="00804426"/>
    <w:rsid w:val="00805B6E"/>
    <w:rsid w:val="00807E2C"/>
    <w:rsid w:val="0081137F"/>
    <w:rsid w:val="00811868"/>
    <w:rsid w:val="00812A19"/>
    <w:rsid w:val="00813142"/>
    <w:rsid w:val="00815A08"/>
    <w:rsid w:val="0081700A"/>
    <w:rsid w:val="008216F0"/>
    <w:rsid w:val="00821DF9"/>
    <w:rsid w:val="00822E1B"/>
    <w:rsid w:val="00823A1B"/>
    <w:rsid w:val="00833D5A"/>
    <w:rsid w:val="00841223"/>
    <w:rsid w:val="00841619"/>
    <w:rsid w:val="00841958"/>
    <w:rsid w:val="00841B04"/>
    <w:rsid w:val="0084214D"/>
    <w:rsid w:val="0084456B"/>
    <w:rsid w:val="00844C89"/>
    <w:rsid w:val="008456E1"/>
    <w:rsid w:val="00846CE6"/>
    <w:rsid w:val="008479D6"/>
    <w:rsid w:val="00847B1D"/>
    <w:rsid w:val="00850896"/>
    <w:rsid w:val="00852610"/>
    <w:rsid w:val="00852632"/>
    <w:rsid w:val="008526C7"/>
    <w:rsid w:val="008544BE"/>
    <w:rsid w:val="008564B6"/>
    <w:rsid w:val="0086206A"/>
    <w:rsid w:val="008642C7"/>
    <w:rsid w:val="00866A68"/>
    <w:rsid w:val="008735C1"/>
    <w:rsid w:val="0087373D"/>
    <w:rsid w:val="00881B58"/>
    <w:rsid w:val="00881C56"/>
    <w:rsid w:val="00886C1B"/>
    <w:rsid w:val="00887989"/>
    <w:rsid w:val="008902B9"/>
    <w:rsid w:val="00892361"/>
    <w:rsid w:val="008945EE"/>
    <w:rsid w:val="008950C9"/>
    <w:rsid w:val="00896033"/>
    <w:rsid w:val="008A0BDA"/>
    <w:rsid w:val="008A1539"/>
    <w:rsid w:val="008A1E48"/>
    <w:rsid w:val="008A2ECD"/>
    <w:rsid w:val="008A426B"/>
    <w:rsid w:val="008A64C0"/>
    <w:rsid w:val="008A7B2F"/>
    <w:rsid w:val="008B3E9F"/>
    <w:rsid w:val="008B415F"/>
    <w:rsid w:val="008B5764"/>
    <w:rsid w:val="008B58DE"/>
    <w:rsid w:val="008B5EE7"/>
    <w:rsid w:val="008B749D"/>
    <w:rsid w:val="008B77AA"/>
    <w:rsid w:val="008B7E29"/>
    <w:rsid w:val="008C071D"/>
    <w:rsid w:val="008C4BF4"/>
    <w:rsid w:val="008C5704"/>
    <w:rsid w:val="008C75D5"/>
    <w:rsid w:val="008D26D9"/>
    <w:rsid w:val="008D2C6E"/>
    <w:rsid w:val="008D372E"/>
    <w:rsid w:val="008D52E5"/>
    <w:rsid w:val="008D5605"/>
    <w:rsid w:val="008D5B09"/>
    <w:rsid w:val="008D5F49"/>
    <w:rsid w:val="008D6C06"/>
    <w:rsid w:val="008D6DDA"/>
    <w:rsid w:val="008D79B2"/>
    <w:rsid w:val="008E144E"/>
    <w:rsid w:val="008E2F86"/>
    <w:rsid w:val="008E6614"/>
    <w:rsid w:val="008E7952"/>
    <w:rsid w:val="008F0884"/>
    <w:rsid w:val="008F48DF"/>
    <w:rsid w:val="00900B2A"/>
    <w:rsid w:val="00903220"/>
    <w:rsid w:val="0090491C"/>
    <w:rsid w:val="00905B4E"/>
    <w:rsid w:val="00906118"/>
    <w:rsid w:val="00916EAF"/>
    <w:rsid w:val="0092106D"/>
    <w:rsid w:val="009216C9"/>
    <w:rsid w:val="009231B7"/>
    <w:rsid w:val="00923773"/>
    <w:rsid w:val="00926977"/>
    <w:rsid w:val="00931843"/>
    <w:rsid w:val="00933C35"/>
    <w:rsid w:val="00936762"/>
    <w:rsid w:val="00936C1E"/>
    <w:rsid w:val="0093729F"/>
    <w:rsid w:val="009407AE"/>
    <w:rsid w:val="00950052"/>
    <w:rsid w:val="0096064F"/>
    <w:rsid w:val="00971353"/>
    <w:rsid w:val="0097187C"/>
    <w:rsid w:val="00973BFC"/>
    <w:rsid w:val="00973FD8"/>
    <w:rsid w:val="0097453B"/>
    <w:rsid w:val="00975A51"/>
    <w:rsid w:val="00981B11"/>
    <w:rsid w:val="00982B13"/>
    <w:rsid w:val="00984DB3"/>
    <w:rsid w:val="00986581"/>
    <w:rsid w:val="00987ED4"/>
    <w:rsid w:val="00994180"/>
    <w:rsid w:val="00995343"/>
    <w:rsid w:val="009967C4"/>
    <w:rsid w:val="009A0F08"/>
    <w:rsid w:val="009A1BB7"/>
    <w:rsid w:val="009A210B"/>
    <w:rsid w:val="009A307B"/>
    <w:rsid w:val="009A4C35"/>
    <w:rsid w:val="009A4F63"/>
    <w:rsid w:val="009A5655"/>
    <w:rsid w:val="009B2485"/>
    <w:rsid w:val="009B6580"/>
    <w:rsid w:val="009B7034"/>
    <w:rsid w:val="009B7227"/>
    <w:rsid w:val="009C0406"/>
    <w:rsid w:val="009C19A5"/>
    <w:rsid w:val="009C4A6F"/>
    <w:rsid w:val="009C69FB"/>
    <w:rsid w:val="009D1C55"/>
    <w:rsid w:val="009D21F7"/>
    <w:rsid w:val="009D3999"/>
    <w:rsid w:val="009D4110"/>
    <w:rsid w:val="009D49D2"/>
    <w:rsid w:val="009E2273"/>
    <w:rsid w:val="009E4B77"/>
    <w:rsid w:val="009E5506"/>
    <w:rsid w:val="009F2255"/>
    <w:rsid w:val="009F3766"/>
    <w:rsid w:val="009F5842"/>
    <w:rsid w:val="009F6958"/>
    <w:rsid w:val="009F6F54"/>
    <w:rsid w:val="009F7ABD"/>
    <w:rsid w:val="009F7B66"/>
    <w:rsid w:val="00A00B0B"/>
    <w:rsid w:val="00A01A64"/>
    <w:rsid w:val="00A02555"/>
    <w:rsid w:val="00A02B3A"/>
    <w:rsid w:val="00A03A64"/>
    <w:rsid w:val="00A03C4E"/>
    <w:rsid w:val="00A07744"/>
    <w:rsid w:val="00A10573"/>
    <w:rsid w:val="00A14086"/>
    <w:rsid w:val="00A142A7"/>
    <w:rsid w:val="00A146B5"/>
    <w:rsid w:val="00A146C8"/>
    <w:rsid w:val="00A1573B"/>
    <w:rsid w:val="00A1668D"/>
    <w:rsid w:val="00A240E8"/>
    <w:rsid w:val="00A25534"/>
    <w:rsid w:val="00A264A8"/>
    <w:rsid w:val="00A271F7"/>
    <w:rsid w:val="00A36C22"/>
    <w:rsid w:val="00A40F4C"/>
    <w:rsid w:val="00A4181F"/>
    <w:rsid w:val="00A41C3C"/>
    <w:rsid w:val="00A45989"/>
    <w:rsid w:val="00A46B37"/>
    <w:rsid w:val="00A51C7A"/>
    <w:rsid w:val="00A5381F"/>
    <w:rsid w:val="00A54150"/>
    <w:rsid w:val="00A54B38"/>
    <w:rsid w:val="00A617AE"/>
    <w:rsid w:val="00A6293F"/>
    <w:rsid w:val="00A66794"/>
    <w:rsid w:val="00A679EF"/>
    <w:rsid w:val="00A72DD0"/>
    <w:rsid w:val="00A732BA"/>
    <w:rsid w:val="00A7450B"/>
    <w:rsid w:val="00A76804"/>
    <w:rsid w:val="00A80502"/>
    <w:rsid w:val="00A822F7"/>
    <w:rsid w:val="00A84BDB"/>
    <w:rsid w:val="00A97424"/>
    <w:rsid w:val="00AA2E46"/>
    <w:rsid w:val="00AA6A4A"/>
    <w:rsid w:val="00AB2B32"/>
    <w:rsid w:val="00AB541C"/>
    <w:rsid w:val="00AB79AD"/>
    <w:rsid w:val="00AC1B7A"/>
    <w:rsid w:val="00AC3D0E"/>
    <w:rsid w:val="00AC53C3"/>
    <w:rsid w:val="00AC6C94"/>
    <w:rsid w:val="00AD7B85"/>
    <w:rsid w:val="00AE1CCC"/>
    <w:rsid w:val="00AE1DC9"/>
    <w:rsid w:val="00AE467A"/>
    <w:rsid w:val="00AE64A0"/>
    <w:rsid w:val="00AE667B"/>
    <w:rsid w:val="00AE7E5D"/>
    <w:rsid w:val="00AF0136"/>
    <w:rsid w:val="00AF4874"/>
    <w:rsid w:val="00AF4F29"/>
    <w:rsid w:val="00AF635E"/>
    <w:rsid w:val="00AF6F8F"/>
    <w:rsid w:val="00AF775B"/>
    <w:rsid w:val="00B04F94"/>
    <w:rsid w:val="00B107A8"/>
    <w:rsid w:val="00B108E3"/>
    <w:rsid w:val="00B12B5C"/>
    <w:rsid w:val="00B21080"/>
    <w:rsid w:val="00B21C4A"/>
    <w:rsid w:val="00B24532"/>
    <w:rsid w:val="00B248AB"/>
    <w:rsid w:val="00B26885"/>
    <w:rsid w:val="00B2715F"/>
    <w:rsid w:val="00B30A92"/>
    <w:rsid w:val="00B31640"/>
    <w:rsid w:val="00B31B24"/>
    <w:rsid w:val="00B35F97"/>
    <w:rsid w:val="00B40D13"/>
    <w:rsid w:val="00B4464D"/>
    <w:rsid w:val="00B53C9A"/>
    <w:rsid w:val="00B57005"/>
    <w:rsid w:val="00B60FFA"/>
    <w:rsid w:val="00B61317"/>
    <w:rsid w:val="00B61879"/>
    <w:rsid w:val="00B67DA7"/>
    <w:rsid w:val="00B704F4"/>
    <w:rsid w:val="00B70C12"/>
    <w:rsid w:val="00B75123"/>
    <w:rsid w:val="00B830F1"/>
    <w:rsid w:val="00B83DFC"/>
    <w:rsid w:val="00B84A0A"/>
    <w:rsid w:val="00B85827"/>
    <w:rsid w:val="00B868C9"/>
    <w:rsid w:val="00B86E67"/>
    <w:rsid w:val="00B877D0"/>
    <w:rsid w:val="00B87E38"/>
    <w:rsid w:val="00B91849"/>
    <w:rsid w:val="00B937E0"/>
    <w:rsid w:val="00B96AD6"/>
    <w:rsid w:val="00BA008A"/>
    <w:rsid w:val="00BA10F1"/>
    <w:rsid w:val="00BA48D3"/>
    <w:rsid w:val="00BB1FD2"/>
    <w:rsid w:val="00BB21A7"/>
    <w:rsid w:val="00BB5010"/>
    <w:rsid w:val="00BB6608"/>
    <w:rsid w:val="00BB70A3"/>
    <w:rsid w:val="00BB7FA6"/>
    <w:rsid w:val="00BC0C67"/>
    <w:rsid w:val="00BC56BD"/>
    <w:rsid w:val="00BD2334"/>
    <w:rsid w:val="00BD3A51"/>
    <w:rsid w:val="00BE26DE"/>
    <w:rsid w:val="00BE30D8"/>
    <w:rsid w:val="00BE6881"/>
    <w:rsid w:val="00BF0793"/>
    <w:rsid w:val="00BF5C70"/>
    <w:rsid w:val="00BF7D76"/>
    <w:rsid w:val="00C01B58"/>
    <w:rsid w:val="00C01CB7"/>
    <w:rsid w:val="00C024D3"/>
    <w:rsid w:val="00C04F65"/>
    <w:rsid w:val="00C077CF"/>
    <w:rsid w:val="00C10378"/>
    <w:rsid w:val="00C146F7"/>
    <w:rsid w:val="00C15C3D"/>
    <w:rsid w:val="00C2088F"/>
    <w:rsid w:val="00C34334"/>
    <w:rsid w:val="00C35C25"/>
    <w:rsid w:val="00C37CC9"/>
    <w:rsid w:val="00C40F21"/>
    <w:rsid w:val="00C43427"/>
    <w:rsid w:val="00C43D6D"/>
    <w:rsid w:val="00C44BD6"/>
    <w:rsid w:val="00C47282"/>
    <w:rsid w:val="00C50251"/>
    <w:rsid w:val="00C534CA"/>
    <w:rsid w:val="00C54A9B"/>
    <w:rsid w:val="00C56674"/>
    <w:rsid w:val="00C646D5"/>
    <w:rsid w:val="00C648C1"/>
    <w:rsid w:val="00C6659C"/>
    <w:rsid w:val="00C7391F"/>
    <w:rsid w:val="00C74206"/>
    <w:rsid w:val="00C768FC"/>
    <w:rsid w:val="00C812E4"/>
    <w:rsid w:val="00C825F8"/>
    <w:rsid w:val="00C82D7F"/>
    <w:rsid w:val="00C83536"/>
    <w:rsid w:val="00C85205"/>
    <w:rsid w:val="00C905AA"/>
    <w:rsid w:val="00C92453"/>
    <w:rsid w:val="00C94016"/>
    <w:rsid w:val="00C9762D"/>
    <w:rsid w:val="00CA05F7"/>
    <w:rsid w:val="00CA1CB7"/>
    <w:rsid w:val="00CA2010"/>
    <w:rsid w:val="00CA2B23"/>
    <w:rsid w:val="00CA2BDC"/>
    <w:rsid w:val="00CA2FC1"/>
    <w:rsid w:val="00CA7D36"/>
    <w:rsid w:val="00CB249C"/>
    <w:rsid w:val="00CB59FD"/>
    <w:rsid w:val="00CB6287"/>
    <w:rsid w:val="00CB74A0"/>
    <w:rsid w:val="00CC29B9"/>
    <w:rsid w:val="00CC3904"/>
    <w:rsid w:val="00CC5E40"/>
    <w:rsid w:val="00CD3C59"/>
    <w:rsid w:val="00CD5160"/>
    <w:rsid w:val="00CD54BC"/>
    <w:rsid w:val="00CD7E82"/>
    <w:rsid w:val="00CD7EC1"/>
    <w:rsid w:val="00CE1F21"/>
    <w:rsid w:val="00CE3819"/>
    <w:rsid w:val="00CE525A"/>
    <w:rsid w:val="00CE7137"/>
    <w:rsid w:val="00CF299D"/>
    <w:rsid w:val="00CF32DB"/>
    <w:rsid w:val="00CF3618"/>
    <w:rsid w:val="00CF3B1C"/>
    <w:rsid w:val="00CF41F1"/>
    <w:rsid w:val="00CF5364"/>
    <w:rsid w:val="00D00773"/>
    <w:rsid w:val="00D03DAA"/>
    <w:rsid w:val="00D0432F"/>
    <w:rsid w:val="00D04F70"/>
    <w:rsid w:val="00D14CC1"/>
    <w:rsid w:val="00D222DF"/>
    <w:rsid w:val="00D22D1B"/>
    <w:rsid w:val="00D22F47"/>
    <w:rsid w:val="00D26963"/>
    <w:rsid w:val="00D32CAC"/>
    <w:rsid w:val="00D368C5"/>
    <w:rsid w:val="00D36F04"/>
    <w:rsid w:val="00D40369"/>
    <w:rsid w:val="00D40FD7"/>
    <w:rsid w:val="00D42AA8"/>
    <w:rsid w:val="00D42F88"/>
    <w:rsid w:val="00D467F9"/>
    <w:rsid w:val="00D46A1B"/>
    <w:rsid w:val="00D50187"/>
    <w:rsid w:val="00D50349"/>
    <w:rsid w:val="00D51767"/>
    <w:rsid w:val="00D52072"/>
    <w:rsid w:val="00D5239E"/>
    <w:rsid w:val="00D5440C"/>
    <w:rsid w:val="00D54F65"/>
    <w:rsid w:val="00D56A40"/>
    <w:rsid w:val="00D57AF8"/>
    <w:rsid w:val="00D57B73"/>
    <w:rsid w:val="00D62367"/>
    <w:rsid w:val="00D625D5"/>
    <w:rsid w:val="00D63171"/>
    <w:rsid w:val="00D70AF9"/>
    <w:rsid w:val="00D7368A"/>
    <w:rsid w:val="00D80A84"/>
    <w:rsid w:val="00D863CF"/>
    <w:rsid w:val="00D8669B"/>
    <w:rsid w:val="00D9416F"/>
    <w:rsid w:val="00D9502E"/>
    <w:rsid w:val="00D96D73"/>
    <w:rsid w:val="00DA05F4"/>
    <w:rsid w:val="00DA3B22"/>
    <w:rsid w:val="00DA51F0"/>
    <w:rsid w:val="00DA6631"/>
    <w:rsid w:val="00DB047D"/>
    <w:rsid w:val="00DB0C93"/>
    <w:rsid w:val="00DB361C"/>
    <w:rsid w:val="00DC094E"/>
    <w:rsid w:val="00DC399F"/>
    <w:rsid w:val="00DC4DB7"/>
    <w:rsid w:val="00DC601D"/>
    <w:rsid w:val="00DC607A"/>
    <w:rsid w:val="00DC7C0B"/>
    <w:rsid w:val="00DD0BE2"/>
    <w:rsid w:val="00DD39CD"/>
    <w:rsid w:val="00DD4985"/>
    <w:rsid w:val="00DD7690"/>
    <w:rsid w:val="00DE74FE"/>
    <w:rsid w:val="00DF1D6B"/>
    <w:rsid w:val="00DF2EC1"/>
    <w:rsid w:val="00DF4ADA"/>
    <w:rsid w:val="00DF5409"/>
    <w:rsid w:val="00DF691A"/>
    <w:rsid w:val="00DF787E"/>
    <w:rsid w:val="00E000E1"/>
    <w:rsid w:val="00E0090C"/>
    <w:rsid w:val="00E03097"/>
    <w:rsid w:val="00E032C6"/>
    <w:rsid w:val="00E03B64"/>
    <w:rsid w:val="00E05522"/>
    <w:rsid w:val="00E0560C"/>
    <w:rsid w:val="00E107B2"/>
    <w:rsid w:val="00E1256C"/>
    <w:rsid w:val="00E1577F"/>
    <w:rsid w:val="00E15B41"/>
    <w:rsid w:val="00E21F05"/>
    <w:rsid w:val="00E242A5"/>
    <w:rsid w:val="00E2487C"/>
    <w:rsid w:val="00E248F9"/>
    <w:rsid w:val="00E256B1"/>
    <w:rsid w:val="00E32071"/>
    <w:rsid w:val="00E320CE"/>
    <w:rsid w:val="00E32195"/>
    <w:rsid w:val="00E3319A"/>
    <w:rsid w:val="00E34B6E"/>
    <w:rsid w:val="00E35AA6"/>
    <w:rsid w:val="00E40581"/>
    <w:rsid w:val="00E43171"/>
    <w:rsid w:val="00E44280"/>
    <w:rsid w:val="00E503B7"/>
    <w:rsid w:val="00E505D6"/>
    <w:rsid w:val="00E52F7E"/>
    <w:rsid w:val="00E5353C"/>
    <w:rsid w:val="00E5436E"/>
    <w:rsid w:val="00E5544B"/>
    <w:rsid w:val="00E56724"/>
    <w:rsid w:val="00E64A18"/>
    <w:rsid w:val="00E66D7E"/>
    <w:rsid w:val="00E71AFC"/>
    <w:rsid w:val="00E7364C"/>
    <w:rsid w:val="00E768B3"/>
    <w:rsid w:val="00E77FE2"/>
    <w:rsid w:val="00E80075"/>
    <w:rsid w:val="00E81D9E"/>
    <w:rsid w:val="00E92020"/>
    <w:rsid w:val="00E94AA4"/>
    <w:rsid w:val="00EA2E13"/>
    <w:rsid w:val="00EA676A"/>
    <w:rsid w:val="00EA6C91"/>
    <w:rsid w:val="00EB5C22"/>
    <w:rsid w:val="00EC118D"/>
    <w:rsid w:val="00EC714A"/>
    <w:rsid w:val="00ED20FD"/>
    <w:rsid w:val="00ED55B6"/>
    <w:rsid w:val="00ED7CC8"/>
    <w:rsid w:val="00EE1703"/>
    <w:rsid w:val="00EF3331"/>
    <w:rsid w:val="00EF4538"/>
    <w:rsid w:val="00EF73C8"/>
    <w:rsid w:val="00F004B0"/>
    <w:rsid w:val="00F0292E"/>
    <w:rsid w:val="00F071BD"/>
    <w:rsid w:val="00F10C9D"/>
    <w:rsid w:val="00F12F3B"/>
    <w:rsid w:val="00F12F67"/>
    <w:rsid w:val="00F15EA8"/>
    <w:rsid w:val="00F15FF3"/>
    <w:rsid w:val="00F164E3"/>
    <w:rsid w:val="00F164F4"/>
    <w:rsid w:val="00F17C40"/>
    <w:rsid w:val="00F22F72"/>
    <w:rsid w:val="00F22FBF"/>
    <w:rsid w:val="00F24DCA"/>
    <w:rsid w:val="00F25004"/>
    <w:rsid w:val="00F2772E"/>
    <w:rsid w:val="00F31558"/>
    <w:rsid w:val="00F315C4"/>
    <w:rsid w:val="00F322A7"/>
    <w:rsid w:val="00F32C47"/>
    <w:rsid w:val="00F33BB6"/>
    <w:rsid w:val="00F40CEF"/>
    <w:rsid w:val="00F40F76"/>
    <w:rsid w:val="00F410F1"/>
    <w:rsid w:val="00F42508"/>
    <w:rsid w:val="00F4553C"/>
    <w:rsid w:val="00F466CA"/>
    <w:rsid w:val="00F46BBA"/>
    <w:rsid w:val="00F4734F"/>
    <w:rsid w:val="00F51D50"/>
    <w:rsid w:val="00F522E5"/>
    <w:rsid w:val="00F52D80"/>
    <w:rsid w:val="00F52E3E"/>
    <w:rsid w:val="00F54529"/>
    <w:rsid w:val="00F57B6F"/>
    <w:rsid w:val="00F62E6B"/>
    <w:rsid w:val="00F64945"/>
    <w:rsid w:val="00F719B1"/>
    <w:rsid w:val="00F71C46"/>
    <w:rsid w:val="00F72123"/>
    <w:rsid w:val="00F736A2"/>
    <w:rsid w:val="00F76759"/>
    <w:rsid w:val="00F769E2"/>
    <w:rsid w:val="00F76F9B"/>
    <w:rsid w:val="00F77E42"/>
    <w:rsid w:val="00F81BBC"/>
    <w:rsid w:val="00F83DC2"/>
    <w:rsid w:val="00F93F7F"/>
    <w:rsid w:val="00F97AC6"/>
    <w:rsid w:val="00F97CA4"/>
    <w:rsid w:val="00FA222E"/>
    <w:rsid w:val="00FA2F2E"/>
    <w:rsid w:val="00FA4443"/>
    <w:rsid w:val="00FA50D6"/>
    <w:rsid w:val="00FA665F"/>
    <w:rsid w:val="00FB0605"/>
    <w:rsid w:val="00FB1A1C"/>
    <w:rsid w:val="00FB23B5"/>
    <w:rsid w:val="00FB67CB"/>
    <w:rsid w:val="00FB6E51"/>
    <w:rsid w:val="00FC1AB7"/>
    <w:rsid w:val="00FC2770"/>
    <w:rsid w:val="00FD25B4"/>
    <w:rsid w:val="00FD2BBD"/>
    <w:rsid w:val="00FD3070"/>
    <w:rsid w:val="00FD3934"/>
    <w:rsid w:val="00FD4537"/>
    <w:rsid w:val="00FD71AA"/>
    <w:rsid w:val="00FE0878"/>
    <w:rsid w:val="00FE3979"/>
    <w:rsid w:val="00FE49CD"/>
    <w:rsid w:val="00FE56CA"/>
    <w:rsid w:val="00FF0D04"/>
    <w:rsid w:val="00FF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F1679"/>
  <w15:docId w15:val="{B178EB2D-0BE5-4CE4-BE70-B063272B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Helvetica" w:hAnsi="Helvetica"/>
      <w:b/>
      <w:sz w:val="24"/>
    </w:rPr>
  </w:style>
  <w:style w:type="paragraph" w:styleId="Heading2">
    <w:name w:val="heading 2"/>
    <w:basedOn w:val="Normal"/>
    <w:next w:val="Normal"/>
    <w:qFormat/>
    <w:pPr>
      <w:keepNext/>
      <w:pBdr>
        <w:bottom w:val="triple" w:sz="4" w:space="1" w:color="auto"/>
      </w:pBdr>
      <w:outlineLvl w:val="1"/>
    </w:pPr>
    <w:rPr>
      <w:rFonts w:ascii="Times New Roman" w:hAnsi="Times New Roman"/>
      <w:b/>
      <w:sz w:val="24"/>
    </w:rPr>
  </w:style>
  <w:style w:type="paragraph" w:styleId="Heading3">
    <w:name w:val="heading 3"/>
    <w:basedOn w:val="Normal"/>
    <w:next w:val="Normal"/>
    <w:link w:val="Heading3Char"/>
    <w:qFormat/>
    <w:rsid w:val="00A1573B"/>
    <w:pPr>
      <w:keepNext/>
      <w:outlineLvl w:val="2"/>
    </w:pPr>
    <w:rPr>
      <w:rFonts w:ascii="Times New Roman" w:hAnsi="Times New Roman"/>
      <w:sz w:val="24"/>
      <w:u w:val="single"/>
    </w:rPr>
  </w:style>
  <w:style w:type="paragraph" w:styleId="Heading4">
    <w:name w:val="heading 4"/>
    <w:basedOn w:val="Normal"/>
    <w:next w:val="Normal"/>
    <w:link w:val="Heading4Char"/>
    <w:unhideWhenUsed/>
    <w:qFormat/>
    <w:rsid w:val="00E055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1573B"/>
    <w:pPr>
      <w:keepNext/>
      <w:outlineLvl w:val="4"/>
    </w:pPr>
    <w:rPr>
      <w:rFonts w:ascii="Times New Roman" w:hAnsi="Times New Roman"/>
      <w:b/>
      <w:bCs/>
      <w:i/>
      <w:iCs/>
      <w:sz w:val="24"/>
    </w:rPr>
  </w:style>
  <w:style w:type="paragraph" w:styleId="Heading6">
    <w:name w:val="heading 6"/>
    <w:basedOn w:val="Normal"/>
    <w:next w:val="Normal"/>
    <w:link w:val="Heading6Char"/>
    <w:qFormat/>
    <w:rsid w:val="00A1573B"/>
    <w:pPr>
      <w:keepNext/>
      <w:jc w:val="both"/>
      <w:outlineLvl w:val="5"/>
    </w:pPr>
    <w:rPr>
      <w:rFonts w:ascii="Times New Roman" w:hAnsi="Times New Roman"/>
      <w:i/>
      <w:iCs/>
      <w:sz w:val="22"/>
    </w:rPr>
  </w:style>
  <w:style w:type="paragraph" w:styleId="Heading7">
    <w:name w:val="heading 7"/>
    <w:basedOn w:val="Normal"/>
    <w:next w:val="Normal"/>
    <w:link w:val="Heading7Char"/>
    <w:qFormat/>
    <w:rsid w:val="00A1573B"/>
    <w:pPr>
      <w:keepNext/>
      <w:pBdr>
        <w:bottom w:val="triple" w:sz="4" w:space="1" w:color="auto"/>
      </w:pBdr>
      <w:outlineLvl w:val="6"/>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sz w:val="22"/>
    </w:rPr>
  </w:style>
  <w:style w:type="paragraph" w:styleId="BalloonText">
    <w:name w:val="Balloon Text"/>
    <w:basedOn w:val="Normal"/>
    <w:semiHidden/>
    <w:rsid w:val="003C7320"/>
    <w:rPr>
      <w:rFonts w:ascii="Tahoma" w:hAnsi="Tahoma" w:cs="Tahoma"/>
      <w:sz w:val="16"/>
      <w:szCs w:val="16"/>
    </w:rPr>
  </w:style>
  <w:style w:type="character" w:styleId="FollowedHyperlink">
    <w:name w:val="FollowedHyperlink"/>
    <w:rsid w:val="008F0884"/>
    <w:rPr>
      <w:color w:val="800080"/>
      <w:u w:val="single"/>
    </w:rPr>
  </w:style>
  <w:style w:type="character" w:styleId="CommentReference">
    <w:name w:val="annotation reference"/>
    <w:rsid w:val="00C15C3D"/>
    <w:rPr>
      <w:sz w:val="16"/>
      <w:szCs w:val="16"/>
    </w:rPr>
  </w:style>
  <w:style w:type="paragraph" w:styleId="CommentText">
    <w:name w:val="annotation text"/>
    <w:basedOn w:val="Normal"/>
    <w:link w:val="CommentTextChar"/>
    <w:rsid w:val="00C15C3D"/>
  </w:style>
  <w:style w:type="character" w:customStyle="1" w:styleId="CommentTextChar">
    <w:name w:val="Comment Text Char"/>
    <w:link w:val="CommentText"/>
    <w:rsid w:val="00C15C3D"/>
    <w:rPr>
      <w:noProof/>
    </w:rPr>
  </w:style>
  <w:style w:type="paragraph" w:styleId="CommentSubject">
    <w:name w:val="annotation subject"/>
    <w:basedOn w:val="CommentText"/>
    <w:next w:val="CommentText"/>
    <w:link w:val="CommentSubjectChar"/>
    <w:rsid w:val="00C15C3D"/>
    <w:rPr>
      <w:b/>
      <w:bCs/>
    </w:rPr>
  </w:style>
  <w:style w:type="character" w:customStyle="1" w:styleId="CommentSubjectChar">
    <w:name w:val="Comment Subject Char"/>
    <w:link w:val="CommentSubject"/>
    <w:rsid w:val="00C15C3D"/>
    <w:rPr>
      <w:b/>
      <w:bCs/>
      <w:noProof/>
    </w:rPr>
  </w:style>
  <w:style w:type="character" w:customStyle="1" w:styleId="Heading4Char">
    <w:name w:val="Heading 4 Char"/>
    <w:basedOn w:val="DefaultParagraphFont"/>
    <w:link w:val="Heading4"/>
    <w:semiHidden/>
    <w:rsid w:val="00E05522"/>
    <w:rPr>
      <w:rFonts w:asciiTheme="majorHAnsi" w:eastAsiaTheme="majorEastAsia" w:hAnsiTheme="majorHAnsi" w:cstheme="majorBidi"/>
      <w:b/>
      <w:bCs/>
      <w:i/>
      <w:iCs/>
      <w:noProof/>
      <w:color w:val="4F81BD" w:themeColor="accent1"/>
    </w:rPr>
  </w:style>
  <w:style w:type="paragraph" w:styleId="BodyTextIndent3">
    <w:name w:val="Body Text Indent 3"/>
    <w:basedOn w:val="Normal"/>
    <w:link w:val="BodyTextIndent3Char"/>
    <w:rsid w:val="00D63171"/>
    <w:pPr>
      <w:spacing w:after="120"/>
      <w:ind w:left="360"/>
    </w:pPr>
    <w:rPr>
      <w:sz w:val="16"/>
      <w:szCs w:val="16"/>
    </w:rPr>
  </w:style>
  <w:style w:type="character" w:customStyle="1" w:styleId="BodyTextIndent3Char">
    <w:name w:val="Body Text Indent 3 Char"/>
    <w:basedOn w:val="DefaultParagraphFont"/>
    <w:link w:val="BodyTextIndent3"/>
    <w:rsid w:val="00D63171"/>
    <w:rPr>
      <w:noProof/>
      <w:sz w:val="16"/>
      <w:szCs w:val="16"/>
    </w:rPr>
  </w:style>
  <w:style w:type="paragraph" w:styleId="Revision">
    <w:name w:val="Revision"/>
    <w:hidden/>
    <w:uiPriority w:val="99"/>
    <w:semiHidden/>
    <w:rsid w:val="00B2715F"/>
    <w:rPr>
      <w:noProof/>
    </w:rPr>
  </w:style>
  <w:style w:type="character" w:customStyle="1" w:styleId="Heading3Char">
    <w:name w:val="Heading 3 Char"/>
    <w:basedOn w:val="DefaultParagraphFont"/>
    <w:link w:val="Heading3"/>
    <w:rsid w:val="00A1573B"/>
    <w:rPr>
      <w:rFonts w:ascii="Times New Roman" w:hAnsi="Times New Roman"/>
      <w:sz w:val="24"/>
      <w:u w:val="single"/>
    </w:rPr>
  </w:style>
  <w:style w:type="character" w:customStyle="1" w:styleId="Heading5Char">
    <w:name w:val="Heading 5 Char"/>
    <w:basedOn w:val="DefaultParagraphFont"/>
    <w:link w:val="Heading5"/>
    <w:rsid w:val="00A1573B"/>
    <w:rPr>
      <w:rFonts w:ascii="Times New Roman" w:hAnsi="Times New Roman"/>
      <w:b/>
      <w:bCs/>
      <w:i/>
      <w:iCs/>
      <w:sz w:val="24"/>
    </w:rPr>
  </w:style>
  <w:style w:type="character" w:customStyle="1" w:styleId="Heading6Char">
    <w:name w:val="Heading 6 Char"/>
    <w:basedOn w:val="DefaultParagraphFont"/>
    <w:link w:val="Heading6"/>
    <w:rsid w:val="00A1573B"/>
    <w:rPr>
      <w:rFonts w:ascii="Times New Roman" w:hAnsi="Times New Roman"/>
      <w:i/>
      <w:iCs/>
      <w:sz w:val="22"/>
    </w:rPr>
  </w:style>
  <w:style w:type="character" w:customStyle="1" w:styleId="Heading7Char">
    <w:name w:val="Heading 7 Char"/>
    <w:basedOn w:val="DefaultParagraphFont"/>
    <w:link w:val="Heading7"/>
    <w:rsid w:val="00A1573B"/>
    <w:rPr>
      <w:rFonts w:ascii="Times New Roman" w:hAnsi="Times New Roman"/>
      <w:b/>
      <w:sz w:val="24"/>
    </w:rPr>
  </w:style>
  <w:style w:type="numbering" w:customStyle="1" w:styleId="NoList1">
    <w:name w:val="No List1"/>
    <w:next w:val="NoList"/>
    <w:uiPriority w:val="99"/>
    <w:semiHidden/>
    <w:unhideWhenUsed/>
    <w:rsid w:val="00A1573B"/>
  </w:style>
  <w:style w:type="paragraph" w:styleId="BlockText">
    <w:name w:val="Block Text"/>
    <w:basedOn w:val="Normal"/>
    <w:rsid w:val="00A1573B"/>
    <w:pPr>
      <w:ind w:left="720" w:right="1440"/>
    </w:pPr>
    <w:rPr>
      <w:rFonts w:ascii="Times New Roman" w:hAnsi="Times New Roman"/>
      <w:sz w:val="24"/>
    </w:rPr>
  </w:style>
  <w:style w:type="table" w:styleId="TableGrid">
    <w:name w:val="Table Grid"/>
    <w:basedOn w:val="TableNormal"/>
    <w:rsid w:val="00A1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573B"/>
    <w:pPr>
      <w:spacing w:after="120"/>
      <w:ind w:left="360"/>
    </w:pPr>
  </w:style>
  <w:style w:type="character" w:customStyle="1" w:styleId="BodyTextIndentChar">
    <w:name w:val="Body Text Indent Char"/>
    <w:basedOn w:val="DefaultParagraphFont"/>
    <w:link w:val="BodyTextIndent"/>
    <w:rsid w:val="00A1573B"/>
  </w:style>
  <w:style w:type="paragraph" w:customStyle="1" w:styleId="Default">
    <w:name w:val="Default"/>
    <w:basedOn w:val="Normal"/>
    <w:rsid w:val="00A1573B"/>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A1573B"/>
    <w:pPr>
      <w:ind w:left="720"/>
      <w:contextualSpacing/>
    </w:pPr>
  </w:style>
  <w:style w:type="table" w:customStyle="1" w:styleId="TableGrid1">
    <w:name w:val="Table Grid1"/>
    <w:basedOn w:val="TableNormal"/>
    <w:next w:val="TableGrid"/>
    <w:rsid w:val="004536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2A75-8EEE-4450-A284-030056807A26}">
  <ds:schemaRefs>
    <ds:schemaRef ds:uri="http://schemas.microsoft.com/sharepoint/v3/contenttype/forms"/>
  </ds:schemaRefs>
</ds:datastoreItem>
</file>

<file path=customXml/itemProps2.xml><?xml version="1.0" encoding="utf-8"?>
<ds:datastoreItem xmlns:ds="http://schemas.openxmlformats.org/officeDocument/2006/customXml" ds:itemID="{03DE9F65-F2FF-46B7-A2AC-1FD376B58009}">
  <ds:schemaRefs>
    <ds:schemaRef ds:uri="http://schemas.microsoft.com/office/2006/metadata/properties"/>
    <ds:schemaRef ds:uri="http://schemas.microsoft.com/office/infopath/2007/PartnerControls"/>
    <ds:schemaRef ds:uri="4c3e0b0f-971e-4156-905f-b207502c5a4e"/>
  </ds:schemaRefs>
</ds:datastoreItem>
</file>

<file path=customXml/itemProps3.xml><?xml version="1.0" encoding="utf-8"?>
<ds:datastoreItem xmlns:ds="http://schemas.openxmlformats.org/officeDocument/2006/customXml" ds:itemID="{1D51F013-47EE-497D-89B3-953C0CFC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1E517-9FF2-4D0F-BA36-2DC531B9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17</Pages>
  <Words>9032</Words>
  <Characters>51487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Analysts Reference Guide</vt:lpstr>
    </vt:vector>
  </TitlesOfParts>
  <Company>NAIC</Company>
  <LinksUpToDate>false</LinksUpToDate>
  <CharactersWithSpaces>60399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Unpaid Losses and LAE</dc:subject>
  <dc:creator>Therese D. Manweiler</dc:creator>
  <cp:lastModifiedBy>Staff</cp:lastModifiedBy>
  <cp:revision>614</cp:revision>
  <cp:lastPrinted>2007-12-17T13:38:00Z</cp:lastPrinted>
  <dcterms:created xsi:type="dcterms:W3CDTF">2013-08-05T19:41:00Z</dcterms:created>
  <dcterms:modified xsi:type="dcterms:W3CDTF">2024-09-05T14:50:00Z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75633508</vt:i4>
  </property>
  <property fmtid="{D5CDD505-2E9C-101B-9397-08002B2CF9AE}" pid="4" name="_EmailSubject">
    <vt:lpwstr>Referral From FAHWG to CASTF</vt:lpwstr>
  </property>
  <property fmtid="{D5CDD505-2E9C-101B-9397-08002B2CF9AE}" pid="5" name="_AuthorEmail">
    <vt:lpwstr>kdefrain@naic.org</vt:lpwstr>
  </property>
  <property fmtid="{D5CDD505-2E9C-101B-9397-08002B2CF9AE}" pid="6" name="_AuthorEmailDisplayName">
    <vt:lpwstr>DeFrain, Kris</vt:lpwstr>
  </property>
  <property fmtid="{D5CDD505-2E9C-101B-9397-08002B2CF9AE}" pid="7" name="_ReviewingToolsShownOnce">
    <vt:lpwstr/>
  </property>
  <property fmtid="{D5CDD505-2E9C-101B-9397-08002B2CF9AE}" pid="8" name="_PreviousAdHocReviewCycleID">
    <vt:i4>75633508</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