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9D7A" w14:textId="5552C3E8" w:rsidR="00DB2D49" w:rsidRPr="004B3A43" w:rsidRDefault="00AD1CD3" w:rsidP="0057020F">
      <w:pPr>
        <w:jc w:val="both"/>
        <w:rPr>
          <w:rFonts w:ascii="Arial" w:hAnsi="Arial" w:cs="Arial"/>
          <w:sz w:val="24"/>
          <w:szCs w:val="24"/>
        </w:rPr>
      </w:pPr>
      <w:r w:rsidRPr="004B3A43">
        <w:rPr>
          <w:rFonts w:ascii="Arial" w:hAnsi="Arial" w:cs="Arial"/>
          <w:sz w:val="24"/>
          <w:szCs w:val="24"/>
        </w:rPr>
        <w:t xml:space="preserve">This </w:t>
      </w:r>
      <w:r w:rsidR="00DB2D49" w:rsidRPr="004B3A43">
        <w:rPr>
          <w:rFonts w:ascii="Arial" w:hAnsi="Arial" w:cs="Arial"/>
          <w:sz w:val="24"/>
          <w:szCs w:val="24"/>
        </w:rPr>
        <w:t xml:space="preserve">initial draft </w:t>
      </w:r>
      <w:r w:rsidR="009E2B16" w:rsidRPr="004B3A43">
        <w:rPr>
          <w:rFonts w:ascii="Arial" w:hAnsi="Arial" w:cs="Arial"/>
          <w:sz w:val="24"/>
          <w:szCs w:val="24"/>
        </w:rPr>
        <w:t xml:space="preserve">privacy </w:t>
      </w:r>
      <w:r w:rsidR="00DB2D49" w:rsidRPr="004B3A43">
        <w:rPr>
          <w:rFonts w:ascii="Arial" w:hAnsi="Arial" w:cs="Arial"/>
          <w:sz w:val="24"/>
          <w:szCs w:val="24"/>
        </w:rPr>
        <w:t xml:space="preserve">policy statement </w:t>
      </w:r>
      <w:r w:rsidR="00FF5D43" w:rsidRPr="004B3A43">
        <w:rPr>
          <w:rFonts w:ascii="Arial" w:hAnsi="Arial" w:cs="Arial"/>
          <w:sz w:val="24"/>
          <w:szCs w:val="24"/>
        </w:rPr>
        <w:t xml:space="preserve">is the framework </w:t>
      </w:r>
      <w:r w:rsidR="0057020F" w:rsidRPr="004B3A43">
        <w:rPr>
          <w:rFonts w:ascii="Arial" w:hAnsi="Arial" w:cs="Arial"/>
          <w:sz w:val="24"/>
          <w:szCs w:val="24"/>
        </w:rPr>
        <w:t>for</w:t>
      </w:r>
      <w:r w:rsidR="00DB2D49" w:rsidRPr="004B3A43">
        <w:rPr>
          <w:rFonts w:ascii="Arial" w:hAnsi="Arial" w:cs="Arial"/>
          <w:sz w:val="24"/>
          <w:szCs w:val="24"/>
        </w:rPr>
        <w:t xml:space="preserve"> the minimum consumer data privacy protections that are appropriate for the business of insurance to be applied to NAIC model #672</w:t>
      </w:r>
      <w:r w:rsidR="00DA1049" w:rsidRPr="004B3A43">
        <w:rPr>
          <w:rFonts w:ascii="Arial" w:hAnsi="Arial" w:cs="Arial"/>
          <w:sz w:val="24"/>
          <w:szCs w:val="24"/>
        </w:rPr>
        <w:t xml:space="preserve"> as revisions</w:t>
      </w:r>
      <w:r w:rsidR="00DB2D49" w:rsidRPr="004B3A43">
        <w:rPr>
          <w:rFonts w:ascii="Arial" w:hAnsi="Arial" w:cs="Arial"/>
          <w:sz w:val="24"/>
          <w:szCs w:val="24"/>
        </w:rPr>
        <w:t>, if possible</w:t>
      </w:r>
      <w:r w:rsidR="0070505D" w:rsidRPr="004B3A43">
        <w:rPr>
          <w:rFonts w:ascii="Arial" w:hAnsi="Arial" w:cs="Arial"/>
          <w:sz w:val="24"/>
          <w:szCs w:val="24"/>
        </w:rPr>
        <w:t>,</w:t>
      </w:r>
      <w:r w:rsidR="00DB2D49" w:rsidRPr="004B3A43">
        <w:rPr>
          <w:rFonts w:ascii="Arial" w:hAnsi="Arial" w:cs="Arial"/>
          <w:sz w:val="24"/>
          <w:szCs w:val="24"/>
        </w:rPr>
        <w:t xml:space="preserve"> or as a start for a new model, if necessary. </w:t>
      </w:r>
    </w:p>
    <w:p w14:paraId="51BDE45C" w14:textId="77777777" w:rsidR="0070505D" w:rsidRPr="004B3A43" w:rsidRDefault="00DB2D49" w:rsidP="0057020F">
      <w:pPr>
        <w:jc w:val="both"/>
        <w:rPr>
          <w:rFonts w:ascii="Arial" w:hAnsi="Arial" w:cs="Arial"/>
          <w:sz w:val="24"/>
          <w:szCs w:val="24"/>
        </w:rPr>
      </w:pPr>
      <w:r w:rsidRPr="004B3A43">
        <w:rPr>
          <w:rFonts w:ascii="Arial" w:hAnsi="Arial" w:cs="Arial"/>
          <w:sz w:val="24"/>
          <w:szCs w:val="24"/>
        </w:rPr>
        <w:t>Our focus will be on the types of consumer protections the working group is discussing at this time in accordance with item 1.c. of the NAIC Member Adopted Strategy for Consumer Data Privacy Protections that was received recently from the Market Regulation and Consumer Affairs (D) Committee</w:t>
      </w:r>
      <w:r w:rsidR="00DA1049" w:rsidRPr="004B3A43">
        <w:rPr>
          <w:rFonts w:ascii="Arial" w:hAnsi="Arial" w:cs="Arial"/>
          <w:sz w:val="24"/>
          <w:szCs w:val="24"/>
        </w:rPr>
        <w:t>.</w:t>
      </w:r>
    </w:p>
    <w:p w14:paraId="6D4C3750" w14:textId="49523DAE" w:rsidR="00C068B1" w:rsidRPr="004B3A43" w:rsidRDefault="005A6496" w:rsidP="004B3A43">
      <w:pPr>
        <w:ind w:left="720" w:hanging="720"/>
        <w:jc w:val="both"/>
        <w:rPr>
          <w:rFonts w:ascii="Arial" w:hAnsi="Arial" w:cs="Arial"/>
          <w:b/>
          <w:bCs/>
          <w:sz w:val="24"/>
          <w:szCs w:val="24"/>
        </w:rPr>
      </w:pPr>
      <w:r w:rsidRPr="004B3A43">
        <w:rPr>
          <w:rFonts w:ascii="Arial" w:hAnsi="Arial" w:cs="Arial"/>
          <w:b/>
          <w:bCs/>
          <w:sz w:val="24"/>
          <w:szCs w:val="24"/>
        </w:rPr>
        <w:t>A.</w:t>
      </w:r>
      <w:r w:rsidRPr="004B3A43">
        <w:rPr>
          <w:rFonts w:ascii="Arial" w:hAnsi="Arial" w:cs="Arial"/>
          <w:b/>
          <w:bCs/>
          <w:sz w:val="24"/>
          <w:szCs w:val="24"/>
        </w:rPr>
        <w:tab/>
      </w:r>
      <w:r w:rsidR="00C068B1" w:rsidRPr="004B3A43">
        <w:rPr>
          <w:rFonts w:ascii="Arial" w:hAnsi="Arial" w:cs="Arial"/>
          <w:b/>
          <w:bCs/>
          <w:sz w:val="24"/>
          <w:szCs w:val="24"/>
        </w:rPr>
        <w:t>I</w:t>
      </w:r>
      <w:r w:rsidR="00DB2D49" w:rsidRPr="004B3A43">
        <w:rPr>
          <w:rFonts w:ascii="Arial" w:hAnsi="Arial" w:cs="Arial"/>
          <w:b/>
          <w:bCs/>
          <w:sz w:val="24"/>
          <w:szCs w:val="24"/>
        </w:rPr>
        <w:t>dentify corresponding consumer rights that attach to notice requirements, such as</w:t>
      </w:r>
      <w:r w:rsidR="00C068B1" w:rsidRPr="004B3A43">
        <w:rPr>
          <w:rFonts w:ascii="Arial" w:hAnsi="Arial" w:cs="Arial"/>
          <w:b/>
          <w:bCs/>
          <w:sz w:val="24"/>
          <w:szCs w:val="24"/>
        </w:rPr>
        <w:t>:</w:t>
      </w:r>
      <w:r w:rsidR="00DB2D49" w:rsidRPr="004B3A43">
        <w:rPr>
          <w:rFonts w:ascii="Arial" w:hAnsi="Arial" w:cs="Arial"/>
          <w:b/>
          <w:bCs/>
          <w:sz w:val="24"/>
          <w:szCs w:val="24"/>
        </w:rPr>
        <w:t xml:space="preserve"> </w:t>
      </w:r>
    </w:p>
    <w:p w14:paraId="342FCDCF" w14:textId="77777777" w:rsidR="003664C2" w:rsidRPr="004B3A43" w:rsidRDefault="00DB2D49" w:rsidP="000C40A0">
      <w:pPr>
        <w:pStyle w:val="ListParagraph"/>
        <w:numPr>
          <w:ilvl w:val="0"/>
          <w:numId w:val="1"/>
        </w:numPr>
        <w:jc w:val="both"/>
        <w:rPr>
          <w:rFonts w:ascii="Arial" w:hAnsi="Arial" w:cs="Arial"/>
          <w:sz w:val="24"/>
          <w:szCs w:val="24"/>
        </w:rPr>
      </w:pPr>
      <w:r w:rsidRPr="004B3A43">
        <w:rPr>
          <w:rFonts w:ascii="Arial" w:hAnsi="Arial" w:cs="Arial"/>
          <w:sz w:val="24"/>
          <w:szCs w:val="24"/>
        </w:rPr>
        <w:t>the right to opt-out of data sharing,</w:t>
      </w:r>
    </w:p>
    <w:p w14:paraId="477E76A0" w14:textId="5AF1A187" w:rsidR="00C068B1" w:rsidRPr="004B3A43" w:rsidRDefault="003664C2" w:rsidP="000C40A0">
      <w:pPr>
        <w:pStyle w:val="ListParagraph"/>
        <w:numPr>
          <w:ilvl w:val="0"/>
          <w:numId w:val="1"/>
        </w:numPr>
        <w:jc w:val="both"/>
        <w:rPr>
          <w:rFonts w:ascii="Arial" w:hAnsi="Arial" w:cs="Arial"/>
          <w:sz w:val="24"/>
          <w:szCs w:val="24"/>
        </w:rPr>
      </w:pPr>
      <w:r w:rsidRPr="004B3A43">
        <w:rPr>
          <w:rFonts w:ascii="Arial" w:hAnsi="Arial" w:cs="Arial"/>
          <w:sz w:val="24"/>
          <w:szCs w:val="24"/>
        </w:rPr>
        <w:t>the right to opt-in of data sharing,</w:t>
      </w:r>
      <w:r w:rsidR="00DB2D49" w:rsidRPr="004B3A43">
        <w:rPr>
          <w:rFonts w:ascii="Arial" w:hAnsi="Arial" w:cs="Arial"/>
          <w:sz w:val="24"/>
          <w:szCs w:val="24"/>
        </w:rPr>
        <w:t xml:space="preserve"> </w:t>
      </w:r>
    </w:p>
    <w:p w14:paraId="77924ACE" w14:textId="39C1221B" w:rsidR="00C068B1" w:rsidRPr="004B3A43" w:rsidRDefault="00DB2D49" w:rsidP="000C40A0">
      <w:pPr>
        <w:pStyle w:val="ListParagraph"/>
        <w:numPr>
          <w:ilvl w:val="0"/>
          <w:numId w:val="1"/>
        </w:numPr>
        <w:jc w:val="both"/>
        <w:rPr>
          <w:rFonts w:ascii="Arial" w:hAnsi="Arial" w:cs="Arial"/>
          <w:sz w:val="24"/>
          <w:szCs w:val="24"/>
        </w:rPr>
      </w:pPr>
      <w:r w:rsidRPr="004B3A43">
        <w:rPr>
          <w:rFonts w:ascii="Arial" w:hAnsi="Arial" w:cs="Arial"/>
          <w:sz w:val="24"/>
          <w:szCs w:val="24"/>
        </w:rPr>
        <w:t xml:space="preserve">the right to correct information, </w:t>
      </w:r>
    </w:p>
    <w:p w14:paraId="180B11E4" w14:textId="730F5FD7" w:rsidR="003664C2" w:rsidRPr="004B3A43" w:rsidRDefault="003664C2" w:rsidP="000C40A0">
      <w:pPr>
        <w:pStyle w:val="ListParagraph"/>
        <w:numPr>
          <w:ilvl w:val="0"/>
          <w:numId w:val="1"/>
        </w:numPr>
        <w:jc w:val="both"/>
        <w:rPr>
          <w:rFonts w:ascii="Arial" w:hAnsi="Arial" w:cs="Arial"/>
          <w:sz w:val="24"/>
          <w:szCs w:val="24"/>
        </w:rPr>
      </w:pPr>
      <w:r w:rsidRPr="004B3A43">
        <w:rPr>
          <w:rFonts w:ascii="Arial" w:hAnsi="Arial" w:cs="Arial"/>
          <w:sz w:val="24"/>
          <w:szCs w:val="24"/>
        </w:rPr>
        <w:t>the right to delete information,</w:t>
      </w:r>
    </w:p>
    <w:p w14:paraId="156B503F" w14:textId="77777777" w:rsidR="00C068B1" w:rsidRPr="004B3A43" w:rsidRDefault="00DB2D49" w:rsidP="000C40A0">
      <w:pPr>
        <w:pStyle w:val="ListParagraph"/>
        <w:numPr>
          <w:ilvl w:val="0"/>
          <w:numId w:val="1"/>
        </w:numPr>
        <w:jc w:val="both"/>
        <w:rPr>
          <w:rFonts w:ascii="Arial" w:hAnsi="Arial" w:cs="Arial"/>
          <w:sz w:val="24"/>
          <w:szCs w:val="24"/>
        </w:rPr>
      </w:pPr>
      <w:r w:rsidRPr="004B3A43">
        <w:rPr>
          <w:rFonts w:ascii="Arial" w:hAnsi="Arial" w:cs="Arial"/>
          <w:sz w:val="24"/>
          <w:szCs w:val="24"/>
        </w:rPr>
        <w:t xml:space="preserve">the right of data portability, and </w:t>
      </w:r>
    </w:p>
    <w:p w14:paraId="0CD8ECEE" w14:textId="20CB2768" w:rsidR="005A6496" w:rsidRPr="004B3A43" w:rsidRDefault="00DB2D49" w:rsidP="000C40A0">
      <w:pPr>
        <w:pStyle w:val="ListParagraph"/>
        <w:numPr>
          <w:ilvl w:val="0"/>
          <w:numId w:val="1"/>
        </w:numPr>
        <w:jc w:val="both"/>
        <w:rPr>
          <w:rFonts w:ascii="Arial" w:hAnsi="Arial" w:cs="Arial"/>
          <w:sz w:val="24"/>
          <w:szCs w:val="24"/>
        </w:rPr>
      </w:pPr>
      <w:r w:rsidRPr="004B3A43">
        <w:rPr>
          <w:rFonts w:ascii="Arial" w:hAnsi="Arial" w:cs="Arial"/>
          <w:sz w:val="24"/>
          <w:szCs w:val="24"/>
        </w:rPr>
        <w:t>the right to restrict the use of data</w:t>
      </w:r>
      <w:r w:rsidR="005A6496" w:rsidRPr="004B3A43">
        <w:rPr>
          <w:rFonts w:ascii="Arial" w:hAnsi="Arial" w:cs="Arial"/>
          <w:sz w:val="24"/>
          <w:szCs w:val="24"/>
        </w:rPr>
        <w:t>.</w:t>
      </w:r>
    </w:p>
    <w:p w14:paraId="5CD631B6" w14:textId="53D5E172" w:rsidR="005A6496" w:rsidRPr="004B3A43" w:rsidRDefault="00C820FA" w:rsidP="0057020F">
      <w:pPr>
        <w:jc w:val="both"/>
        <w:rPr>
          <w:rFonts w:ascii="Arial" w:hAnsi="Arial" w:cs="Arial"/>
          <w:b/>
          <w:bCs/>
          <w:sz w:val="24"/>
          <w:szCs w:val="24"/>
        </w:rPr>
      </w:pPr>
      <w:r w:rsidRPr="004B3A43">
        <w:rPr>
          <w:rFonts w:ascii="Arial" w:hAnsi="Arial" w:cs="Arial"/>
          <w:b/>
          <w:bCs/>
          <w:sz w:val="24"/>
          <w:szCs w:val="24"/>
        </w:rPr>
        <w:t>AND</w:t>
      </w:r>
    </w:p>
    <w:p w14:paraId="5853DB8E" w14:textId="635CC6E3" w:rsidR="00050F3D" w:rsidRPr="004B3A43" w:rsidRDefault="005A6496" w:rsidP="0057020F">
      <w:pPr>
        <w:jc w:val="both"/>
        <w:rPr>
          <w:rFonts w:ascii="Arial" w:hAnsi="Arial" w:cs="Arial"/>
          <w:b/>
          <w:bCs/>
          <w:sz w:val="24"/>
          <w:szCs w:val="24"/>
        </w:rPr>
      </w:pPr>
      <w:r w:rsidRPr="004B3A43">
        <w:rPr>
          <w:rFonts w:ascii="Arial" w:hAnsi="Arial" w:cs="Arial"/>
          <w:b/>
          <w:bCs/>
          <w:sz w:val="24"/>
          <w:szCs w:val="24"/>
        </w:rPr>
        <w:t>B.</w:t>
      </w:r>
      <w:r w:rsidRPr="004B3A43">
        <w:rPr>
          <w:rFonts w:ascii="Arial" w:hAnsi="Arial" w:cs="Arial"/>
          <w:b/>
          <w:bCs/>
          <w:sz w:val="24"/>
          <w:szCs w:val="24"/>
        </w:rPr>
        <w:tab/>
        <w:t>H</w:t>
      </w:r>
      <w:r w:rsidR="00DB2D49" w:rsidRPr="004B3A43">
        <w:rPr>
          <w:rFonts w:ascii="Arial" w:hAnsi="Arial" w:cs="Arial"/>
          <w:b/>
          <w:bCs/>
          <w:sz w:val="24"/>
          <w:szCs w:val="24"/>
        </w:rPr>
        <w:t>ow insurers may be subject to th</w:t>
      </w:r>
      <w:r w:rsidR="000C40A0" w:rsidRPr="004B3A43">
        <w:rPr>
          <w:rFonts w:ascii="Arial" w:hAnsi="Arial" w:cs="Arial"/>
          <w:b/>
          <w:bCs/>
          <w:sz w:val="24"/>
          <w:szCs w:val="24"/>
        </w:rPr>
        <w:t>es</w:t>
      </w:r>
      <w:r w:rsidR="00DB2D49" w:rsidRPr="004B3A43">
        <w:rPr>
          <w:rFonts w:ascii="Arial" w:hAnsi="Arial" w:cs="Arial"/>
          <w:b/>
          <w:bCs/>
          <w:sz w:val="24"/>
          <w:szCs w:val="24"/>
        </w:rPr>
        <w:t>e requirements.</w:t>
      </w:r>
    </w:p>
    <w:p w14:paraId="0BF19524" w14:textId="77777777" w:rsidR="003760FA" w:rsidRPr="004B3A43" w:rsidRDefault="003760FA" w:rsidP="003760FA">
      <w:pPr>
        <w:pStyle w:val="ListParagraph"/>
        <w:numPr>
          <w:ilvl w:val="0"/>
          <w:numId w:val="5"/>
        </w:numPr>
        <w:jc w:val="both"/>
        <w:rPr>
          <w:rFonts w:ascii="Arial" w:hAnsi="Arial" w:cs="Arial"/>
          <w:sz w:val="24"/>
          <w:szCs w:val="24"/>
        </w:rPr>
      </w:pPr>
      <w:r w:rsidRPr="004B3A43">
        <w:rPr>
          <w:rFonts w:ascii="Arial" w:hAnsi="Arial" w:cs="Arial"/>
          <w:sz w:val="24"/>
          <w:szCs w:val="24"/>
        </w:rPr>
        <w:t>the right to opt-out of data sharing,</w:t>
      </w:r>
    </w:p>
    <w:p w14:paraId="4DF3356F" w14:textId="77777777" w:rsidR="003760FA" w:rsidRPr="004B3A43" w:rsidRDefault="003760FA" w:rsidP="003760FA">
      <w:pPr>
        <w:pStyle w:val="ListParagraph"/>
        <w:numPr>
          <w:ilvl w:val="0"/>
          <w:numId w:val="5"/>
        </w:numPr>
        <w:jc w:val="both"/>
        <w:rPr>
          <w:rFonts w:ascii="Arial" w:hAnsi="Arial" w:cs="Arial"/>
          <w:sz w:val="24"/>
          <w:szCs w:val="24"/>
        </w:rPr>
      </w:pPr>
      <w:r w:rsidRPr="004B3A43">
        <w:rPr>
          <w:rFonts w:ascii="Arial" w:hAnsi="Arial" w:cs="Arial"/>
          <w:sz w:val="24"/>
          <w:szCs w:val="24"/>
        </w:rPr>
        <w:t xml:space="preserve">the right to opt-in of data sharing, </w:t>
      </w:r>
    </w:p>
    <w:p w14:paraId="0655B560" w14:textId="77777777" w:rsidR="003760FA" w:rsidRPr="004B3A43" w:rsidRDefault="003760FA" w:rsidP="003760FA">
      <w:pPr>
        <w:pStyle w:val="ListParagraph"/>
        <w:numPr>
          <w:ilvl w:val="0"/>
          <w:numId w:val="5"/>
        </w:numPr>
        <w:jc w:val="both"/>
        <w:rPr>
          <w:rFonts w:ascii="Arial" w:hAnsi="Arial" w:cs="Arial"/>
          <w:sz w:val="24"/>
          <w:szCs w:val="24"/>
        </w:rPr>
      </w:pPr>
      <w:r w:rsidRPr="004B3A43">
        <w:rPr>
          <w:rFonts w:ascii="Arial" w:hAnsi="Arial" w:cs="Arial"/>
          <w:sz w:val="24"/>
          <w:szCs w:val="24"/>
        </w:rPr>
        <w:t xml:space="preserve">the right to correct information, </w:t>
      </w:r>
    </w:p>
    <w:p w14:paraId="211BD362" w14:textId="77777777" w:rsidR="003760FA" w:rsidRPr="004B3A43" w:rsidRDefault="003760FA" w:rsidP="003760FA">
      <w:pPr>
        <w:pStyle w:val="ListParagraph"/>
        <w:numPr>
          <w:ilvl w:val="0"/>
          <w:numId w:val="5"/>
        </w:numPr>
        <w:jc w:val="both"/>
        <w:rPr>
          <w:rFonts w:ascii="Arial" w:hAnsi="Arial" w:cs="Arial"/>
          <w:sz w:val="24"/>
          <w:szCs w:val="24"/>
        </w:rPr>
      </w:pPr>
      <w:r w:rsidRPr="004B3A43">
        <w:rPr>
          <w:rFonts w:ascii="Arial" w:hAnsi="Arial" w:cs="Arial"/>
          <w:sz w:val="24"/>
          <w:szCs w:val="24"/>
        </w:rPr>
        <w:t>the right to delete information,</w:t>
      </w:r>
    </w:p>
    <w:p w14:paraId="43891039" w14:textId="77777777" w:rsidR="003760FA" w:rsidRPr="004B3A43" w:rsidRDefault="003760FA" w:rsidP="003760FA">
      <w:pPr>
        <w:pStyle w:val="ListParagraph"/>
        <w:numPr>
          <w:ilvl w:val="0"/>
          <w:numId w:val="5"/>
        </w:numPr>
        <w:jc w:val="both"/>
        <w:rPr>
          <w:rFonts w:ascii="Arial" w:hAnsi="Arial" w:cs="Arial"/>
          <w:sz w:val="24"/>
          <w:szCs w:val="24"/>
        </w:rPr>
      </w:pPr>
      <w:r w:rsidRPr="004B3A43">
        <w:rPr>
          <w:rFonts w:ascii="Arial" w:hAnsi="Arial" w:cs="Arial"/>
          <w:sz w:val="24"/>
          <w:szCs w:val="24"/>
        </w:rPr>
        <w:t xml:space="preserve">the right of data portability, and </w:t>
      </w:r>
    </w:p>
    <w:p w14:paraId="7C402854" w14:textId="2E486959" w:rsidR="003760FA" w:rsidRPr="004B3A43" w:rsidRDefault="003760FA" w:rsidP="003760FA">
      <w:pPr>
        <w:pStyle w:val="ListParagraph"/>
        <w:numPr>
          <w:ilvl w:val="0"/>
          <w:numId w:val="5"/>
        </w:numPr>
        <w:jc w:val="both"/>
        <w:rPr>
          <w:rFonts w:ascii="Arial" w:hAnsi="Arial" w:cs="Arial"/>
          <w:sz w:val="24"/>
          <w:szCs w:val="24"/>
        </w:rPr>
      </w:pPr>
      <w:r w:rsidRPr="004B3A43">
        <w:rPr>
          <w:rFonts w:ascii="Arial" w:hAnsi="Arial" w:cs="Arial"/>
          <w:sz w:val="24"/>
          <w:szCs w:val="24"/>
        </w:rPr>
        <w:t>the right to restrict the use of data.</w:t>
      </w:r>
    </w:p>
    <w:p w14:paraId="7946DCA3" w14:textId="77777777" w:rsidR="000C40A0" w:rsidRDefault="000C40A0" w:rsidP="0057020F">
      <w:pPr>
        <w:jc w:val="both"/>
      </w:pPr>
    </w:p>
    <w:sectPr w:rsidR="000C40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2A2C" w14:textId="77777777" w:rsidR="00E554CF" w:rsidRDefault="00E554CF" w:rsidP="00DB2D49">
      <w:pPr>
        <w:spacing w:after="0" w:line="240" w:lineRule="auto"/>
      </w:pPr>
      <w:r>
        <w:separator/>
      </w:r>
    </w:p>
  </w:endnote>
  <w:endnote w:type="continuationSeparator" w:id="0">
    <w:p w14:paraId="41F1EDB4" w14:textId="77777777" w:rsidR="00E554CF" w:rsidRDefault="00E554CF" w:rsidP="00DB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3CA8" w14:textId="77777777" w:rsidR="00DB2D49" w:rsidRDefault="00DB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AF6D" w14:textId="77777777" w:rsidR="00A137CB" w:rsidRDefault="00A137CB" w:rsidP="00A137CB">
    <w:pPr>
      <w:jc w:val="both"/>
    </w:pPr>
  </w:p>
  <w:p w14:paraId="5922D817" w14:textId="77777777" w:rsidR="00A137CB" w:rsidRDefault="009E694D" w:rsidP="00A137CB">
    <w:pPr>
      <w:jc w:val="both"/>
    </w:pPr>
    <w:r>
      <w:fldChar w:fldCharType="begin"/>
    </w:r>
    <w:r>
      <w:instrText xml:space="preserve"> FILENAME  \* Caps \p  \* MERGEFORMAT </w:instrText>
    </w:r>
    <w:r>
      <w:fldChar w:fldCharType="separate"/>
    </w:r>
    <w:r w:rsidR="00A137CB">
      <w:rPr>
        <w:noProof/>
      </w:rPr>
      <w:t>Https://Naiconline.Sharepoint.Com/Teams/Marketregulationteam/D Working Groups/Privdisc WG (LEA)/D WG 2021 Privacy Protections (LEA)/Initial Privacy Policy Statement_Draft1_042821.Docx</w:t>
    </w:r>
    <w:r>
      <w:rPr>
        <w:noProof/>
      </w:rPr>
      <w:fldChar w:fldCharType="end"/>
    </w:r>
  </w:p>
  <w:p w14:paraId="492A4D8E" w14:textId="77777777" w:rsidR="00DB2D49" w:rsidRDefault="00DB2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B8BA" w14:textId="77777777" w:rsidR="00DB2D49" w:rsidRDefault="00DB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E75F" w14:textId="77777777" w:rsidR="00E554CF" w:rsidRDefault="00E554CF" w:rsidP="00DB2D49">
      <w:pPr>
        <w:spacing w:after="0" w:line="240" w:lineRule="auto"/>
      </w:pPr>
      <w:r>
        <w:separator/>
      </w:r>
    </w:p>
  </w:footnote>
  <w:footnote w:type="continuationSeparator" w:id="0">
    <w:p w14:paraId="717B9AC1" w14:textId="77777777" w:rsidR="00E554CF" w:rsidRDefault="00E554CF" w:rsidP="00DB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36D5" w14:textId="77777777" w:rsidR="00DB2D49" w:rsidRDefault="00DB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4B04" w14:textId="25D648C2" w:rsidR="00DB2D49" w:rsidRDefault="009C37F8" w:rsidP="00DB2D49">
    <w:pPr>
      <w:pStyle w:val="Header"/>
      <w:jc w:val="center"/>
      <w:rPr>
        <w:rFonts w:ascii="Arial" w:hAnsi="Arial" w:cs="Arial"/>
        <w:sz w:val="28"/>
        <w:szCs w:val="28"/>
      </w:rPr>
    </w:pPr>
    <w:sdt>
      <w:sdtPr>
        <w:rPr>
          <w:rFonts w:ascii="Arial" w:hAnsi="Arial" w:cs="Arial"/>
          <w:sz w:val="28"/>
          <w:szCs w:val="28"/>
        </w:rPr>
        <w:id w:val="-1517217869"/>
        <w:docPartObj>
          <w:docPartGallery w:val="Watermarks"/>
          <w:docPartUnique/>
        </w:docPartObj>
      </w:sdtPr>
      <w:sdtContent>
        <w:r w:rsidRPr="009C37F8">
          <w:rPr>
            <w:rFonts w:ascii="Arial" w:hAnsi="Arial" w:cs="Arial"/>
            <w:noProof/>
            <w:sz w:val="28"/>
            <w:szCs w:val="28"/>
          </w:rPr>
          <w:pict w14:anchorId="64D31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2D49" w:rsidRPr="00DB2D49">
      <w:rPr>
        <w:rFonts w:ascii="Arial" w:hAnsi="Arial" w:cs="Arial"/>
        <w:sz w:val="28"/>
        <w:szCs w:val="28"/>
      </w:rPr>
      <w:t xml:space="preserve">INITIAL DRAFT </w:t>
    </w:r>
    <w:r w:rsidR="00DB2D49">
      <w:rPr>
        <w:rFonts w:ascii="Arial" w:hAnsi="Arial" w:cs="Arial"/>
        <w:sz w:val="28"/>
        <w:szCs w:val="28"/>
      </w:rPr>
      <w:t xml:space="preserve">PRIVACY </w:t>
    </w:r>
    <w:r w:rsidR="00DB2D49" w:rsidRPr="00DB2D49">
      <w:rPr>
        <w:rFonts w:ascii="Arial" w:hAnsi="Arial" w:cs="Arial"/>
        <w:sz w:val="28"/>
        <w:szCs w:val="28"/>
      </w:rPr>
      <w:t>POLICY STATEMENT</w:t>
    </w:r>
  </w:p>
  <w:p w14:paraId="5491C1D5" w14:textId="77777777" w:rsidR="00AD6A56" w:rsidRDefault="00AD6A56" w:rsidP="00DB2D49">
    <w:pPr>
      <w:pStyle w:val="Header"/>
      <w:jc w:val="center"/>
      <w:rPr>
        <w:rFonts w:ascii="Arial" w:hAnsi="Arial" w:cs="Arial"/>
        <w:sz w:val="28"/>
        <w:szCs w:val="28"/>
      </w:rPr>
    </w:pPr>
  </w:p>
  <w:p w14:paraId="3C25B1D6" w14:textId="68F1FB26" w:rsidR="00062951" w:rsidRDefault="00AD6A56" w:rsidP="00DB2D49">
    <w:pPr>
      <w:pStyle w:val="Header"/>
      <w:jc w:val="center"/>
      <w:rPr>
        <w:rFonts w:ascii="Arial" w:hAnsi="Arial" w:cs="Arial"/>
        <w:sz w:val="28"/>
        <w:szCs w:val="28"/>
      </w:rPr>
    </w:pPr>
    <w:r>
      <w:rPr>
        <w:rFonts w:ascii="Arial" w:hAnsi="Arial" w:cs="Arial"/>
        <w:sz w:val="28"/>
        <w:szCs w:val="28"/>
      </w:rPr>
      <w:t>April 28, 2021</w:t>
    </w:r>
  </w:p>
  <w:p w14:paraId="263CC297" w14:textId="77777777" w:rsidR="00AD6A56" w:rsidRPr="00DB2D49" w:rsidRDefault="00AD6A56" w:rsidP="00DB2D49">
    <w:pPr>
      <w:pStyle w:val="Header"/>
      <w:jc w:val="center"/>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E2D7" w14:textId="77777777" w:rsidR="00DB2D49" w:rsidRDefault="00DB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887"/>
    <w:multiLevelType w:val="hybridMultilevel"/>
    <w:tmpl w:val="4842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1325C"/>
    <w:multiLevelType w:val="hybridMultilevel"/>
    <w:tmpl w:val="6496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842A4"/>
    <w:multiLevelType w:val="hybridMultilevel"/>
    <w:tmpl w:val="4D18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704A7"/>
    <w:multiLevelType w:val="hybridMultilevel"/>
    <w:tmpl w:val="94227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B7189"/>
    <w:multiLevelType w:val="hybridMultilevel"/>
    <w:tmpl w:val="D6E2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49"/>
    <w:rsid w:val="00024F19"/>
    <w:rsid w:val="00050F3D"/>
    <w:rsid w:val="00062951"/>
    <w:rsid w:val="000C40A0"/>
    <w:rsid w:val="00320F5A"/>
    <w:rsid w:val="003664C2"/>
    <w:rsid w:val="003760FA"/>
    <w:rsid w:val="004B3A43"/>
    <w:rsid w:val="0057020F"/>
    <w:rsid w:val="005A6496"/>
    <w:rsid w:val="00697229"/>
    <w:rsid w:val="0070505D"/>
    <w:rsid w:val="0077289F"/>
    <w:rsid w:val="009C37F8"/>
    <w:rsid w:val="009E2B16"/>
    <w:rsid w:val="009E694D"/>
    <w:rsid w:val="00A137CB"/>
    <w:rsid w:val="00AD1CD3"/>
    <w:rsid w:val="00AD6A56"/>
    <w:rsid w:val="00B260D7"/>
    <w:rsid w:val="00C068B1"/>
    <w:rsid w:val="00C820FA"/>
    <w:rsid w:val="00CF69C2"/>
    <w:rsid w:val="00DA1049"/>
    <w:rsid w:val="00DB2D49"/>
    <w:rsid w:val="00E554CF"/>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CC164B"/>
  <w15:chartTrackingRefBased/>
  <w15:docId w15:val="{87B2D3A0-EEE3-44FF-A3C0-7B2552A0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D49"/>
  </w:style>
  <w:style w:type="paragraph" w:styleId="Footer">
    <w:name w:val="footer"/>
    <w:basedOn w:val="Normal"/>
    <w:link w:val="FooterChar"/>
    <w:uiPriority w:val="99"/>
    <w:unhideWhenUsed/>
    <w:rsid w:val="00DB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D49"/>
  </w:style>
  <w:style w:type="paragraph" w:styleId="ListParagraph">
    <w:name w:val="List Paragraph"/>
    <w:basedOn w:val="Normal"/>
    <w:uiPriority w:val="34"/>
    <w:qFormat/>
    <w:rsid w:val="000C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0" ma:contentTypeDescription="Create a new document." ma:contentTypeScope="" ma:versionID="4c6f555543c67990a5822021bbb9faab">
  <xsd:schema xmlns:xsd="http://www.w3.org/2001/XMLSchema" xmlns:xs="http://www.w3.org/2001/XMLSchema" xmlns:p="http://schemas.microsoft.com/office/2006/metadata/properties" xmlns:ns2="63e07c54-8596-4654-b816-30927332ee34" xmlns:ns3="4ad4dea6-cc71-417b-b11c-faac011a0c5d" targetNamespace="http://schemas.microsoft.com/office/2006/metadata/properties" ma:root="true" ma:fieldsID="32f2ce1ee912fbb46ad3b2a4d5190693" ns2:_="" ns3:_="">
    <xsd:import namespace="63e07c54-8596-4654-b816-30927332ee34"/>
    <xsd:import namespace="4ad4dea6-cc71-417b-b11c-faac011a0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CE012-CA90-4212-8FE0-C7202DE4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07c54-8596-4654-b816-30927332ee34"/>
    <ds:schemaRef ds:uri="4ad4dea6-cc71-417b-b11c-faac011a0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31B8-7437-4302-96D7-8E36B7CB7F76}">
  <ds:schemaRefs>
    <ds:schemaRef ds:uri="http://schemas.microsoft.com/office/infopath/2007/PartnerControls"/>
    <ds:schemaRef ds:uri="http://www.w3.org/XML/1998/namespace"/>
    <ds:schemaRef ds:uri="http://purl.org/dc/dcmitype/"/>
    <ds:schemaRef ds:uri="4ad4dea6-cc71-417b-b11c-faac011a0c5d"/>
    <ds:schemaRef ds:uri="http://schemas.microsoft.com/office/2006/documentManagement/types"/>
    <ds:schemaRef ds:uri="http://purl.org/dc/terms/"/>
    <ds:schemaRef ds:uri="http://purl.org/dc/elements/1.1/"/>
    <ds:schemaRef ds:uri="http://schemas.openxmlformats.org/package/2006/metadata/core-properties"/>
    <ds:schemaRef ds:uri="63e07c54-8596-4654-b816-30927332ee34"/>
    <ds:schemaRef ds:uri="http://schemas.microsoft.com/office/2006/metadata/properties"/>
  </ds:schemaRefs>
</ds:datastoreItem>
</file>

<file path=customXml/itemProps3.xml><?xml version="1.0" encoding="utf-8"?>
<ds:datastoreItem xmlns:ds="http://schemas.openxmlformats.org/officeDocument/2006/customXml" ds:itemID="{D924F05B-9FCA-4AE0-B32B-99B055DED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Lois</dc:creator>
  <cp:keywords/>
  <dc:description/>
  <cp:lastModifiedBy>Alexander, Lois</cp:lastModifiedBy>
  <cp:revision>2</cp:revision>
  <dcterms:created xsi:type="dcterms:W3CDTF">2021-05-04T21:44:00Z</dcterms:created>
  <dcterms:modified xsi:type="dcterms:W3CDTF">2021-05-04T21:44:00Z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0x010100C482A929FC60FA4FAF9318C79D780992</vt:lpwstr>
  </property>
</Properties>
</file>