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7F72" w14:textId="368A82DF" w:rsidR="00FC40EE" w:rsidRDefault="00155D56" w:rsidP="00FC40EE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</w:t>
      </w:r>
      <w:r w:rsidR="00FC40EE" w:rsidRPr="0057008D">
        <w:rPr>
          <w:b/>
          <w:bCs/>
          <w:sz w:val="32"/>
          <w:szCs w:val="32"/>
        </w:rPr>
        <w:t xml:space="preserve"> for Premium Increase </w:t>
      </w:r>
      <w:r w:rsidR="003F3AAA">
        <w:rPr>
          <w:b/>
          <w:bCs/>
          <w:sz w:val="32"/>
          <w:szCs w:val="32"/>
        </w:rPr>
        <w:t>Communication</w:t>
      </w:r>
      <w:r w:rsidR="00FC40EE" w:rsidRPr="0057008D">
        <w:rPr>
          <w:b/>
          <w:bCs/>
          <w:sz w:val="32"/>
          <w:szCs w:val="32"/>
        </w:rPr>
        <w:t>s</w:t>
      </w:r>
    </w:p>
    <w:p w14:paraId="7ACB6320" w14:textId="2B187EB9" w:rsidR="00D83788" w:rsidRPr="008C270C" w:rsidRDefault="00D83788" w:rsidP="00FC40EE">
      <w:pPr>
        <w:spacing w:after="240"/>
        <w:jc w:val="center"/>
        <w:rPr>
          <w:b/>
          <w:bCs/>
        </w:rPr>
      </w:pPr>
      <w:r w:rsidRPr="008C270C">
        <w:rPr>
          <w:b/>
          <w:bCs/>
        </w:rPr>
        <w:t xml:space="preserve">Adopted by the Long-Term Care Insurance </w:t>
      </w:r>
      <w:r w:rsidR="0051388F" w:rsidRPr="008C270C">
        <w:rPr>
          <w:b/>
          <w:bCs/>
        </w:rPr>
        <w:t xml:space="preserve">Reduced Benefit Options (EX) Subgroup </w:t>
      </w:r>
      <w:r w:rsidR="008C270C" w:rsidRPr="008C270C">
        <w:rPr>
          <w:b/>
          <w:bCs/>
        </w:rPr>
        <w:t>11/19/21</w:t>
      </w:r>
    </w:p>
    <w:p w14:paraId="373050AA" w14:textId="77777777" w:rsidR="002417C5" w:rsidRPr="008B6B8B" w:rsidRDefault="002417C5" w:rsidP="002417C5">
      <w:pPr>
        <w:pStyle w:val="Heading1"/>
        <w:rPr>
          <w:rStyle w:val="IntenseReference"/>
          <w:sz w:val="28"/>
          <w:szCs w:val="28"/>
        </w:rPr>
      </w:pPr>
      <w:r w:rsidRPr="008B6B8B">
        <w:rPr>
          <w:rStyle w:val="IntenseReference"/>
          <w:sz w:val="28"/>
          <w:szCs w:val="28"/>
        </w:rPr>
        <w:t xml:space="preserve">AUTHORITY </w:t>
      </w:r>
    </w:p>
    <w:p w14:paraId="53935489" w14:textId="77777777" w:rsidR="002417C5" w:rsidRPr="002F5FBA" w:rsidRDefault="002417C5" w:rsidP="002417C5">
      <w:pPr>
        <w:spacing w:after="160" w:line="264" w:lineRule="auto"/>
      </w:pPr>
      <w:r w:rsidRPr="00C47A10">
        <w:t>The Long-Term Care Insurance Reduced Benefit Options (RBO) (EX) Subgroup is composed of regulators from 17 state insurance departments. It has bee</w:t>
      </w:r>
      <w:r w:rsidRPr="002F5FBA">
        <w:t xml:space="preserve">n tasked with assisting the Long-Term Care Insurance (EX) Task Force in completing the following charge: </w:t>
      </w:r>
    </w:p>
    <w:p w14:paraId="561EF03F" w14:textId="77777777" w:rsidR="002417C5" w:rsidRPr="002F5FBA" w:rsidRDefault="002417C5" w:rsidP="002417C5">
      <w:pPr>
        <w:pStyle w:val="ListParagraph"/>
        <w:spacing w:after="160" w:line="264" w:lineRule="auto"/>
        <w:rPr>
          <w:i/>
          <w:iCs/>
        </w:rPr>
      </w:pPr>
      <w:r w:rsidRPr="002F5FBA">
        <w:rPr>
          <w:i/>
          <w:iCs/>
        </w:rPr>
        <w:t xml:space="preserve">Identify options to provide consumers with choices regarding modifications to long-term care insurance (LTCI) contract benefits where policies are no longer affordable due to rate increases. </w:t>
      </w:r>
    </w:p>
    <w:p w14:paraId="7BF390FA" w14:textId="0DB94FDF" w:rsidR="002417C5" w:rsidRDefault="002417C5" w:rsidP="002417C5">
      <w:pPr>
        <w:spacing w:after="160" w:line="264" w:lineRule="auto"/>
      </w:pPr>
      <w:r w:rsidRPr="00081C3D">
        <w:t xml:space="preserve">The </w:t>
      </w:r>
      <w:r w:rsidRPr="006D384B">
        <w:t xml:space="preserve">Long-Term Care Insurance (EX) Task Force </w:t>
      </w:r>
      <w:r w:rsidR="00264C64">
        <w:t xml:space="preserve">(Task Force) </w:t>
      </w:r>
      <w:r>
        <w:t xml:space="preserve">adopted the </w:t>
      </w:r>
      <w:r w:rsidRPr="00C47A10">
        <w:t xml:space="preserve">Long-Term Care Insurance </w:t>
      </w:r>
      <w:r>
        <w:t xml:space="preserve">RBO Communication Principles. The </w:t>
      </w:r>
      <w:r w:rsidRPr="00C47A10">
        <w:t xml:space="preserve">Long-Term Care Insurance </w:t>
      </w:r>
      <w:r>
        <w:t xml:space="preserve">RBO EX Subgroup has been charged with developing a complementary checklist that can be leveraged by state regulators and </w:t>
      </w:r>
      <w:r w:rsidRPr="00C47A10">
        <w:t>Long-Term Care Insurance</w:t>
      </w:r>
      <w:r>
        <w:t xml:space="preserve"> insurers. </w:t>
      </w:r>
    </w:p>
    <w:p w14:paraId="4A0DBCD5" w14:textId="77777777" w:rsidR="002417C5" w:rsidRPr="008B6B8B" w:rsidRDefault="002417C5" w:rsidP="002417C5">
      <w:pPr>
        <w:spacing w:after="160" w:line="264" w:lineRule="auto"/>
        <w:rPr>
          <w:rStyle w:val="IntenseReference"/>
          <w:b w:val="0"/>
          <w:bCs w:val="0"/>
          <w:sz w:val="28"/>
          <w:szCs w:val="28"/>
        </w:rPr>
      </w:pPr>
      <w:r w:rsidRPr="008B6B8B">
        <w:rPr>
          <w:rStyle w:val="IntenseReference"/>
          <w:b w:val="0"/>
          <w:bCs w:val="0"/>
          <w:sz w:val="28"/>
          <w:szCs w:val="28"/>
        </w:rPr>
        <w:t>INTRODUCTION</w:t>
      </w:r>
    </w:p>
    <w:p w14:paraId="0C121485" w14:textId="77777777" w:rsidR="002417C5" w:rsidRDefault="002417C5" w:rsidP="002417C5">
      <w:pPr>
        <w:spacing w:after="160" w:line="264" w:lineRule="auto"/>
      </w:pPr>
      <w:r>
        <w:t xml:space="preserve">This checklist is intended to establish a consistent approach to drafting and reviewing </w:t>
      </w:r>
      <w:r w:rsidRPr="00C47A10">
        <w:t xml:space="preserve">Long-Term Care Insurance </w:t>
      </w:r>
      <w:r>
        <w:t>RBO policyholder communications.</w:t>
      </w:r>
      <w:r w:rsidRPr="00386120">
        <w:t xml:space="preserve"> </w:t>
      </w:r>
      <w:r>
        <w:t>The checklist can be used as guidance and does not carry the weight of law or impose any legal liability.</w:t>
      </w:r>
    </w:p>
    <w:p w14:paraId="2CA9DD54" w14:textId="696B53C3" w:rsidR="002417C5" w:rsidRDefault="002417C5" w:rsidP="002417C5">
      <w:pPr>
        <w:spacing w:after="160" w:line="264" w:lineRule="auto"/>
      </w:pPr>
      <w:r>
        <w:t xml:space="preserve">State regulators </w:t>
      </w:r>
      <w:r w:rsidR="00992EB7">
        <w:t xml:space="preserve">who </w:t>
      </w:r>
      <w:r>
        <w:t>consider the checklist excessive, deficient, or not focused on issues specific to consumer experience</w:t>
      </w:r>
      <w:r w:rsidR="0051109D">
        <w:t>s</w:t>
      </w:r>
      <w:r>
        <w:t xml:space="preserve"> in </w:t>
      </w:r>
      <w:r w:rsidR="00FC00F7">
        <w:t>their</w:t>
      </w:r>
      <w:r>
        <w:t xml:space="preserve"> state are encouraged to modify the checklist to suit the needs of the Department.</w:t>
      </w:r>
    </w:p>
    <w:p w14:paraId="0B9C9D09" w14:textId="0CB7BF0E" w:rsidR="002417C5" w:rsidRDefault="002417C5" w:rsidP="002417C5">
      <w:pPr>
        <w:spacing w:after="160" w:line="264" w:lineRule="auto"/>
      </w:pPr>
      <w:r>
        <w:t xml:space="preserve">Leveraging the checklist could enable insurers and state regulators to mitigate consumer confusion </w:t>
      </w:r>
      <w:r w:rsidR="00C2650A">
        <w:t xml:space="preserve">and </w:t>
      </w:r>
      <w:r>
        <w:t xml:space="preserve">complaints, improve the quality of </w:t>
      </w:r>
      <w:r w:rsidR="00852454">
        <w:t xml:space="preserve">consumer </w:t>
      </w:r>
      <w:r>
        <w:t>communication</w:t>
      </w:r>
      <w:r w:rsidR="00852454">
        <w:t>s</w:t>
      </w:r>
      <w:r>
        <w:t xml:space="preserve">, and ensure </w:t>
      </w:r>
      <w:r w:rsidR="00852454">
        <w:t>that consumer communications</w:t>
      </w:r>
      <w:r>
        <w:t xml:space="preserve">: </w:t>
      </w:r>
    </w:p>
    <w:p w14:paraId="12411A9E" w14:textId="00293EC7" w:rsidR="002417C5" w:rsidRDefault="002417C5" w:rsidP="002417C5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Read in a clear, logical, not overly complex manner. </w:t>
      </w:r>
    </w:p>
    <w:p w14:paraId="66A6E9A6" w14:textId="14A6C262" w:rsidR="002417C5" w:rsidRDefault="0051109D" w:rsidP="002417C5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Present </w:t>
      </w:r>
      <w:r w:rsidR="002417C5">
        <w:t>options fair</w:t>
      </w:r>
      <w:r>
        <w:t>ly</w:t>
      </w:r>
      <w:r w:rsidR="002417C5">
        <w:t xml:space="preserve"> and without subtle coercion. </w:t>
      </w:r>
    </w:p>
    <w:p w14:paraId="25662B37" w14:textId="7A91F09F" w:rsidR="00133041" w:rsidRDefault="002417C5" w:rsidP="00C878A9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Include appropriate referrals to external resources, definitions, disclosures, and visualization tools. </w:t>
      </w:r>
    </w:p>
    <w:p w14:paraId="413D3D83" w14:textId="6BAB9E56" w:rsidR="002417C5" w:rsidRDefault="00C2650A" w:rsidP="002417C5">
      <w:pPr>
        <w:spacing w:after="160" w:line="264" w:lineRule="auto"/>
      </w:pPr>
      <w:r w:rsidRPr="00C2650A">
        <w:rPr>
          <w:b/>
          <w:bCs/>
        </w:rPr>
        <w:t>The</w:t>
      </w:r>
      <w:r w:rsidR="00264C64">
        <w:rPr>
          <w:b/>
          <w:bCs/>
        </w:rPr>
        <w:t xml:space="preserve"> </w:t>
      </w:r>
      <w:r w:rsidRPr="00C2650A">
        <w:rPr>
          <w:b/>
          <w:bCs/>
        </w:rPr>
        <w:t>Task Force</w:t>
      </w:r>
      <w:r w:rsidR="00264C64">
        <w:rPr>
          <w:b/>
          <w:bCs/>
        </w:rPr>
        <w:t xml:space="preserve"> </w:t>
      </w:r>
      <w:r w:rsidR="002417C5" w:rsidRPr="00B9292A">
        <w:rPr>
          <w:b/>
          <w:bCs/>
        </w:rPr>
        <w:t>RECOMMENDS</w:t>
      </w:r>
      <w:r w:rsidR="002417C5">
        <w:t xml:space="preserve"> that state regulators adapt the checklist to reflect their state regulations, laws, or statutes and </w:t>
      </w:r>
      <w:r w:rsidR="00533613">
        <w:t xml:space="preserve"> use the checklist </w:t>
      </w:r>
      <w:r w:rsidR="002417C5">
        <w:t xml:space="preserve">when reviewing filed </w:t>
      </w:r>
      <w:r w:rsidR="002417C5" w:rsidRPr="00C47A10">
        <w:t>Long-Term Care Insurance</w:t>
      </w:r>
      <w:r w:rsidR="002417C5">
        <w:t xml:space="preserve"> RBO Communications. </w:t>
      </w:r>
    </w:p>
    <w:p w14:paraId="656D979D" w14:textId="77777777" w:rsidR="002417C5" w:rsidRDefault="002417C5" w:rsidP="002417C5">
      <w:pPr>
        <w:spacing w:after="160" w:line="264" w:lineRule="auto"/>
      </w:pPr>
      <w:r w:rsidRPr="005B5195">
        <w:rPr>
          <w:b/>
          <w:bCs/>
        </w:rPr>
        <w:t>CALLS ON</w:t>
      </w:r>
      <w:r>
        <w:t xml:space="preserve"> all insurance companies to consider the checklist when developing reduced benefit option policyholder communications in the event of a rate increase. </w:t>
      </w:r>
    </w:p>
    <w:p w14:paraId="37710E61" w14:textId="77777777" w:rsidR="004A3B08" w:rsidRDefault="004A3B08" w:rsidP="00C878A9">
      <w:pPr>
        <w:rPr>
          <w:b/>
          <w:bCs/>
          <w:sz w:val="32"/>
          <w:szCs w:val="32"/>
        </w:rPr>
        <w:sectPr w:rsidR="004A3B08" w:rsidSect="00D36873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757F9288" w14:textId="2C17E963" w:rsidR="00DC25A8" w:rsidRPr="0057008D" w:rsidRDefault="00DC25A8" w:rsidP="00DC25A8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Checklist</w:t>
      </w:r>
      <w:r w:rsidRPr="0057008D">
        <w:rPr>
          <w:b/>
          <w:bCs/>
          <w:sz w:val="32"/>
          <w:szCs w:val="32"/>
        </w:rPr>
        <w:t xml:space="preserve"> for Premium Increase </w:t>
      </w:r>
      <w:r w:rsidR="003F3AAA">
        <w:rPr>
          <w:b/>
          <w:bCs/>
          <w:sz w:val="32"/>
          <w:szCs w:val="32"/>
        </w:rPr>
        <w:t>Communication</w:t>
      </w:r>
      <w:r w:rsidRPr="0057008D">
        <w:rPr>
          <w:b/>
          <w:bCs/>
          <w:sz w:val="32"/>
          <w:szCs w:val="32"/>
        </w:rPr>
        <w:t>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7159"/>
      </w:tblGrid>
      <w:tr w:rsidR="00550021" w14:paraId="1164D37E" w14:textId="77777777" w:rsidTr="00DA024D">
        <w:tc>
          <w:tcPr>
            <w:tcW w:w="4675" w:type="dxa"/>
          </w:tcPr>
          <w:p w14:paraId="3657E3AA" w14:textId="622EB411" w:rsidR="00550021" w:rsidRPr="00550021" w:rsidRDefault="00F55C48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Insurer</w:t>
            </w:r>
            <w:r w:rsidR="00550021" w:rsidRPr="00550021">
              <w:rPr>
                <w:b/>
                <w:bCs/>
              </w:rPr>
              <w:t xml:space="preserve"> name:</w:t>
            </w:r>
          </w:p>
        </w:tc>
        <w:tc>
          <w:tcPr>
            <w:tcW w:w="7159" w:type="dxa"/>
          </w:tcPr>
          <w:p w14:paraId="64C5C008" w14:textId="5057C6BE" w:rsidR="00550021" w:rsidRPr="0095120A" w:rsidRDefault="00550021" w:rsidP="00550021">
            <w:pPr>
              <w:spacing w:before="40" w:after="40" w:line="264" w:lineRule="auto"/>
            </w:pPr>
          </w:p>
        </w:tc>
      </w:tr>
      <w:tr w:rsidR="000E6CF4" w14:paraId="2BF7784D" w14:textId="77777777" w:rsidTr="00DA024D">
        <w:tc>
          <w:tcPr>
            <w:tcW w:w="4675" w:type="dxa"/>
          </w:tcPr>
          <w:p w14:paraId="3CE2AD8A" w14:textId="4304DA4B" w:rsidR="000E6CF4" w:rsidRDefault="000E6CF4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Date of filing:</w:t>
            </w:r>
          </w:p>
        </w:tc>
        <w:tc>
          <w:tcPr>
            <w:tcW w:w="7159" w:type="dxa"/>
          </w:tcPr>
          <w:p w14:paraId="5F2866AA" w14:textId="52704655" w:rsidR="000E6CF4" w:rsidRPr="0095120A" w:rsidRDefault="000E6CF4" w:rsidP="00550021">
            <w:pPr>
              <w:spacing w:before="40" w:after="40" w:line="264" w:lineRule="auto"/>
            </w:pPr>
          </w:p>
        </w:tc>
      </w:tr>
      <w:tr w:rsidR="006276B7" w14:paraId="1D614002" w14:textId="77777777" w:rsidTr="00DA024D">
        <w:tc>
          <w:tcPr>
            <w:tcW w:w="4675" w:type="dxa"/>
          </w:tcPr>
          <w:p w14:paraId="678A63C6" w14:textId="385E96F7" w:rsidR="006276B7" w:rsidRPr="00550021" w:rsidRDefault="006276B7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Product form:</w:t>
            </w:r>
          </w:p>
        </w:tc>
        <w:tc>
          <w:tcPr>
            <w:tcW w:w="7159" w:type="dxa"/>
          </w:tcPr>
          <w:p w14:paraId="43227EA4" w14:textId="38470684" w:rsidR="006276B7" w:rsidRPr="0095120A" w:rsidRDefault="006276B7" w:rsidP="00550021">
            <w:pPr>
              <w:spacing w:before="40" w:after="40" w:line="264" w:lineRule="auto"/>
            </w:pPr>
          </w:p>
        </w:tc>
      </w:tr>
      <w:tr w:rsidR="006276B7" w14:paraId="12F10B59" w14:textId="77777777" w:rsidTr="00DA024D">
        <w:tc>
          <w:tcPr>
            <w:tcW w:w="4675" w:type="dxa"/>
          </w:tcPr>
          <w:p w14:paraId="688476C1" w14:textId="22655253" w:rsidR="006276B7" w:rsidRPr="00550021" w:rsidRDefault="006276B7" w:rsidP="00545C44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Tracking number</w:t>
            </w:r>
            <w:r w:rsidR="002123C1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SERFF </w:t>
            </w:r>
            <w:r w:rsidRPr="00545C44">
              <w:rPr>
                <w:b/>
                <w:bCs/>
                <w:i/>
                <w:iCs/>
              </w:rPr>
              <w:t>rate</w:t>
            </w:r>
            <w:r>
              <w:rPr>
                <w:b/>
                <w:bCs/>
              </w:rPr>
              <w:t xml:space="preserve"> filing:</w:t>
            </w:r>
          </w:p>
        </w:tc>
        <w:tc>
          <w:tcPr>
            <w:tcW w:w="7159" w:type="dxa"/>
          </w:tcPr>
          <w:p w14:paraId="3CCCAC0C" w14:textId="17D1D56A" w:rsidR="006276B7" w:rsidRPr="0095120A" w:rsidRDefault="006276B7" w:rsidP="00550021">
            <w:pPr>
              <w:spacing w:before="40" w:after="40" w:line="264" w:lineRule="auto"/>
            </w:pPr>
          </w:p>
        </w:tc>
      </w:tr>
      <w:tr w:rsidR="006276B7" w14:paraId="04A8379C" w14:textId="77777777" w:rsidTr="00DA024D">
        <w:tc>
          <w:tcPr>
            <w:tcW w:w="4675" w:type="dxa"/>
          </w:tcPr>
          <w:p w14:paraId="29B4A19A" w14:textId="16EF55B9" w:rsidR="006276B7" w:rsidRPr="00550021" w:rsidRDefault="006276B7" w:rsidP="00545C44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Tracking number(s) SERFF </w:t>
            </w:r>
            <w:r w:rsidRPr="00545C44">
              <w:rPr>
                <w:b/>
                <w:bCs/>
                <w:i/>
                <w:iCs/>
              </w:rPr>
              <w:t>form</w:t>
            </w:r>
            <w:r>
              <w:rPr>
                <w:b/>
                <w:bCs/>
              </w:rPr>
              <w:t xml:space="preserve"> filing:</w:t>
            </w:r>
          </w:p>
        </w:tc>
        <w:tc>
          <w:tcPr>
            <w:tcW w:w="7159" w:type="dxa"/>
          </w:tcPr>
          <w:p w14:paraId="11A867F1" w14:textId="67F506B7" w:rsidR="006276B7" w:rsidRPr="0095120A" w:rsidRDefault="006276B7" w:rsidP="00550021">
            <w:pPr>
              <w:spacing w:before="40" w:after="40" w:line="264" w:lineRule="auto"/>
            </w:pPr>
          </w:p>
        </w:tc>
      </w:tr>
    </w:tbl>
    <w:p w14:paraId="25EAEAAF" w14:textId="77777777" w:rsidR="00550021" w:rsidRPr="00550021" w:rsidRDefault="00550021" w:rsidP="00550021">
      <w:pPr>
        <w:spacing w:after="0" w:line="264" w:lineRule="auto"/>
        <w:rPr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650"/>
        <w:gridCol w:w="695"/>
        <w:gridCol w:w="8068"/>
        <w:gridCol w:w="4026"/>
      </w:tblGrid>
      <w:tr w:rsidR="004B38A4" w14:paraId="7DE404DB" w14:textId="0DE5A2A9" w:rsidTr="000B4D90">
        <w:tc>
          <w:tcPr>
            <w:tcW w:w="663" w:type="dxa"/>
          </w:tcPr>
          <w:p w14:paraId="2E85EEA4" w14:textId="602343BF" w:rsidR="004B38A4" w:rsidRPr="00867D4C" w:rsidRDefault="004B38A4" w:rsidP="00550021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6320CAC4" w14:textId="22CA2CAA" w:rsidR="004B38A4" w:rsidRPr="00867D4C" w:rsidRDefault="004B38A4" w:rsidP="00550021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79CBDEB" w14:textId="6B516B37" w:rsidR="004B38A4" w:rsidRPr="004B38A4" w:rsidRDefault="004B38A4" w:rsidP="00712563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C0F9C16" w14:textId="0C1AB4F4" w:rsidR="004B38A4" w:rsidRPr="00712563" w:rsidRDefault="004B38A4" w:rsidP="00712563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712563">
              <w:rPr>
                <w:b/>
                <w:bCs/>
                <w:sz w:val="28"/>
                <w:szCs w:val="28"/>
              </w:rPr>
              <w:t xml:space="preserve">SERFF </w:t>
            </w:r>
            <w:r>
              <w:rPr>
                <w:b/>
                <w:bCs/>
                <w:sz w:val="28"/>
                <w:szCs w:val="28"/>
              </w:rPr>
              <w:t>FILING</w:t>
            </w:r>
          </w:p>
        </w:tc>
        <w:tc>
          <w:tcPr>
            <w:tcW w:w="4026" w:type="dxa"/>
          </w:tcPr>
          <w:p w14:paraId="3D9DDABA" w14:textId="1B51B8AA" w:rsidR="004B38A4" w:rsidRPr="00712563" w:rsidRDefault="004B38A4" w:rsidP="00712563">
            <w:pPr>
              <w:spacing w:before="40" w:after="4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3032AEF9" w14:textId="1F4C276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80158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BDFCB" w14:textId="6D1CBD3B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446765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55FAA" w14:textId="64211205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55685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8DB76" w14:textId="774961C5" w:rsidR="000B4D90" w:rsidRDefault="00480E84" w:rsidP="000B4D90"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A33CC54" w14:textId="625AC07C" w:rsidR="000B4D90" w:rsidRDefault="000B4D90" w:rsidP="000B4D90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filing contain all </w:t>
            </w:r>
            <w:r w:rsidR="00B509B4">
              <w:t xml:space="preserve">required </w:t>
            </w:r>
            <w:r w:rsidRPr="00712563">
              <w:t>materials</w:t>
            </w:r>
            <w:r>
              <w:t xml:space="preserve">  includ</w:t>
            </w:r>
            <w:r w:rsidR="00533613">
              <w:t>ing</w:t>
            </w:r>
            <w:r>
              <w:t xml:space="preserve">: policyholder communication, supplemental </w:t>
            </w:r>
            <w:r w:rsidRPr="00712563">
              <w:t xml:space="preserve">FAQ, </w:t>
            </w:r>
            <w:r>
              <w:t>graphs,</w:t>
            </w:r>
            <w:r w:rsidRPr="00712563">
              <w:t xml:space="preserve"> illustrations</w:t>
            </w:r>
            <w:r>
              <w:t xml:space="preserve">, </w:t>
            </w:r>
            <w:r w:rsidRPr="00712563">
              <w:t>website</w:t>
            </w:r>
            <w:r>
              <w:t xml:space="preserve"> screenshots (</w:t>
            </w:r>
            <w:r w:rsidR="00533613">
              <w:t xml:space="preserve">expected </w:t>
            </w:r>
            <w:r>
              <w:t>if communication refers policyholder to website for more information)?</w:t>
            </w:r>
          </w:p>
        </w:tc>
        <w:tc>
          <w:tcPr>
            <w:tcW w:w="4026" w:type="dxa"/>
          </w:tcPr>
          <w:p w14:paraId="4790815F" w14:textId="5538B91A" w:rsidR="000B4D90" w:rsidRDefault="000B4D90" w:rsidP="000B4D90">
            <w:pPr>
              <w:pStyle w:val="ListParagraph"/>
              <w:ind w:left="360"/>
            </w:pPr>
          </w:p>
        </w:tc>
      </w:tr>
      <w:tr w:rsidR="000B4D90" w14:paraId="0A827EAD" w14:textId="4263E46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12670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F550F" w14:textId="549566D0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39234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1EE8AF" w14:textId="63A98FF6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893766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5C69E" w14:textId="7E3BE5D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9D138F3" w14:textId="79E30D65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ind w:left="418"/>
              <w:contextualSpacing w:val="0"/>
            </w:pPr>
            <w:r>
              <w:t>Has actuarial review of the rate increase been completed?</w:t>
            </w:r>
          </w:p>
        </w:tc>
        <w:tc>
          <w:tcPr>
            <w:tcW w:w="4026" w:type="dxa"/>
          </w:tcPr>
          <w:p w14:paraId="0D3D0029" w14:textId="7C220211" w:rsidR="000B4D90" w:rsidRDefault="000B4D90" w:rsidP="000B4D90">
            <w:pPr>
              <w:pStyle w:val="ListParagraph"/>
              <w:spacing w:before="60" w:line="264" w:lineRule="auto"/>
              <w:ind w:left="418"/>
              <w:contextualSpacing w:val="0"/>
            </w:pPr>
          </w:p>
        </w:tc>
      </w:tr>
      <w:tr w:rsidR="000B4D90" w14:paraId="31DBDC5D" w14:textId="4F614A5D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6724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25AE5" w14:textId="66CCB223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57400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5F38C" w14:textId="1CEDC015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695470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35B0F" w14:textId="5029590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87D16AE" w14:textId="0514E952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ind w:left="418"/>
              <w:contextualSpacing w:val="0"/>
            </w:pPr>
            <w:r>
              <w:t xml:space="preserve">Will </w:t>
            </w:r>
            <w:r w:rsidR="005D3623">
              <w:t xml:space="preserve">notice of </w:t>
            </w:r>
            <w:r>
              <w:t>the rate action be mailed at least 45 days prior to the policyholder anniversary date (or billing date if state law allows)?</w:t>
            </w:r>
          </w:p>
        </w:tc>
        <w:tc>
          <w:tcPr>
            <w:tcW w:w="4026" w:type="dxa"/>
          </w:tcPr>
          <w:p w14:paraId="626EA88D" w14:textId="3FB64E65" w:rsidR="000B4D90" w:rsidRDefault="000B4D90" w:rsidP="000B4D90">
            <w:pPr>
              <w:pStyle w:val="ListParagraph"/>
              <w:spacing w:before="60" w:line="264" w:lineRule="auto"/>
              <w:ind w:left="418"/>
              <w:contextualSpacing w:val="0"/>
            </w:pPr>
          </w:p>
        </w:tc>
      </w:tr>
      <w:tr w:rsidR="000B4D90" w14:paraId="5A5DCD44" w14:textId="2612BD6A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60769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94233" w14:textId="77777777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50656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D7810" w14:textId="3E8D7BBB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164932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76FAC" w14:textId="2E44A34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140057" w14:textId="4489CAB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contextualSpacing w:val="0"/>
            </w:pPr>
            <w:r>
              <w:t xml:space="preserve">Have all </w:t>
            </w:r>
            <w:r w:rsidR="00B509B4">
              <w:t xml:space="preserve">new </w:t>
            </w:r>
            <w:r>
              <w:t>innovati</w:t>
            </w:r>
            <w:r w:rsidR="00B509B4">
              <w:t>ve</w:t>
            </w:r>
            <w:r>
              <w:t xml:space="preserve"> </w:t>
            </w:r>
            <w:r w:rsidR="00B509B4">
              <w:t xml:space="preserve">RBO </w:t>
            </w:r>
            <w:r>
              <w:t xml:space="preserve">options presented in the communication been </w:t>
            </w:r>
            <w:r w:rsidR="00C2650A">
              <w:t xml:space="preserve">clearly explained in </w:t>
            </w:r>
            <w:r>
              <w:t>the filing? Have they been vetted by policy and actuarial staff?</w:t>
            </w:r>
          </w:p>
        </w:tc>
        <w:tc>
          <w:tcPr>
            <w:tcW w:w="4026" w:type="dxa"/>
          </w:tcPr>
          <w:p w14:paraId="37F94E32" w14:textId="4FEA5B39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5D6C8AFD" w14:textId="7E77EFAE" w:rsidTr="000B4D90">
        <w:tc>
          <w:tcPr>
            <w:tcW w:w="663" w:type="dxa"/>
          </w:tcPr>
          <w:bookmarkStart w:id="0" w:name="_Hlk49408242" w:displacedByCustomXml="next"/>
          <w:sdt>
            <w:sdtPr>
              <w:rPr>
                <w:b/>
                <w:bCs/>
                <w:sz w:val="36"/>
                <w:szCs w:val="36"/>
              </w:rPr>
              <w:id w:val="-80762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1BCBE" w14:textId="62B246FC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162362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2A084" w14:textId="17ECF161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853993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FA2E1" w14:textId="00D80EB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064931C" w14:textId="51892317" w:rsidR="000B4D90" w:rsidRDefault="009B0C0B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contextualSpacing w:val="0"/>
            </w:pPr>
            <w:r>
              <w:t xml:space="preserve">Do </w:t>
            </w:r>
            <w:r w:rsidR="00274E24">
              <w:t xml:space="preserve">reviewers understand </w:t>
            </w:r>
            <w:r w:rsidR="002F0278">
              <w:t xml:space="preserve">any </w:t>
            </w:r>
            <w:r w:rsidR="00274E24">
              <w:t xml:space="preserve">variable information </w:t>
            </w:r>
            <w:r w:rsidR="002F0278">
              <w:t xml:space="preserve">that appears </w:t>
            </w:r>
            <w:r w:rsidR="00274E24">
              <w:t xml:space="preserve">in the </w:t>
            </w:r>
            <w:r w:rsidR="004739D5">
              <w:t>communication</w:t>
            </w:r>
            <w:r w:rsidR="00274E24">
              <w:t>?</w:t>
            </w:r>
          </w:p>
        </w:tc>
        <w:tc>
          <w:tcPr>
            <w:tcW w:w="4026" w:type="dxa"/>
          </w:tcPr>
          <w:p w14:paraId="5A32E656" w14:textId="6CBA6E13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3A648292" w14:textId="5C934C3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64831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9DA0F" w14:textId="1B2B5F23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974674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F690A" w14:textId="4AE8BD7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91143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D5E88" w14:textId="27CA9D7F" w:rsidR="000B4D90" w:rsidRDefault="000B4D90" w:rsidP="000B4D90"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00D5437" w14:textId="3E6368F6" w:rsidR="000B4D90" w:rsidRDefault="000B4D90" w:rsidP="000B4D90">
            <w:pPr>
              <w:pStyle w:val="ListParagraph"/>
              <w:numPr>
                <w:ilvl w:val="0"/>
                <w:numId w:val="5"/>
              </w:numPr>
            </w:pPr>
            <w:r>
              <w:t xml:space="preserve">Were state-specific </w:t>
            </w:r>
            <w:r w:rsidR="00F37EB4">
              <w:t xml:space="preserve">or contract-specific </w:t>
            </w:r>
            <w:r>
              <w:t xml:space="preserve">pre-rate increase filing notification procedures followed? For example: VT has insurers </w:t>
            </w:r>
            <w:r w:rsidRPr="00B87B4E">
              <w:t>notify consumers of rate increases when filed</w:t>
            </w:r>
            <w:r>
              <w:t xml:space="preserve"> </w:t>
            </w:r>
            <w:r w:rsidRPr="00B87B4E">
              <w:t xml:space="preserve">in addition to notification </w:t>
            </w:r>
            <w:r w:rsidR="00293EAD">
              <w:t>Y</w:t>
            </w:r>
            <w:r w:rsidRPr="00B87B4E">
              <w:t xml:space="preserve"> </w:t>
            </w:r>
            <w:r w:rsidRPr="00B87B4E">
              <w:lastRenderedPageBreak/>
              <w:t>before effective date</w:t>
            </w:r>
            <w:r>
              <w:t xml:space="preserve">. PA posts filed rate increase details on their website. </w:t>
            </w:r>
          </w:p>
        </w:tc>
        <w:tc>
          <w:tcPr>
            <w:tcW w:w="4026" w:type="dxa"/>
          </w:tcPr>
          <w:p w14:paraId="19E016F4" w14:textId="5AE76FDA" w:rsidR="000B4D90" w:rsidRDefault="000B4D90" w:rsidP="000B4D90">
            <w:pPr>
              <w:pStyle w:val="ListParagraph"/>
              <w:ind w:left="360"/>
            </w:pPr>
          </w:p>
        </w:tc>
      </w:tr>
      <w:bookmarkEnd w:id="0"/>
      <w:tr w:rsidR="004B38A4" w14:paraId="7E5DEF80" w14:textId="35804AF6" w:rsidTr="000B4D90">
        <w:tc>
          <w:tcPr>
            <w:tcW w:w="663" w:type="dxa"/>
          </w:tcPr>
          <w:p w14:paraId="281CE274" w14:textId="657604AF" w:rsidR="004B38A4" w:rsidRDefault="004B38A4" w:rsidP="00712563">
            <w:pPr>
              <w:spacing w:before="40" w:after="12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77284E1C" w14:textId="7B9EA262" w:rsidR="004B38A4" w:rsidRDefault="004B38A4" w:rsidP="00712563">
            <w:pPr>
              <w:spacing w:before="40" w:after="12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BEEEC81" w14:textId="5ACBBACC" w:rsidR="004B38A4" w:rsidRPr="00712563" w:rsidRDefault="0059362B" w:rsidP="00712563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60497D6F" w14:textId="685625A4" w:rsidR="004B38A4" w:rsidRPr="00712563" w:rsidRDefault="004B38A4" w:rsidP="00712563">
            <w:pPr>
              <w:spacing w:before="60" w:line="264" w:lineRule="auto"/>
              <w:jc w:val="center"/>
              <w:rPr>
                <w:b/>
                <w:bCs/>
              </w:rPr>
            </w:pPr>
            <w:r w:rsidRPr="00712563">
              <w:rPr>
                <w:b/>
                <w:bCs/>
                <w:sz w:val="28"/>
                <w:szCs w:val="28"/>
              </w:rPr>
              <w:t>READABILITY</w:t>
            </w:r>
            <w:r>
              <w:rPr>
                <w:b/>
                <w:bCs/>
                <w:sz w:val="28"/>
                <w:szCs w:val="28"/>
              </w:rPr>
              <w:t xml:space="preserve"> AND ACCESSIBILITY</w:t>
            </w:r>
          </w:p>
        </w:tc>
        <w:tc>
          <w:tcPr>
            <w:tcW w:w="4026" w:type="dxa"/>
          </w:tcPr>
          <w:p w14:paraId="15C8A067" w14:textId="0C5E86D9" w:rsidR="004B38A4" w:rsidRPr="00712563" w:rsidRDefault="004B38A4" w:rsidP="00712563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27A0D967" w14:textId="7A16B51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1575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B9B4E" w14:textId="328EBD74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918059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1C52C" w14:textId="0903FD6D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7480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D31A6D" w14:textId="1A631906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155E78D" w14:textId="0E77D7FE" w:rsidR="000B4D90" w:rsidRPr="00D36873" w:rsidRDefault="000B4D90" w:rsidP="000B4D90">
            <w:pPr>
              <w:pStyle w:val="ListParagraph"/>
              <w:numPr>
                <w:ilvl w:val="0"/>
                <w:numId w:val="5"/>
              </w:numPr>
              <w:spacing w:before="60" w:after="120" w:line="264" w:lineRule="auto"/>
              <w:contextualSpacing w:val="0"/>
              <w:rPr>
                <w:b/>
                <w:bCs/>
              </w:rPr>
            </w:pPr>
            <w:r>
              <w:t>Is the communication easy to follow?  Does it flow logically? Does it display the essential information and/or the primary action first (followed by the nonessential information)?</w:t>
            </w:r>
            <w:r w:rsidR="005D48A7">
              <w:t xml:space="preserve"> </w:t>
            </w:r>
            <w:r w:rsidR="005D48A7" w:rsidRPr="005D48A7">
              <w:t>Is the primary message of the communication presented first and clearly worded?</w:t>
            </w:r>
          </w:p>
        </w:tc>
        <w:tc>
          <w:tcPr>
            <w:tcW w:w="4026" w:type="dxa"/>
          </w:tcPr>
          <w:p w14:paraId="542E7964" w14:textId="1EB18CD0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3DDF7060" w14:textId="36535C4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342638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E1E10" w14:textId="407CB448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1941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3F578" w14:textId="274CFF30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255929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AAFB5" w14:textId="09C4920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92CFC80" w14:textId="2F5BCE4B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after="120" w:line="264" w:lineRule="auto"/>
            </w:pPr>
            <w:r>
              <w:t>Are all</w:t>
            </w:r>
            <w:r w:rsidR="00C2650A">
              <w:t xml:space="preserve"> technical</w:t>
            </w:r>
            <w:r>
              <w:t xml:space="preserve"> insurance terms clearly explained in the communication? </w:t>
            </w:r>
          </w:p>
        </w:tc>
        <w:tc>
          <w:tcPr>
            <w:tcW w:w="4026" w:type="dxa"/>
          </w:tcPr>
          <w:p w14:paraId="3707538D" w14:textId="1C73DD2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1E287BD" w14:textId="7249D59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024849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9F674" w14:textId="70675AF7" w:rsidR="000B4D90" w:rsidRPr="00867D4C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8361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0A3B8" w14:textId="37563D04" w:rsidR="000B4D90" w:rsidRPr="00867D4C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3890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41FE6" w14:textId="30669CB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9F5B30A" w14:textId="40B8F176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all technical terms used consistently throughout the communication? </w:t>
            </w:r>
          </w:p>
        </w:tc>
        <w:tc>
          <w:tcPr>
            <w:tcW w:w="4026" w:type="dxa"/>
          </w:tcPr>
          <w:p w14:paraId="159521DC" w14:textId="0A685FB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3E3EFE65" w14:textId="460958B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3895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9A7D9" w14:textId="08C13A75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623258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91E81" w14:textId="290788D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293590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844A8" w14:textId="64878AB9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9C3F948" w14:textId="2AE3CC48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the communication in an easily readable font</w:t>
            </w:r>
            <w:r w:rsidR="001A1436">
              <w:t>?</w:t>
            </w:r>
            <w:r>
              <w:t xml:space="preserve"> </w:t>
            </w:r>
            <w:r w:rsidR="001A1436">
              <w:t xml:space="preserve">For example: </w:t>
            </w:r>
            <w:r w:rsidR="00B32D8D">
              <w:t xml:space="preserve">Is the type </w:t>
            </w:r>
            <w:r>
              <w:t xml:space="preserve"> at least 11-pointtype?</w:t>
            </w:r>
          </w:p>
        </w:tc>
        <w:tc>
          <w:tcPr>
            <w:tcW w:w="4026" w:type="dxa"/>
          </w:tcPr>
          <w:p w14:paraId="6F9D6654" w14:textId="7D74B33B" w:rsidR="000B4D90" w:rsidRDefault="000B4D90" w:rsidP="000B4D90">
            <w:pPr>
              <w:spacing w:before="60" w:line="264" w:lineRule="auto"/>
            </w:pPr>
          </w:p>
        </w:tc>
      </w:tr>
      <w:tr w:rsidR="000B4D90" w14:paraId="5D23CBED" w14:textId="73B4CF7A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754651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E95D7" w14:textId="78B6F2F0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73885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71413" w14:textId="043726A7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2109925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EC66F7" w14:textId="08042B35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2A9F4DE" w14:textId="438ECA1C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use headings to help the reader find information easily?</w:t>
            </w:r>
          </w:p>
        </w:tc>
        <w:tc>
          <w:tcPr>
            <w:tcW w:w="4026" w:type="dxa"/>
          </w:tcPr>
          <w:p w14:paraId="7A886CAF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38CE76C4" w14:textId="540D96D4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583675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7877B" w14:textId="1F1D2E08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998408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54775" w14:textId="2848C995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17368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E3F77" w14:textId="4B432215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7C3422D" w14:textId="5E31469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white space (margins, lines spacing, and spacing between paragraphs) sufficient and consistent?</w:t>
            </w:r>
          </w:p>
        </w:tc>
        <w:tc>
          <w:tcPr>
            <w:tcW w:w="4026" w:type="dxa"/>
          </w:tcPr>
          <w:p w14:paraId="28603821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34ABEE0" w14:textId="739BEDAE" w:rsidTr="000B4D90">
        <w:sdt>
          <w:sdtPr>
            <w:rPr>
              <w:b/>
              <w:bCs/>
              <w:sz w:val="36"/>
              <w:szCs w:val="36"/>
            </w:rPr>
            <w:id w:val="-11622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14:paraId="0E178B6B" w14:textId="53BC4480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7888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384C2D90" w14:textId="01171340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75512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D1B50" w14:textId="1172DAD0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D7CAECC" w14:textId="40B71A8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tables, charts, and other graphics, easy to read and understand?</w:t>
            </w:r>
            <w:r w:rsidR="007532F4">
              <w:t xml:space="preserve"> (See question 18 for reference).</w:t>
            </w:r>
          </w:p>
        </w:tc>
        <w:tc>
          <w:tcPr>
            <w:tcW w:w="4026" w:type="dxa"/>
          </w:tcPr>
          <w:p w14:paraId="3FFA34CE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FF1C582" w14:textId="7BCA6A6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8865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DF0D2" w14:textId="165732E3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8922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DC942F" w14:textId="7E508552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58638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61689" w14:textId="1E604C5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22DBE7E" w14:textId="6014D08E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the grade level and reading ease scores appropriate</w:t>
            </w:r>
            <w:r w:rsidR="003D25D3">
              <w:t xml:space="preserve"> according to state readability standards?</w:t>
            </w:r>
          </w:p>
        </w:tc>
        <w:tc>
          <w:tcPr>
            <w:tcW w:w="4026" w:type="dxa"/>
          </w:tcPr>
          <w:p w14:paraId="1F618083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133EA3B" w14:textId="37E9725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694068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1FA1E" w14:textId="159A7097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85313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52C3C" w14:textId="77777777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55817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F3DA1" w14:textId="0D13A0FD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7BEE3BF" w14:textId="331C92D4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</w:t>
            </w:r>
            <w:r w:rsidR="00984AE8">
              <w:t xml:space="preserve">reduced benefit options </w:t>
            </w:r>
            <w:r>
              <w:t xml:space="preserve"> clear and not misleading?</w:t>
            </w:r>
            <w:r w:rsidR="00984AE8">
              <w:t xml:space="preserve">  For example: Are there side-by-side illustrations of options compared with current benefits?</w:t>
            </w:r>
          </w:p>
        </w:tc>
        <w:tc>
          <w:tcPr>
            <w:tcW w:w="4026" w:type="dxa"/>
          </w:tcPr>
          <w:p w14:paraId="11D33F55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D84A96" w14:paraId="08C738D1" w14:textId="77777777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2129356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0DA97" w14:textId="1D794B09" w:rsidR="00D84A96" w:rsidRDefault="00D84A96" w:rsidP="00D84A96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456679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E7D58" w14:textId="51405051" w:rsidR="00D84A96" w:rsidRDefault="00D84A96" w:rsidP="00D84A96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66810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B4C12" w14:textId="2B56082C" w:rsidR="00D84A96" w:rsidRDefault="00D84A96" w:rsidP="00D84A96">
                <w:pPr>
                  <w:spacing w:before="60" w:line="264" w:lineRule="auto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C05F498" w14:textId="4DD3EA9F" w:rsidR="00D84A96" w:rsidRPr="00D83788" w:rsidRDefault="00D84A96" w:rsidP="00D84A9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 w:rsidRPr="00D83788">
              <w:t xml:space="preserve">Does the communication include diminished contrast features that may make it harder to read? Examples include:  </w:t>
            </w:r>
          </w:p>
          <w:p w14:paraId="3A23DB4E" w14:textId="4AF1607C" w:rsidR="00D84A96" w:rsidRPr="00D83788" w:rsidRDefault="00D84A96" w:rsidP="00D84A96">
            <w:pPr>
              <w:pStyle w:val="ListParagraph"/>
              <w:numPr>
                <w:ilvl w:val="1"/>
                <w:numId w:val="5"/>
              </w:numPr>
              <w:spacing w:before="60" w:line="264" w:lineRule="auto"/>
            </w:pPr>
            <w:r w:rsidRPr="00D83788">
              <w:t xml:space="preserve">Use of Italics </w:t>
            </w:r>
          </w:p>
          <w:p w14:paraId="6B846CAE" w14:textId="14F2420D" w:rsidR="00D84A96" w:rsidRPr="00D83788" w:rsidRDefault="00D84A96" w:rsidP="00D84A96">
            <w:pPr>
              <w:pStyle w:val="ListParagraph"/>
              <w:numPr>
                <w:ilvl w:val="1"/>
                <w:numId w:val="5"/>
              </w:numPr>
              <w:spacing w:before="60" w:line="264" w:lineRule="auto"/>
            </w:pPr>
            <w:r w:rsidRPr="00D83788">
              <w:t>Narrow margins (top and bottom less than 1.5 inches)</w:t>
            </w:r>
          </w:p>
          <w:p w14:paraId="641239BB" w14:textId="6A39955F" w:rsidR="00D84A96" w:rsidRPr="00D83788" w:rsidRDefault="00D84A96" w:rsidP="00D84A96">
            <w:pPr>
              <w:pStyle w:val="ListParagraph"/>
              <w:numPr>
                <w:ilvl w:val="1"/>
                <w:numId w:val="5"/>
              </w:numPr>
              <w:spacing w:before="60" w:line="264" w:lineRule="auto"/>
            </w:pPr>
            <w:r w:rsidRPr="00D83788">
              <w:t>All caps (all bold is acceptable)</w:t>
            </w:r>
          </w:p>
          <w:p w14:paraId="6403B0E2" w14:textId="443E4F99" w:rsidR="00D84A96" w:rsidRDefault="00D84A96" w:rsidP="00D84A96">
            <w:pPr>
              <w:pStyle w:val="ListParagraph"/>
              <w:numPr>
                <w:ilvl w:val="1"/>
                <w:numId w:val="5"/>
              </w:numPr>
              <w:spacing w:before="60" w:line="264" w:lineRule="auto"/>
            </w:pPr>
            <w:r w:rsidRPr="00D83788">
              <w:t>Difficult to read text (fonts other than Sans Serif or Courier)</w:t>
            </w:r>
          </w:p>
          <w:p w14:paraId="25806837" w14:textId="05EE1145" w:rsidR="00D84A96" w:rsidRPr="00D83788" w:rsidRDefault="00D84A96" w:rsidP="00D84A96">
            <w:pPr>
              <w:pStyle w:val="ListParagraph"/>
              <w:numPr>
                <w:ilvl w:val="1"/>
                <w:numId w:val="5"/>
              </w:numPr>
              <w:spacing w:before="60" w:line="264" w:lineRule="auto"/>
            </w:pPr>
            <w:r>
              <w:t>Different colors throughout</w:t>
            </w:r>
          </w:p>
          <w:p w14:paraId="5BF1FA89" w14:textId="77777777" w:rsidR="00D84A96" w:rsidRPr="00D84A96" w:rsidRDefault="00D84A96" w:rsidP="00D84A96">
            <w:pPr>
              <w:pStyle w:val="ListParagraph"/>
              <w:numPr>
                <w:ilvl w:val="1"/>
                <w:numId w:val="5"/>
              </w:numPr>
              <w:spacing w:before="60" w:line="264" w:lineRule="auto"/>
            </w:pPr>
            <w:r w:rsidRPr="00D83788">
              <w:t>Small font</w:t>
            </w:r>
            <w:r w:rsidRPr="00D84A96">
              <w:t xml:space="preserve">   </w:t>
            </w:r>
          </w:p>
          <w:p w14:paraId="102223BC" w14:textId="58B642AA" w:rsidR="00D84A96" w:rsidDel="00984AE8" w:rsidRDefault="00D84A96" w:rsidP="00D83788">
            <w:pPr>
              <w:spacing w:before="60" w:line="264" w:lineRule="auto"/>
            </w:pPr>
            <w:r w:rsidRPr="00AA6D29">
              <w:t>Reviewers should aim to review these communications in the size and contrast in which a consumer would see them; a print test may be beneficial.</w:t>
            </w:r>
          </w:p>
        </w:tc>
        <w:tc>
          <w:tcPr>
            <w:tcW w:w="4026" w:type="dxa"/>
          </w:tcPr>
          <w:p w14:paraId="08C1AAEF" w14:textId="77777777" w:rsidR="00D84A96" w:rsidRDefault="00D84A96" w:rsidP="00D84A96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8BC14A3" w14:textId="472463D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936672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2C4A4" w14:textId="16B69DCC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01696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E7F53" w14:textId="33C9BA2A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97720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037F6" w14:textId="223502D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0077262" w14:textId="1C1BF0C3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If FAQs are included, are they succinct and easy to understand?</w:t>
            </w:r>
          </w:p>
        </w:tc>
        <w:tc>
          <w:tcPr>
            <w:tcW w:w="4026" w:type="dxa"/>
          </w:tcPr>
          <w:p w14:paraId="5A17918A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BB3A91A" w14:textId="4B8299F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490952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98709" w14:textId="1BEFEF7D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70937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E35B8" w14:textId="31AF1363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847942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FBCC0" w14:textId="7F43B822" w:rsidR="000B4D90" w:rsidRPr="00545C44" w:rsidRDefault="000B4D90" w:rsidP="000B4D90">
                <w:pPr>
                  <w:pStyle w:val="Default"/>
                  <w:rPr>
                    <w:rFonts w:ascii="Segoe UI" w:hAnsi="Segoe UI" w:cs="Segoe UI"/>
                    <w:color w:val="333333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D8C44C7" w14:textId="4B4A9737" w:rsidR="00D77D2C" w:rsidRDefault="00D77D2C" w:rsidP="00D77D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ommentReference"/>
              </w:rPr>
              <w:t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37587E" w14:textId="4279E252" w:rsidR="00D77D2C" w:rsidRPr="0040626F" w:rsidRDefault="00D77D2C" w:rsidP="00185037">
            <w:pPr>
              <w:pStyle w:val="Comment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0626F">
              <w:rPr>
                <w:rFonts w:cs="Segoe UI"/>
                <w:color w:val="333333"/>
                <w:sz w:val="24"/>
                <w:szCs w:val="24"/>
              </w:rPr>
              <w:t xml:space="preserve">Does the </w:t>
            </w:r>
            <w:r w:rsidR="000E6FDA" w:rsidRPr="0040626F">
              <w:rPr>
                <w:rFonts w:cs="Segoe UI"/>
                <w:color w:val="333333"/>
                <w:sz w:val="24"/>
                <w:szCs w:val="24"/>
              </w:rPr>
              <w:t xml:space="preserve">communication include notice that </w:t>
            </w:r>
            <w:r w:rsidRPr="0040626F">
              <w:rPr>
                <w:rFonts w:cs="Segoe UI"/>
                <w:color w:val="333333"/>
                <w:sz w:val="24"/>
                <w:szCs w:val="24"/>
              </w:rPr>
              <w:t xml:space="preserve">policyholders with disabilities and policyholders for whom English is not a first language can request </w:t>
            </w:r>
            <w:r w:rsidRPr="0040626F">
              <w:rPr>
                <w:rFonts w:cs="Segoe UI"/>
                <w:sz w:val="24"/>
                <w:szCs w:val="24"/>
              </w:rPr>
              <w:t>ongoing accommodations that will enable them to read online and written materials and notices?</w:t>
            </w:r>
          </w:p>
          <w:p w14:paraId="2DEF9854" w14:textId="0147C491" w:rsidR="000B4D90" w:rsidRPr="00BD016B" w:rsidRDefault="000B4D90" w:rsidP="000B4D90">
            <w:pPr>
              <w:pStyle w:val="ListParagraph"/>
              <w:spacing w:before="60" w:line="264" w:lineRule="auto"/>
              <w:ind w:left="360"/>
              <w:rPr>
                <w:rFonts w:cs="Segoe UI"/>
              </w:rPr>
            </w:pPr>
            <w:r w:rsidRPr="00FD2EDB">
              <w:rPr>
                <w:rFonts w:cs="Segoe UI"/>
                <w:color w:val="000000" w:themeColor="text1"/>
              </w:rPr>
              <w:t xml:space="preserve">For example, accessibility of its online and written material to all interested parties, including those with disabilities such as blindness or </w:t>
            </w:r>
            <w:r w:rsidR="00FF0F12" w:rsidRPr="00FD2EDB">
              <w:rPr>
                <w:rFonts w:cs="Segoe UI"/>
                <w:color w:val="000000" w:themeColor="text1"/>
              </w:rPr>
              <w:t>macular degeneration</w:t>
            </w:r>
            <w:r w:rsidRPr="00FD2EDB">
              <w:rPr>
                <w:rFonts w:cs="Segoe UI"/>
                <w:color w:val="000000" w:themeColor="text1"/>
              </w:rPr>
              <w:t xml:space="preserve"> deafness and hearing loss, learning disabilities, cognitive limitations, limited movement, speech disabilities, </w:t>
            </w:r>
            <w:r w:rsidR="00C570E5" w:rsidRPr="00FD2EDB">
              <w:rPr>
                <w:rFonts w:cs="Segoe UI"/>
                <w:color w:val="000000" w:themeColor="text1"/>
              </w:rPr>
              <w:t>photosensitivity,</w:t>
            </w:r>
            <w:r w:rsidRPr="00FD2EDB">
              <w:rPr>
                <w:rFonts w:cs="Segoe UI"/>
                <w:color w:val="000000" w:themeColor="text1"/>
              </w:rPr>
              <w:t xml:space="preserve"> and combinations of these.</w:t>
            </w:r>
          </w:p>
        </w:tc>
        <w:tc>
          <w:tcPr>
            <w:tcW w:w="4026" w:type="dxa"/>
          </w:tcPr>
          <w:p w14:paraId="6C59A3F2" w14:textId="612BF280" w:rsidR="000B4D90" w:rsidRPr="00BD016B" w:rsidDel="00C70850" w:rsidRDefault="000B4D90" w:rsidP="000B4D90">
            <w:pPr>
              <w:pStyle w:val="Default"/>
              <w:ind w:left="360"/>
              <w:rPr>
                <w:rFonts w:cs="Segoe UI"/>
                <w:color w:val="333333"/>
              </w:rPr>
            </w:pPr>
          </w:p>
        </w:tc>
      </w:tr>
      <w:tr w:rsidR="000B4D90" w14:paraId="68358B15" w14:textId="0462089E" w:rsidTr="000B4D90">
        <w:tc>
          <w:tcPr>
            <w:tcW w:w="663" w:type="dxa"/>
          </w:tcPr>
          <w:p w14:paraId="6DF47F19" w14:textId="2E99B08C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57BCD073" w14:textId="5916AEE5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079B7D7B" w14:textId="54CA1134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0195BB0D" w14:textId="0E6D0668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IDENTIFICATION</w:t>
            </w:r>
          </w:p>
        </w:tc>
        <w:tc>
          <w:tcPr>
            <w:tcW w:w="4026" w:type="dxa"/>
          </w:tcPr>
          <w:p w14:paraId="3FF14F2B" w14:textId="382AF25E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2FE84048" w14:textId="3C7CF902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6045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1A33B" w14:textId="29F09B5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855340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FDA43" w14:textId="12E3A7E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120295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20D35" w14:textId="00ABAC70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1C50F48" w14:textId="668620B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answer what is happening?</w:t>
            </w:r>
          </w:p>
        </w:tc>
        <w:tc>
          <w:tcPr>
            <w:tcW w:w="4026" w:type="dxa"/>
          </w:tcPr>
          <w:p w14:paraId="21699892" w14:textId="0E563508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D33D30A" w14:textId="7F5D0565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913473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6A2D4" w14:textId="33DE218D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90613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173E8" w14:textId="772750A6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44245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0F627" w14:textId="4219CBC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18883C4" w14:textId="7C93646F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answer why the consumer is receiving a rate increase?</w:t>
            </w:r>
          </w:p>
        </w:tc>
        <w:tc>
          <w:tcPr>
            <w:tcW w:w="4026" w:type="dxa"/>
          </w:tcPr>
          <w:p w14:paraId="2EA4E030" w14:textId="1C3D3B8A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0D6FE208" w14:textId="7C4981BE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248321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D56A2" w14:textId="7C50F7D5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40496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14ECF" w14:textId="07828721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192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24F79" w14:textId="5FF326D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5991963" w14:textId="1B9FC702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reflect negatively on the Department of Insurance?</w:t>
            </w:r>
          </w:p>
        </w:tc>
        <w:tc>
          <w:tcPr>
            <w:tcW w:w="4026" w:type="dxa"/>
          </w:tcPr>
          <w:p w14:paraId="2B034D9C" w14:textId="0F80AF25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DD746FC" w14:textId="1721336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85040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EF226" w14:textId="4A0A75C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83787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C59D8" w14:textId="515FD1BF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74803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B53EE" w14:textId="6C8BF2E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D6F9C98" w14:textId="12F32F54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indicate when the rate increase will be effective?</w:t>
            </w:r>
          </w:p>
        </w:tc>
        <w:tc>
          <w:tcPr>
            <w:tcW w:w="4026" w:type="dxa"/>
          </w:tcPr>
          <w:p w14:paraId="6FBE4AB0" w14:textId="2F19D736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3DD85F2" w14:textId="1B13C84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37023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B3499" w14:textId="268CE472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49487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D9F94" w14:textId="3DBA47FA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612354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FA07D" w14:textId="0E5D59A4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BCFF457" w14:textId="4B8AB08B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clearly indicate the</w:t>
            </w:r>
            <w:r w:rsidR="005272C0">
              <w:t xml:space="preserve"> policyholder </w:t>
            </w:r>
            <w:r>
              <w:t>ha</w:t>
            </w:r>
            <w:r w:rsidR="005272C0">
              <w:t>s</w:t>
            </w:r>
            <w:r>
              <w:t xml:space="preserve"> options?</w:t>
            </w:r>
          </w:p>
        </w:tc>
        <w:tc>
          <w:tcPr>
            <w:tcW w:w="4026" w:type="dxa"/>
          </w:tcPr>
          <w:p w14:paraId="60F76B63" w14:textId="071C0AC6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C5DED64" w14:textId="6B75348A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75572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874AC" w14:textId="7194E3D7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502627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50C991" w14:textId="3CF6720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552429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C7DA7" w14:textId="0D35345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451ACC6" w14:textId="0BB4FFC5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</w:t>
            </w:r>
            <w:r w:rsidR="001362A7">
              <w:t xml:space="preserve"> clearly</w:t>
            </w:r>
            <w:r>
              <w:t xml:space="preserve"> indicate how </w:t>
            </w:r>
            <w:r w:rsidR="006A688E">
              <w:t xml:space="preserve">the consumer </w:t>
            </w:r>
            <w:r w:rsidR="00C51A59">
              <w:t xml:space="preserve">may </w:t>
            </w:r>
            <w:r>
              <w:t>elect an option</w:t>
            </w:r>
            <w:r w:rsidR="001D380C">
              <w:t xml:space="preserve">? Does the election </w:t>
            </w:r>
            <w:r>
              <w:t>documentation</w:t>
            </w:r>
            <w:r w:rsidR="00C51A59">
              <w:t xml:space="preserve"> allow the </w:t>
            </w:r>
            <w:r w:rsidR="000058ED">
              <w:t>consumer to</w:t>
            </w:r>
            <w:r w:rsidR="001D380C">
              <w:t xml:space="preserve"> clearly indicate</w:t>
            </w:r>
            <w:r w:rsidR="000058ED">
              <w:t xml:space="preserve"> his or her choice</w:t>
            </w:r>
            <w:r w:rsidR="003068F8">
              <w:t>?</w:t>
            </w:r>
            <w:r w:rsidR="009941DB">
              <w:t xml:space="preserve">  </w:t>
            </w:r>
            <w:r w:rsidR="00DC60C7">
              <w:t>Does the election form description of options match the description of options found earlier in the communication, such that consumers will not be confused looking at the election form?</w:t>
            </w:r>
          </w:p>
        </w:tc>
        <w:tc>
          <w:tcPr>
            <w:tcW w:w="4026" w:type="dxa"/>
          </w:tcPr>
          <w:p w14:paraId="0A6D727F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006B0973" w14:textId="2C61F4E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481998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938B1" w14:textId="1600E336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05526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0CC25" w14:textId="76635F11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70639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2E1F6" w14:textId="2A965EA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E38EB40" w14:textId="2A32D23C" w:rsidR="003068F8" w:rsidRPr="00C878A9" w:rsidRDefault="003068F8" w:rsidP="00C878A9">
            <w:pPr>
              <w:pStyle w:val="Comment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878A9">
              <w:rPr>
                <w:sz w:val="24"/>
                <w:szCs w:val="24"/>
              </w:rPr>
              <w:t>Does the communication clearly explain that the consumer is not being singled out for the increase?</w:t>
            </w:r>
          </w:p>
          <w:p w14:paraId="00B37A64" w14:textId="0D79A643" w:rsidR="000B4D90" w:rsidRDefault="000B4D90" w:rsidP="000B4D90">
            <w:pPr>
              <w:pStyle w:val="ListParagraph"/>
              <w:spacing w:before="60" w:line="264" w:lineRule="auto"/>
              <w:ind w:left="504"/>
            </w:pPr>
          </w:p>
        </w:tc>
        <w:tc>
          <w:tcPr>
            <w:tcW w:w="4026" w:type="dxa"/>
          </w:tcPr>
          <w:p w14:paraId="44FC757E" w14:textId="023A43BB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2DDAB9CF" w14:textId="4F392473" w:rsidTr="000B4D90">
        <w:tc>
          <w:tcPr>
            <w:tcW w:w="663" w:type="dxa"/>
          </w:tcPr>
          <w:p w14:paraId="7BD198EA" w14:textId="6D21BEE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2E4453D" w14:textId="42A5CEAE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BF1D6C0" w14:textId="6702E3B6" w:rsidR="000B4D90" w:rsidRPr="00963061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A41154A" w14:textId="26072A63" w:rsidR="000B4D90" w:rsidRPr="00963061" w:rsidRDefault="000B4D90" w:rsidP="000B4D90">
            <w:pPr>
              <w:spacing w:before="60" w:line="264" w:lineRule="auto"/>
              <w:jc w:val="center"/>
              <w:rPr>
                <w:b/>
                <w:bCs/>
              </w:rPr>
            </w:pPr>
            <w:r w:rsidRPr="00963061">
              <w:rPr>
                <w:b/>
                <w:bCs/>
                <w:sz w:val="28"/>
                <w:szCs w:val="28"/>
              </w:rPr>
              <w:t>COMMUNICATION TOUCH AND TONE</w:t>
            </w:r>
          </w:p>
        </w:tc>
        <w:tc>
          <w:tcPr>
            <w:tcW w:w="4026" w:type="dxa"/>
          </w:tcPr>
          <w:p w14:paraId="5E383647" w14:textId="70759C19" w:rsidR="000B4D90" w:rsidRPr="00963061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69B3FDD1" w14:textId="5879B73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25370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60827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63655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3B19B" w14:textId="6C30CEC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67191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B4F90" w14:textId="5EC34A4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4B187D0" w14:textId="51F6D08C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remind consumers to reflect on </w:t>
            </w:r>
            <w:r w:rsidR="00E86546">
              <w:t xml:space="preserve">the original reason they bought </w:t>
            </w:r>
            <w:r>
              <w:t>the policy?</w:t>
            </w:r>
          </w:p>
        </w:tc>
        <w:tc>
          <w:tcPr>
            <w:tcW w:w="4026" w:type="dxa"/>
          </w:tcPr>
          <w:p w14:paraId="5076F713" w14:textId="7104214D" w:rsidR="000B4D90" w:rsidRDefault="000B4D90" w:rsidP="000B4D90">
            <w:pPr>
              <w:spacing w:before="60" w:line="264" w:lineRule="auto"/>
            </w:pPr>
          </w:p>
        </w:tc>
      </w:tr>
      <w:tr w:rsidR="000B4D90" w14:paraId="7ECC91F0" w14:textId="23235915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89731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81DCE2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753205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3AC2F" w14:textId="33C4C62A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355157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C5A1E" w14:textId="61977013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DF15813" w14:textId="0AC3035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express </w:t>
            </w:r>
            <w:r w:rsidR="00E86546">
              <w:t xml:space="preserve"> </w:t>
            </w:r>
            <w:r w:rsidR="00E86546" w:rsidRPr="00E86546">
              <w:t>an understanding of the difficulty of evaluating choices</w:t>
            </w:r>
            <w:r>
              <w:t>?</w:t>
            </w:r>
          </w:p>
        </w:tc>
        <w:tc>
          <w:tcPr>
            <w:tcW w:w="4026" w:type="dxa"/>
          </w:tcPr>
          <w:p w14:paraId="1E1D2DBB" w14:textId="467E7CFC" w:rsidR="000B4D90" w:rsidRDefault="000B4D90" w:rsidP="000B4D90">
            <w:pPr>
              <w:spacing w:before="60" w:line="264" w:lineRule="auto"/>
            </w:pPr>
          </w:p>
        </w:tc>
      </w:tr>
      <w:tr w:rsidR="000B4D90" w14:paraId="67BDA2C3" w14:textId="6C87A91C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19503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72AE5" w14:textId="36BB8EBB" w:rsidR="000B4D90" w:rsidRPr="00867D4C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44939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54745" w14:textId="4A5B003E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56947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287F5" w14:textId="3957A05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59BDEC3" w14:textId="2760895D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there a statement telling consumers how to contact the insurer for more information or help understanding their options? </w:t>
            </w:r>
          </w:p>
        </w:tc>
        <w:tc>
          <w:tcPr>
            <w:tcW w:w="4026" w:type="dxa"/>
          </w:tcPr>
          <w:p w14:paraId="2B6F9AE6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6B3141E" w14:textId="351A26B7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8657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B50E6" w14:textId="16D0C28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89038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B3C87" w14:textId="0DD5DE04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480319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78B8E" w14:textId="28A64701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B1DF0FE" w14:textId="44E55A7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 Are the options represented fairly? </w:t>
            </w:r>
            <w:r w:rsidR="00E86546">
              <w:t xml:space="preserve">Options are </w:t>
            </w:r>
            <w:r w:rsidR="00E86546">
              <w:rPr>
                <w:b/>
              </w:rPr>
              <w:t xml:space="preserve">not </w:t>
            </w:r>
            <w:r w:rsidR="00E86546">
              <w:t xml:space="preserve">presented fairly </w:t>
            </w:r>
            <w:r>
              <w:t>I</w:t>
            </w:r>
            <w:r w:rsidR="00E86546">
              <w:t>f</w:t>
            </w:r>
            <w:r>
              <w:t xml:space="preserve"> one option </w:t>
            </w:r>
            <w:r w:rsidR="00E86546">
              <w:t xml:space="preserve">is </w:t>
            </w:r>
            <w:r>
              <w:t>emphasized, mentioned multiple times or bolded whe</w:t>
            </w:r>
            <w:r w:rsidR="00E86546">
              <w:t>n</w:t>
            </w:r>
            <w:r>
              <w:t xml:space="preserve"> the other</w:t>
            </w:r>
            <w:r w:rsidR="00E86546">
              <w:t xml:space="preserve"> options</w:t>
            </w:r>
            <w:r>
              <w:t xml:space="preserve"> are not</w:t>
            </w:r>
            <w:r w:rsidR="00180283">
              <w:t>.</w:t>
            </w:r>
            <w:r>
              <w:t xml:space="preserve">  </w:t>
            </w:r>
          </w:p>
        </w:tc>
        <w:tc>
          <w:tcPr>
            <w:tcW w:w="4026" w:type="dxa"/>
          </w:tcPr>
          <w:p w14:paraId="474C07F5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53BAF2D" w14:textId="21EFFFB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248394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2E665" w14:textId="29A598AB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12418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D8D9B" w14:textId="6C68B14F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703975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4222E4" w14:textId="25731AF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2BE2FC7" w14:textId="21A38EFF" w:rsidR="000B4D90" w:rsidRDefault="000B4D90" w:rsidP="00310633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words used that could influence a policyholder’s decision, such as </w:t>
            </w:r>
            <w:r w:rsidRPr="00713C3A">
              <w:rPr>
                <w:i/>
                <w:iCs/>
              </w:rPr>
              <w:t>must</w:t>
            </w:r>
            <w:r>
              <w:t xml:space="preserve"> or </w:t>
            </w:r>
            <w:r w:rsidRPr="00713C3A">
              <w:rPr>
                <w:i/>
                <w:iCs/>
              </w:rPr>
              <w:t>avoid</w:t>
            </w:r>
            <w:r>
              <w:t>?  For instance, consider</w:t>
            </w:r>
            <w:r w:rsidR="004B662E">
              <w:t xml:space="preserve"> demonstrating immediacy by using the word</w:t>
            </w:r>
            <w:r>
              <w:t xml:space="preserve"> “now</w:t>
            </w:r>
            <w:r w:rsidR="004B662E">
              <w:t xml:space="preserve"> and avoiding words like</w:t>
            </w:r>
            <w:r>
              <w:t xml:space="preserve"> “must.” Consider “manage an increase” instead of “avoid an increase.”</w:t>
            </w:r>
          </w:p>
        </w:tc>
        <w:tc>
          <w:tcPr>
            <w:tcW w:w="4026" w:type="dxa"/>
          </w:tcPr>
          <w:p w14:paraId="0F3313C3" w14:textId="0A4E49E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97AEA7B" w14:textId="1758B1D3" w:rsidTr="000B4D90">
        <w:tc>
          <w:tcPr>
            <w:tcW w:w="663" w:type="dxa"/>
          </w:tcPr>
          <w:p w14:paraId="4C5AA2F2" w14:textId="5D7C59FE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4C29EE50" w14:textId="0695559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2311F80A" w14:textId="74E6A590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FA86014" w14:textId="52084A29" w:rsidR="000B4D90" w:rsidRPr="00713C3A" w:rsidRDefault="000B4D90" w:rsidP="000B4D90">
            <w:pPr>
              <w:spacing w:before="60" w:line="264" w:lineRule="auto"/>
              <w:jc w:val="center"/>
              <w:rPr>
                <w:b/>
                <w:bCs/>
              </w:rPr>
            </w:pPr>
            <w:r w:rsidRPr="004B6ED4">
              <w:rPr>
                <w:b/>
                <w:bCs/>
                <w:sz w:val="28"/>
                <w:szCs w:val="28"/>
              </w:rPr>
              <w:t>CONSULTATION AND CONTACT INFORMATION</w:t>
            </w:r>
          </w:p>
        </w:tc>
        <w:tc>
          <w:tcPr>
            <w:tcW w:w="4026" w:type="dxa"/>
          </w:tcPr>
          <w:p w14:paraId="40AA9F5A" w14:textId="397FA0A3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0B7F8A3D" w14:textId="23EC0FD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306772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D9C2C" w14:textId="1362087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2044359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D0C38" w14:textId="4358B23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0033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E0FF1" w14:textId="18B86541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C6A77B8" w14:textId="28A6BFC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 Is the insurer’s consumer service number easy to find? </w:t>
            </w:r>
            <w:r w:rsidRPr="00113BAD">
              <w:t>Is it clear what hours</w:t>
            </w:r>
            <w:r>
              <w:t xml:space="preserve"> and days</w:t>
            </w:r>
            <w:r w:rsidRPr="00113BAD">
              <w:t xml:space="preserve"> consumer service is open?</w:t>
            </w:r>
            <w:r w:rsidR="006703CF">
              <w:t xml:space="preserve"> Regulators may consider testing the phone number to ensure it connects</w:t>
            </w:r>
            <w:r w:rsidR="00962AB1">
              <w:t xml:space="preserve"> easily</w:t>
            </w:r>
            <w:r w:rsidR="006703CF">
              <w:t xml:space="preserve"> to</w:t>
            </w:r>
            <w:r w:rsidR="002C3BFF">
              <w:t xml:space="preserve"> live</w:t>
            </w:r>
            <w:r w:rsidR="006703CF">
              <w:t xml:space="preserve"> </w:t>
            </w:r>
            <w:r w:rsidR="002C3BFF">
              <w:t xml:space="preserve">company representatives </w:t>
            </w:r>
            <w:r w:rsidR="00962AB1">
              <w:t>without long wait times.</w:t>
            </w:r>
          </w:p>
        </w:tc>
        <w:tc>
          <w:tcPr>
            <w:tcW w:w="4026" w:type="dxa"/>
          </w:tcPr>
          <w:p w14:paraId="322905BF" w14:textId="7875E860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9DBCF30" w14:textId="09B970E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067224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7B0314" w14:textId="12D17EC0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23948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1DA26" w14:textId="7C4B0CC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677915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EE5C9" w14:textId="2CBDC6D3" w:rsidR="000B4D90" w:rsidRDefault="000B4D90" w:rsidP="000B4D90">
                <w:pPr>
                  <w:spacing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58AD35F" w14:textId="79003BAE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line="264" w:lineRule="auto"/>
            </w:pPr>
            <w:r>
              <w:t>Are</w:t>
            </w:r>
            <w:r w:rsidRPr="00545C44">
              <w:t xml:space="preserve"> website links accurate and functional</w:t>
            </w:r>
            <w:r>
              <w:t>?</w:t>
            </w:r>
          </w:p>
        </w:tc>
        <w:tc>
          <w:tcPr>
            <w:tcW w:w="4026" w:type="dxa"/>
          </w:tcPr>
          <w:p w14:paraId="2A2C6193" w14:textId="5E609353" w:rsidR="000B4D90" w:rsidRDefault="000B4D90" w:rsidP="000B4D90">
            <w:pPr>
              <w:pStyle w:val="ListParagraph"/>
              <w:spacing w:line="264" w:lineRule="auto"/>
              <w:ind w:left="360"/>
            </w:pPr>
          </w:p>
        </w:tc>
      </w:tr>
      <w:tr w:rsidR="000B4D90" w14:paraId="0B745DD1" w14:textId="398BEA1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50833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D9A4D" w14:textId="0E44FF0D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646115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55F06" w14:textId="24A10E4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60676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5E9D74" w14:textId="2B72AFB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36B6E54" w14:textId="2736723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Insurer encourage consumers to consult with multiple sources to include any of the following: Financial </w:t>
            </w:r>
            <w:r w:rsidR="001F3909">
              <w:t>advisor</w:t>
            </w:r>
            <w:r>
              <w:t xml:space="preserve">, producer, </w:t>
            </w:r>
            <w:r w:rsidR="008F659A" w:rsidRPr="008F659A">
              <w:t>state SHIP program</w:t>
            </w:r>
            <w:r w:rsidR="001F3909">
              <w:t xml:space="preserve"> (where applicable)</w:t>
            </w:r>
            <w:r w:rsidR="008F659A" w:rsidRPr="008F659A">
              <w:t xml:space="preserve"> with the state-specific name of the program </w:t>
            </w:r>
            <w:r>
              <w:t>or trusted family member?</w:t>
            </w:r>
            <w:r w:rsidR="00632F17">
              <w:t xml:space="preserve">  </w:t>
            </w:r>
          </w:p>
        </w:tc>
        <w:tc>
          <w:tcPr>
            <w:tcW w:w="4026" w:type="dxa"/>
          </w:tcPr>
          <w:p w14:paraId="479F9F16" w14:textId="3A00B916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22B8E11" w14:textId="28F3A8B7" w:rsidTr="00C878A9">
        <w:trPr>
          <w:trHeight w:val="764"/>
        </w:trPr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86529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86477" w14:textId="0CF932FC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67246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E514E" w14:textId="610378D0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14:paraId="3C22E4E0" w14:textId="77777777" w:rsidR="000B4D90" w:rsidRDefault="000B4D90" w:rsidP="000B4D90">
            <w:pPr>
              <w:spacing w:before="4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88267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47073" w14:textId="43ECCB3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1B32F55" w14:textId="5EDBBCD3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Insurer encourage consumers to consult the Department of Insurance?</w:t>
            </w:r>
          </w:p>
        </w:tc>
        <w:tc>
          <w:tcPr>
            <w:tcW w:w="4026" w:type="dxa"/>
          </w:tcPr>
          <w:p w14:paraId="269C2E2D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7C17937" w14:textId="131E6C3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044793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6DF3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452404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E7DE1" w14:textId="5B86134B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950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99FE8" w14:textId="030F2D75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6BFD0FE" w14:textId="719F0EBE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encourage consumers to consult with a tax advisor if the reduction options include a cash buy out or could cause loss </w:t>
            </w:r>
            <w:r w:rsidR="00C2650A">
              <w:t xml:space="preserve">of </w:t>
            </w:r>
            <w:r>
              <w:t>Partnership status?</w:t>
            </w:r>
          </w:p>
        </w:tc>
        <w:tc>
          <w:tcPr>
            <w:tcW w:w="4026" w:type="dxa"/>
          </w:tcPr>
          <w:p w14:paraId="112A5459" w14:textId="48C943FA" w:rsidR="000B4D90" w:rsidDel="00014E5E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7631286" w14:textId="42A9201F" w:rsidTr="000B4D90">
        <w:tc>
          <w:tcPr>
            <w:tcW w:w="663" w:type="dxa"/>
          </w:tcPr>
          <w:p w14:paraId="09A63C30" w14:textId="7B4C3E9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1" w:name="_Hlk49408911"/>
            <w:r w:rsidRPr="00867D4C">
              <w:rPr>
                <w:b/>
                <w:bCs/>
              </w:rPr>
              <w:lastRenderedPageBreak/>
              <w:t>Yes</w:t>
            </w:r>
          </w:p>
        </w:tc>
        <w:tc>
          <w:tcPr>
            <w:tcW w:w="650" w:type="dxa"/>
          </w:tcPr>
          <w:p w14:paraId="495FB256" w14:textId="370A49E6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2F410697" w14:textId="4F6A8D75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7497038" w14:textId="7C74FDFE" w:rsidR="000B4D90" w:rsidRDefault="000B4D90" w:rsidP="000B4D90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>UNDERSTANDING OPTIONS - PRESENTATION</w:t>
            </w:r>
          </w:p>
        </w:tc>
        <w:tc>
          <w:tcPr>
            <w:tcW w:w="4026" w:type="dxa"/>
          </w:tcPr>
          <w:p w14:paraId="6D421EB9" w14:textId="6CD456AF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031E2E7" w14:textId="6AB775F6" w:rsidTr="000B4D90">
        <w:tc>
          <w:tcPr>
            <w:tcW w:w="663" w:type="dxa"/>
          </w:tcPr>
          <w:bookmarkEnd w:id="1" w:displacedByCustomXml="next"/>
          <w:sdt>
            <w:sdtPr>
              <w:rPr>
                <w:b/>
                <w:bCs/>
                <w:sz w:val="36"/>
                <w:szCs w:val="36"/>
              </w:rPr>
              <w:id w:val="-1559540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F4200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42285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3A1B5" w14:textId="3B221BB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076253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1AB05" w14:textId="0EC3A033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52FA74B" w14:textId="7A9F1265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have a clearly worded, descriptive title or subject line? For example: </w:t>
            </w:r>
            <w:r w:rsidRPr="00CE2EFE">
              <w:rPr>
                <w:b/>
                <w:bCs/>
                <w:sz w:val="22"/>
                <w:szCs w:val="22"/>
              </w:rPr>
              <w:t>Your Long-Term Care Premiums Are Increasing</w:t>
            </w:r>
            <w:r w:rsidRPr="00CE2EFE">
              <w:t>.</w:t>
            </w:r>
          </w:p>
        </w:tc>
        <w:tc>
          <w:tcPr>
            <w:tcW w:w="4026" w:type="dxa"/>
          </w:tcPr>
          <w:p w14:paraId="1B355DF9" w14:textId="6C41B67E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58C2079" w14:textId="400DA2D4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30350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93566" w14:textId="07170966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304394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525FED" w14:textId="6BF7D0F3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9068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630D6" w14:textId="3A39C86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E36C0B8" w14:textId="7E4E951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the options included with the rate increase notification communication? Is it clear that the policyholder can ask for additional options? </w:t>
            </w:r>
          </w:p>
        </w:tc>
        <w:tc>
          <w:tcPr>
            <w:tcW w:w="4026" w:type="dxa"/>
          </w:tcPr>
          <w:p w14:paraId="662C86F0" w14:textId="67C2920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A527B94" w14:textId="600295F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17807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70B031" w14:textId="62FEBADC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39177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42529" w14:textId="6A4DEEB0" w:rsidR="000B4D90" w:rsidRPr="00F16F6B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F16F6B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352419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3A16B" w14:textId="1A803E46" w:rsidR="000B4D90" w:rsidRPr="009C18ED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B27C2C" w14:textId="5BC31847" w:rsidR="000B4D90" w:rsidRPr="00F16F6B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 w:rsidRPr="009C18ED">
              <w:t xml:space="preserve">Are the number of options presented </w:t>
            </w:r>
            <w:r w:rsidRPr="00545C44">
              <w:t>reasonable</w:t>
            </w:r>
            <w:r w:rsidRPr="00F16F6B">
              <w:t xml:space="preserve">? </w:t>
            </w:r>
            <w:r w:rsidR="004C2A65">
              <w:t xml:space="preserve">If there are more than </w:t>
            </w:r>
            <w:r w:rsidR="00B9156D">
              <w:t>5</w:t>
            </w:r>
            <w:r w:rsidR="004C2A65">
              <w:t>, engage with insurer</w:t>
            </w:r>
            <w:r w:rsidR="004D369C">
              <w:t xml:space="preserve"> to understand what is being presented</w:t>
            </w:r>
          </w:p>
        </w:tc>
        <w:tc>
          <w:tcPr>
            <w:tcW w:w="4026" w:type="dxa"/>
          </w:tcPr>
          <w:p w14:paraId="5E413FDC" w14:textId="77777777" w:rsidR="000B4D90" w:rsidRPr="009C18ED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C4FCE45" w14:textId="14E4A9E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53068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7DE49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976766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75B01" w14:textId="636B6EB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86302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DDB7C" w14:textId="023C9923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E6B0FF3" w14:textId="373A8236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 </w:t>
            </w:r>
            <w:r w:rsidR="00C2650A">
              <w:t>r</w:t>
            </w:r>
            <w:r>
              <w:t xml:space="preserve">ight to </w:t>
            </w:r>
            <w:r w:rsidR="00C2650A">
              <w:t>r</w:t>
            </w:r>
            <w:r>
              <w:t xml:space="preserve">educe </w:t>
            </w:r>
            <w:r w:rsidR="00C2650A">
              <w:t>c</w:t>
            </w:r>
            <w:r>
              <w:t xml:space="preserve">overage </w:t>
            </w:r>
            <w:r w:rsidR="008F659A" w:rsidRPr="008F659A">
              <w:t xml:space="preserve">at any time of a policyholder’s choosing </w:t>
            </w:r>
            <w:r>
              <w:t>clear?</w:t>
            </w:r>
            <w:r w:rsidR="008F659A">
              <w:t xml:space="preserve"> </w:t>
            </w:r>
            <w:r w:rsidR="008F659A" w:rsidRPr="008F659A">
              <w:t>Are the instructions about how to do that clear?</w:t>
            </w:r>
          </w:p>
        </w:tc>
        <w:tc>
          <w:tcPr>
            <w:tcW w:w="4026" w:type="dxa"/>
          </w:tcPr>
          <w:p w14:paraId="23575026" w14:textId="2E69C1E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8870031" w14:textId="464F93A6" w:rsidTr="000B4D90">
        <w:tc>
          <w:tcPr>
            <w:tcW w:w="663" w:type="dxa"/>
          </w:tcPr>
          <w:bookmarkStart w:id="2" w:name="_Hlk49408692" w:displacedByCustomXml="next"/>
          <w:sdt>
            <w:sdtPr>
              <w:rPr>
                <w:b/>
                <w:bCs/>
                <w:sz w:val="36"/>
                <w:szCs w:val="36"/>
              </w:rPr>
              <w:id w:val="-63571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8EFEB" w14:textId="0F4AB5EF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14867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8D24E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243485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5E88D" w14:textId="73C9CA7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3F8BD68" w14:textId="5AA213EE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there enough information to make a decision? If other sources are referenced like videos, websites, etc. are they supplemental education materials or are they required sources to </w:t>
            </w:r>
            <w:r w:rsidR="008F659A">
              <w:t xml:space="preserve">choose </w:t>
            </w:r>
            <w:r>
              <w:t xml:space="preserve">an option? </w:t>
            </w:r>
          </w:p>
        </w:tc>
        <w:tc>
          <w:tcPr>
            <w:tcW w:w="4026" w:type="dxa"/>
          </w:tcPr>
          <w:p w14:paraId="75E02B55" w14:textId="77777777" w:rsidR="000B4D90" w:rsidRDefault="000B4D90" w:rsidP="000B4D90">
            <w:pPr>
              <w:spacing w:before="60" w:line="264" w:lineRule="auto"/>
            </w:pPr>
          </w:p>
        </w:tc>
      </w:tr>
      <w:tr w:rsidR="000B4D90" w14:paraId="223B39C3" w14:textId="0B8224A5" w:rsidTr="000B4D90">
        <w:tc>
          <w:tcPr>
            <w:tcW w:w="663" w:type="dxa"/>
          </w:tcPr>
          <w:p w14:paraId="4001355F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09695C00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2114AC7" w14:textId="45C19CFE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1FCDF10" w14:textId="141D45F4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9FB215A" w14:textId="5271C76F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PAST RATE ACTIONS</w:t>
            </w:r>
          </w:p>
        </w:tc>
        <w:tc>
          <w:tcPr>
            <w:tcW w:w="4026" w:type="dxa"/>
          </w:tcPr>
          <w:p w14:paraId="1AC47EDF" w14:textId="77777777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4D90" w14:paraId="74FB4B00" w14:textId="202DB3E0" w:rsidTr="000B4D90">
        <w:tc>
          <w:tcPr>
            <w:tcW w:w="663" w:type="dxa"/>
          </w:tcPr>
          <w:bookmarkEnd w:id="2" w:displacedByCustomXml="next"/>
          <w:bookmarkStart w:id="3" w:name="_Hlk49408940" w:displacedByCustomXml="next"/>
          <w:sdt>
            <w:sdtPr>
              <w:rPr>
                <w:b/>
                <w:bCs/>
                <w:sz w:val="36"/>
                <w:szCs w:val="36"/>
              </w:rPr>
              <w:id w:val="-187221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FF473" w14:textId="455A0597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125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1E2C0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37087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5C544" w14:textId="0A75D709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47C05E8" w14:textId="4D9119A6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include a statement that premiums may increase in the future?</w:t>
            </w:r>
            <w:r w:rsidR="00D33C5D">
              <w:t xml:space="preserve"> </w:t>
            </w:r>
            <w:r w:rsidR="00D33C5D" w:rsidRPr="00D33C5D">
              <w:t>Is it clear that any future increase will include RBOs?</w:t>
            </w:r>
            <w:r w:rsidR="00543408">
              <w:t xml:space="preserve"> Is the plan for filing future rate increases disclosed and clear?</w:t>
            </w:r>
            <w:r w:rsidR="00D33C5D" w:rsidRPr="00D33C5D">
              <w:t xml:space="preserve"> </w:t>
            </w:r>
          </w:p>
        </w:tc>
        <w:tc>
          <w:tcPr>
            <w:tcW w:w="4026" w:type="dxa"/>
          </w:tcPr>
          <w:p w14:paraId="145A4975" w14:textId="2A3FC7AE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6B04C79" w14:textId="1A57005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032845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D43F7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963999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53D69" w14:textId="03F65C9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417977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F7649" w14:textId="2A0EF5B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EE1C787" w14:textId="3EFD125E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 w:rsidRPr="00D83788">
              <w:t>Does the communication include a 10-year nationwide rate increase history for this and similar forms?</w:t>
            </w:r>
          </w:p>
        </w:tc>
        <w:tc>
          <w:tcPr>
            <w:tcW w:w="4026" w:type="dxa"/>
          </w:tcPr>
          <w:p w14:paraId="16B605DF" w14:textId="6BDC2A1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BCDAAE8" w14:textId="57CB0EC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85345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2D423" w14:textId="7CC3A718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57044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1051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904642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70552E" w14:textId="5D9FAF80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8735698" w14:textId="5291E09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disclose the policy is guaranteed</w:t>
            </w:r>
            <w:r w:rsidR="00C2650A">
              <w:t xml:space="preserve"> renewable</w:t>
            </w:r>
            <w:r w:rsidR="00D33C5D">
              <w:t xml:space="preserve"> </w:t>
            </w:r>
            <w:r w:rsidR="00D33C5D" w:rsidRPr="00D33C5D">
              <w:t>and clearly explain guaranteed renewable</w:t>
            </w:r>
            <w:r>
              <w:t xml:space="preserve">?  </w:t>
            </w:r>
          </w:p>
        </w:tc>
        <w:tc>
          <w:tcPr>
            <w:tcW w:w="4026" w:type="dxa"/>
          </w:tcPr>
          <w:p w14:paraId="2401AEFF" w14:textId="351E4FE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97C942C" w14:textId="7D4D2DC7" w:rsidTr="000B4D90">
        <w:tc>
          <w:tcPr>
            <w:tcW w:w="663" w:type="dxa"/>
          </w:tcPr>
          <w:p w14:paraId="3AA528AE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4" w:name="_Hlk49410993"/>
            <w:r w:rsidRPr="00867D4C">
              <w:rPr>
                <w:b/>
                <w:bCs/>
              </w:rPr>
              <w:lastRenderedPageBreak/>
              <w:t>Yes</w:t>
            </w:r>
          </w:p>
        </w:tc>
        <w:tc>
          <w:tcPr>
            <w:tcW w:w="650" w:type="dxa"/>
          </w:tcPr>
          <w:p w14:paraId="6D1680BD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64140330" w14:textId="6668E8C7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486AE20C" w14:textId="33AF386A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355B139" w14:textId="0D065EAE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WINDOW OF TIME TO ACT</w:t>
            </w:r>
          </w:p>
        </w:tc>
        <w:tc>
          <w:tcPr>
            <w:tcW w:w="4026" w:type="dxa"/>
            <w:vAlign w:val="center"/>
          </w:tcPr>
          <w:p w14:paraId="14E22761" w14:textId="19528CF6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C7D40AF" w14:textId="08DB11EF" w:rsidTr="000B4D90">
        <w:tc>
          <w:tcPr>
            <w:tcW w:w="663" w:type="dxa"/>
          </w:tcPr>
          <w:bookmarkStart w:id="5" w:name="_Hlk49411117" w:displacedByCustomXml="next"/>
          <w:sdt>
            <w:sdtPr>
              <w:rPr>
                <w:b/>
                <w:bCs/>
                <w:sz w:val="36"/>
                <w:szCs w:val="36"/>
              </w:rPr>
              <w:id w:val="-59779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7B918" w14:textId="55AD6EB2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62854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48F36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387034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812DD" w14:textId="1FD04A4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DF6B4A8" w14:textId="416251FB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indicate what the reader must do </w:t>
            </w:r>
            <w:r w:rsidR="008B7A66">
              <w:t xml:space="preserve">to elect an option and provide a </w:t>
            </w:r>
            <w:r>
              <w:t>deadline to do it?</w:t>
            </w:r>
          </w:p>
        </w:tc>
        <w:tc>
          <w:tcPr>
            <w:tcW w:w="4026" w:type="dxa"/>
          </w:tcPr>
          <w:p w14:paraId="574BA529" w14:textId="7848747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90BD4FC" w14:textId="55581941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76230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626D0" w14:textId="0E7F386E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894469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BBCA1" w14:textId="15F5DADF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69604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E9725" w14:textId="48BE0C1D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F700F68" w14:textId="2B3A53F5" w:rsidR="000B4D90" w:rsidRDefault="00FD02E6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If</w:t>
            </w:r>
            <w:r w:rsidR="000B4D90">
              <w:t xml:space="preserve"> options  are only available during the decision window, is </w:t>
            </w:r>
            <w:r>
              <w:t>that limitation</w:t>
            </w:r>
            <w:r w:rsidR="000B4D90">
              <w:t xml:space="preserve"> clear to consumers?</w:t>
            </w:r>
          </w:p>
        </w:tc>
        <w:tc>
          <w:tcPr>
            <w:tcW w:w="4026" w:type="dxa"/>
          </w:tcPr>
          <w:p w14:paraId="2FCDBFC9" w14:textId="3741491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67960FB" w14:textId="5A710E2E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17518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669F9" w14:textId="522ED277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66467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C6B18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2076621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94A05" w14:textId="18F5CC5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1E5584D" w14:textId="7053177B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</w:t>
            </w:r>
            <w:r w:rsidR="002515CE">
              <w:t>indicate</w:t>
            </w:r>
            <w:r w:rsidR="00FD02E6">
              <w:t xml:space="preserve"> </w:t>
            </w:r>
            <w:r>
              <w:t xml:space="preserve">what happens if </w:t>
            </w:r>
            <w:r w:rsidR="00FD02E6">
              <w:t>the policyholder does not send payment</w:t>
            </w:r>
            <w:r>
              <w:t xml:space="preserve">? </w:t>
            </w:r>
            <w:r w:rsidR="002515CE">
              <w:t>For example, if the policy lapses within 120 days, does it advise Contingent Benefit Upon Lapse will apply, if applicable?</w:t>
            </w:r>
          </w:p>
        </w:tc>
        <w:tc>
          <w:tcPr>
            <w:tcW w:w="4026" w:type="dxa"/>
          </w:tcPr>
          <w:p w14:paraId="3E39E99B" w14:textId="56C7098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bookmarkEnd w:id="5"/>
      <w:tr w:rsidR="000B4D90" w14:paraId="37DCA9C1" w14:textId="26579355" w:rsidTr="000B4D90">
        <w:tc>
          <w:tcPr>
            <w:tcW w:w="663" w:type="dxa"/>
          </w:tcPr>
          <w:p w14:paraId="426669EC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6DFA4A70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3750A03E" w14:textId="233C9690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3606A45F" w14:textId="264B7191" w:rsidR="000B4D90" w:rsidRDefault="000B4D90" w:rsidP="000B4D90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CURRENT BENEFITS</w:t>
            </w:r>
          </w:p>
        </w:tc>
        <w:tc>
          <w:tcPr>
            <w:tcW w:w="4026" w:type="dxa"/>
          </w:tcPr>
          <w:p w14:paraId="08BBF781" w14:textId="2EAE945D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7BFE5C77" w14:textId="1292B4E3" w:rsidTr="000B4D90">
        <w:tc>
          <w:tcPr>
            <w:tcW w:w="663" w:type="dxa"/>
          </w:tcPr>
          <w:bookmarkEnd w:id="4" w:displacedByCustomXml="next"/>
          <w:bookmarkEnd w:id="3" w:displacedByCustomXml="next"/>
          <w:sdt>
            <w:sdtPr>
              <w:rPr>
                <w:b/>
                <w:bCs/>
                <w:sz w:val="36"/>
                <w:szCs w:val="36"/>
              </w:rPr>
              <w:id w:val="-150974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72EAA" w14:textId="0ED782DD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3351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605DA" w14:textId="22EF1318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598447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5FA31" w14:textId="5B4534C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2CB4AB8" w14:textId="47A442AF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include </w:t>
            </w:r>
            <w:r w:rsidRPr="00545C44">
              <w:t>all</w:t>
            </w:r>
            <w:r>
              <w:t xml:space="preserve"> </w:t>
            </w:r>
            <w:r w:rsidR="00C328D5">
              <w:t xml:space="preserve"> </w:t>
            </w:r>
            <w:r>
              <w:t>the following</w:t>
            </w:r>
            <w:r w:rsidR="00442E20">
              <w:t xml:space="preserve"> applicable</w:t>
            </w:r>
            <w:r>
              <w:t xml:space="preserve"> information? Current </w:t>
            </w:r>
            <w:r w:rsidR="002C29D3">
              <w:t xml:space="preserve">policy </w:t>
            </w:r>
            <w:r>
              <w:t>benefits (daily benefit, elimination period, current lifetime maximum benefit in dollars, inflation option, partnership status)?</w:t>
            </w:r>
          </w:p>
        </w:tc>
        <w:tc>
          <w:tcPr>
            <w:tcW w:w="4026" w:type="dxa"/>
          </w:tcPr>
          <w:p w14:paraId="213213ED" w14:textId="6B4F510D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5D89BFD" w14:textId="3B9E9067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910970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83559" w14:textId="2673846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60797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390DD" w14:textId="3FDE24D2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144315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78429" w14:textId="66E9DF1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DA9601A" w14:textId="3710FC71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 If current benefits have an inflation option</w:t>
            </w:r>
            <w:r w:rsidR="009023A4">
              <w:t>, does the communication</w:t>
            </w:r>
            <w:r>
              <w:t xml:space="preserve"> </w:t>
            </w:r>
            <w:r w:rsidR="00CE0DDB">
              <w:t>clearly explain</w:t>
            </w:r>
            <w:r>
              <w:t xml:space="preserve"> </w:t>
            </w:r>
            <w:r w:rsidR="002C29D3">
              <w:t xml:space="preserve">the </w:t>
            </w:r>
            <w:r w:rsidR="00CE0DDB">
              <w:t>impact that changes to this inflation option may have on benefits now and in the future?</w:t>
            </w:r>
          </w:p>
        </w:tc>
        <w:tc>
          <w:tcPr>
            <w:tcW w:w="4026" w:type="dxa"/>
          </w:tcPr>
          <w:p w14:paraId="4D16A29F" w14:textId="5CE5501D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40AF30F" w14:textId="0502F364" w:rsidTr="000B4D90">
        <w:tc>
          <w:tcPr>
            <w:tcW w:w="663" w:type="dxa"/>
          </w:tcPr>
          <w:p w14:paraId="14AF571E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6" w:name="_Hlk49410885"/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25ADCEE0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294A583" w14:textId="2FB08DCC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EC79695" w14:textId="4F89BFEC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7E62AF7" w14:textId="476EBFF9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PERSONAL DECISION</w:t>
            </w:r>
          </w:p>
        </w:tc>
        <w:tc>
          <w:tcPr>
            <w:tcW w:w="4026" w:type="dxa"/>
            <w:vAlign w:val="center"/>
          </w:tcPr>
          <w:p w14:paraId="5D3FE472" w14:textId="12B22ED3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19FE963" w14:textId="0CFF3BF3" w:rsidTr="000B4D90">
        <w:tc>
          <w:tcPr>
            <w:tcW w:w="663" w:type="dxa"/>
          </w:tcPr>
          <w:bookmarkEnd w:id="6" w:displacedByCustomXml="next"/>
          <w:bookmarkStart w:id="7" w:name="_Hlk49410293" w:displacedByCustomXml="next"/>
          <w:sdt>
            <w:sdtPr>
              <w:rPr>
                <w:b/>
                <w:bCs/>
                <w:sz w:val="36"/>
                <w:szCs w:val="36"/>
              </w:rPr>
              <w:id w:val="-342938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97ECD" w14:textId="53AB004B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652018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23A6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6585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27996" w14:textId="737364A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997DA56" w14:textId="1A380852" w:rsidR="000B4D90" w:rsidRDefault="009660D8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Can</w:t>
            </w:r>
            <w:r w:rsidR="0067139C">
              <w:t xml:space="preserve"> the insurer confirm policyholders will see </w:t>
            </w:r>
            <w:r w:rsidR="003E2364">
              <w:t xml:space="preserve">only those </w:t>
            </w:r>
            <w:r w:rsidR="0067139C">
              <w:t xml:space="preserve">options that are available </w:t>
            </w:r>
            <w:r w:rsidR="003E2364">
              <w:t xml:space="preserve">to them (and not be </w:t>
            </w:r>
            <w:r w:rsidR="00B214B6">
              <w:t>shown</w:t>
            </w:r>
            <w:r w:rsidR="00EE72AC">
              <w:t xml:space="preserve"> </w:t>
            </w:r>
            <w:r w:rsidR="003E2364">
              <w:t>options that are not available to them</w:t>
            </w:r>
            <w:r w:rsidR="00737105">
              <w:t>)</w:t>
            </w:r>
            <w:r w:rsidR="003E2364">
              <w:t>?</w:t>
            </w:r>
          </w:p>
        </w:tc>
        <w:tc>
          <w:tcPr>
            <w:tcW w:w="4026" w:type="dxa"/>
          </w:tcPr>
          <w:p w14:paraId="36AB9179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50A97B0" w14:textId="08D0B658" w:rsidTr="000B4D90">
        <w:tc>
          <w:tcPr>
            <w:tcW w:w="663" w:type="dxa"/>
          </w:tcPr>
          <w:bookmarkEnd w:id="7" w:displacedByCustomXml="next"/>
          <w:sdt>
            <w:sdtPr>
              <w:rPr>
                <w:b/>
                <w:bCs/>
                <w:sz w:val="36"/>
                <w:szCs w:val="36"/>
              </w:rPr>
              <w:id w:val="-561636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A51C1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8504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F337B" w14:textId="2CCCFD6D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80183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3E80F" w14:textId="02EF3E5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A6AB68" w14:textId="51E65AF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prompt the policyholder to consider their personal situation, such as: current age, health conditions, financial position, availability of caregivers, spouse or partner impacts, and potential need</w:t>
            </w:r>
            <w:r w:rsidR="00F51A4F">
              <w:t xml:space="preserve"> for</w:t>
            </w:r>
            <w:r>
              <w:t xml:space="preserve"> </w:t>
            </w:r>
            <w:r w:rsidR="005431F8">
              <w:t xml:space="preserve">and cost of </w:t>
            </w:r>
            <w:r>
              <w:t xml:space="preserve">care?  </w:t>
            </w:r>
          </w:p>
        </w:tc>
        <w:tc>
          <w:tcPr>
            <w:tcW w:w="4026" w:type="dxa"/>
          </w:tcPr>
          <w:p w14:paraId="49EFF8D4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6832336" w14:textId="7BD592BA" w:rsidTr="000B4D90">
        <w:tc>
          <w:tcPr>
            <w:tcW w:w="663" w:type="dxa"/>
          </w:tcPr>
          <w:p w14:paraId="3BAEC922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B66DE9D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657992F0" w14:textId="61B70BA8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4770EE3" w14:textId="52CB89FD" w:rsidR="000B4D90" w:rsidRDefault="000B4D90" w:rsidP="000B4D90">
            <w:pPr>
              <w:spacing w:before="60" w:line="264" w:lineRule="auto"/>
              <w:jc w:val="center"/>
            </w:pPr>
            <w:r w:rsidRPr="00FA7F7A">
              <w:rPr>
                <w:b/>
                <w:bCs/>
                <w:sz w:val="28"/>
                <w:szCs w:val="28"/>
              </w:rPr>
              <w:t>UNDERSTANDING OPTIONS – VALUE OF OPTIONS</w:t>
            </w:r>
          </w:p>
        </w:tc>
        <w:tc>
          <w:tcPr>
            <w:tcW w:w="4026" w:type="dxa"/>
          </w:tcPr>
          <w:p w14:paraId="4B6ADB76" w14:textId="1F48CA59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6AE41992" w14:textId="5628A5BD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30713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A9520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847065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7C38B" w14:textId="54384EA1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7344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49DA1" w14:textId="0E268FF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8C579F3" w14:textId="37C5FB55" w:rsidR="000B4D90" w:rsidRDefault="00A17D7F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</w:t>
            </w:r>
            <w:r w:rsidR="009202B4">
              <w:t xml:space="preserve"> the narrative describing the</w:t>
            </w:r>
            <w:r w:rsidR="009023A4">
              <w:t xml:space="preserve"> </w:t>
            </w:r>
            <w:r w:rsidR="000B4D90">
              <w:t xml:space="preserve">Contingent Nonforfeiture (CNF) and other limited </w:t>
            </w:r>
            <w:r w:rsidR="00B23EB0">
              <w:t xml:space="preserve">benefit </w:t>
            </w:r>
            <w:r w:rsidR="000B4D90">
              <w:t>options clear</w:t>
            </w:r>
            <w:r>
              <w:t xml:space="preserve"> that there is a reduction in the</w:t>
            </w:r>
            <w:r w:rsidR="003B154B">
              <w:t xml:space="preserve"> current policy’s LTC benefits</w:t>
            </w:r>
            <w:r w:rsidR="000B4D90">
              <w:t>?</w:t>
            </w:r>
            <w:r w:rsidR="000C52E4">
              <w:t xml:space="preserve"> The</w:t>
            </w:r>
            <w:r w:rsidR="007527A5">
              <w:t xml:space="preserve"> </w:t>
            </w:r>
            <w:r w:rsidR="003B154B">
              <w:t>narrative</w:t>
            </w:r>
            <w:r w:rsidR="000C52E4">
              <w:t xml:space="preserve"> does not </w:t>
            </w:r>
            <w:r w:rsidR="007527A5">
              <w:t>have</w:t>
            </w:r>
            <w:r w:rsidR="000C52E4">
              <w:t xml:space="preserve"> </w:t>
            </w:r>
            <w:r w:rsidR="00E66F0B">
              <w:t xml:space="preserve">to include </w:t>
            </w:r>
            <w:r w:rsidR="00A21550">
              <w:t xml:space="preserve">the </w:t>
            </w:r>
            <w:r w:rsidR="00F323FD">
              <w:t xml:space="preserve">dollar </w:t>
            </w:r>
            <w:r w:rsidR="00A21550">
              <w:t>value</w:t>
            </w:r>
            <w:r w:rsidR="00613BE0">
              <w:t xml:space="preserve"> for CNF.</w:t>
            </w:r>
          </w:p>
        </w:tc>
        <w:tc>
          <w:tcPr>
            <w:tcW w:w="4026" w:type="dxa"/>
          </w:tcPr>
          <w:p w14:paraId="706B23F1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1D63CAA" w14:textId="53DF7A00" w:rsidTr="000B4D90">
        <w:tc>
          <w:tcPr>
            <w:tcW w:w="663" w:type="dxa"/>
          </w:tcPr>
          <w:p w14:paraId="2AFC97F9" w14:textId="170F1792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75EF2B7" w14:textId="030EAF03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B250AFF" w14:textId="4647256A" w:rsidR="000B4D90" w:rsidRPr="00EE6B0B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05A2E424" w14:textId="01DB0A41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EE6B0B">
              <w:rPr>
                <w:b/>
                <w:bCs/>
                <w:sz w:val="28"/>
                <w:szCs w:val="28"/>
              </w:rPr>
              <w:t xml:space="preserve">UNDERSTANDING OPTIONS – </w:t>
            </w:r>
          </w:p>
          <w:p w14:paraId="5092265A" w14:textId="49E8DE3F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IMPACT OF DECISION</w:t>
            </w:r>
          </w:p>
        </w:tc>
        <w:tc>
          <w:tcPr>
            <w:tcW w:w="4026" w:type="dxa"/>
            <w:vAlign w:val="center"/>
          </w:tcPr>
          <w:p w14:paraId="3F58235F" w14:textId="06665122" w:rsidR="000B4D90" w:rsidRPr="00EE6B0B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5CCA265C" w14:textId="36ABA7E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9137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08C48" w14:textId="5A1E7C05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14:paraId="62E203CC" w14:textId="7150831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58398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D2309" w14:textId="2131DD5C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14:paraId="13B8923D" w14:textId="2140BD79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651756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D460E" w14:textId="3C47B73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ACEDB91" w14:textId="379D9870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there a </w:t>
            </w:r>
            <w:r w:rsidR="00343E3D">
              <w:t xml:space="preserve">prominent </w:t>
            </w:r>
            <w:r>
              <w:t xml:space="preserve">statement telling policyholders they can maintain </w:t>
            </w:r>
            <w:r w:rsidR="00343E3D">
              <w:t xml:space="preserve">their </w:t>
            </w:r>
            <w:r>
              <w:t>current benefits by paying the increased premium?</w:t>
            </w:r>
          </w:p>
        </w:tc>
        <w:tc>
          <w:tcPr>
            <w:tcW w:w="4026" w:type="dxa"/>
          </w:tcPr>
          <w:p w14:paraId="72548987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405617C" w14:textId="7A4AAA9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82700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E8BB6" w14:textId="2AD1E98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54444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29B5C" w14:textId="396FFDC7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905372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E1509" w14:textId="3E58490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4FEF4E3" w14:textId="55961F07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 the options reflect the impact of </w:t>
            </w:r>
            <w:r w:rsidR="00461957">
              <w:t xml:space="preserve">removing or reducing </w:t>
            </w:r>
            <w:r>
              <w:t xml:space="preserve">the inflation option </w:t>
            </w:r>
            <w:r w:rsidR="00461957">
              <w:t xml:space="preserve">on the </w:t>
            </w:r>
            <w:r>
              <w:t>growth or reduction</w:t>
            </w:r>
            <w:r w:rsidR="00461957">
              <w:t xml:space="preserve"> of future benefits</w:t>
            </w:r>
            <w:r>
              <w:t xml:space="preserve">? </w:t>
            </w:r>
          </w:p>
        </w:tc>
        <w:tc>
          <w:tcPr>
            <w:tcW w:w="4026" w:type="dxa"/>
          </w:tcPr>
          <w:p w14:paraId="1D7FB961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2CB6D87" w14:textId="4860266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15210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7377C" w14:textId="231F7500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61580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8641D" w14:textId="3A661159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20933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3ECA1" w14:textId="310BF6B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8F5A518" w14:textId="1D650A5C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If dropping inflation protection results in the loss of accumulated benefit amount, is that </w:t>
            </w:r>
            <w:r w:rsidR="00593D16">
              <w:t>clearly explained</w:t>
            </w:r>
            <w:r>
              <w:t>?</w:t>
            </w:r>
          </w:p>
        </w:tc>
        <w:tc>
          <w:tcPr>
            <w:tcW w:w="4026" w:type="dxa"/>
          </w:tcPr>
          <w:p w14:paraId="2BAE5440" w14:textId="4B3E9DFE" w:rsidR="000B4D90" w:rsidDel="00FF176F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FF2F1AA" w14:textId="72CC44F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13737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05C07" w14:textId="0B1694E4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2238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76C89" w14:textId="2CA2BC99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160685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F4850" w14:textId="4AD517B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C0B7E24" w14:textId="66ED2CF4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For phased-in increases: Is there a table with all phase-in dates and premium amounts</w:t>
            </w:r>
            <w:r w:rsidR="00D4246C">
              <w:t xml:space="preserve"> </w:t>
            </w:r>
            <w:r w:rsidR="00880B14">
              <w:t>if no RBO is selected</w:t>
            </w:r>
            <w:r>
              <w:t>?</w:t>
            </w:r>
            <w:r w:rsidR="00EA4D58">
              <w:t xml:space="preserve">  Does the communication clearly state if RBO</w:t>
            </w:r>
            <w:r w:rsidR="0043547C">
              <w:t>(s)</w:t>
            </w:r>
            <w:r w:rsidR="00EA4D58">
              <w:t xml:space="preserve"> are limited</w:t>
            </w:r>
            <w:r w:rsidR="00AE6A09">
              <w:t xml:space="preserve"> to</w:t>
            </w:r>
            <w:r w:rsidR="00AD7D60">
              <w:t xml:space="preserve"> only</w:t>
            </w:r>
            <w:r w:rsidR="00AE6A09">
              <w:t xml:space="preserve"> the first rate increase or will be available during each phase of the rate increase?</w:t>
            </w:r>
          </w:p>
        </w:tc>
        <w:tc>
          <w:tcPr>
            <w:tcW w:w="4026" w:type="dxa"/>
          </w:tcPr>
          <w:p w14:paraId="217DA818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DA8E55A" w14:textId="7C1C55A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23799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49D89" w14:textId="6FF67961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508283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C401F" w14:textId="4121B554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671568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4C8BF" w14:textId="20F6DB7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8B4DDAC" w14:textId="37F46DDA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For phased-in increases, are there communications sent </w:t>
            </w:r>
            <w:r w:rsidR="00E2440D">
              <w:t xml:space="preserve">at least </w:t>
            </w:r>
            <w:r>
              <w:t>45 days before each phase of the increase?</w:t>
            </w:r>
          </w:p>
        </w:tc>
        <w:tc>
          <w:tcPr>
            <w:tcW w:w="4026" w:type="dxa"/>
          </w:tcPr>
          <w:p w14:paraId="660F830B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E7ECDAE" w14:textId="1554A2D2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213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F59C1" w14:textId="63508A9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333487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311E3" w14:textId="55C567E6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922840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FB261" w14:textId="6DD3B45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CA203F6" w14:textId="45CE2215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</w:t>
            </w:r>
            <w:r w:rsidR="008151D2">
              <w:t>disclose</w:t>
            </w:r>
            <w:r>
              <w:t xml:space="preserve"> that all reduction options </w:t>
            </w:r>
            <w:r w:rsidR="002E50E9" w:rsidRPr="002E50E9">
              <w:t xml:space="preserve">require careful consideration and </w:t>
            </w:r>
            <w:r w:rsidR="002A6627">
              <w:t xml:space="preserve">may </w:t>
            </w:r>
            <w:r w:rsidR="002E50E9" w:rsidRPr="002E50E9">
              <w:t>not</w:t>
            </w:r>
            <w:r w:rsidR="00215FDF">
              <w:t xml:space="preserve"> be</w:t>
            </w:r>
            <w:r w:rsidR="002E50E9" w:rsidRPr="002E50E9">
              <w:t xml:space="preserve"> </w:t>
            </w:r>
            <w:r>
              <w:t xml:space="preserve">equal in value? </w:t>
            </w:r>
          </w:p>
        </w:tc>
        <w:tc>
          <w:tcPr>
            <w:tcW w:w="4026" w:type="dxa"/>
          </w:tcPr>
          <w:p w14:paraId="6AF7022A" w14:textId="3C3FFDE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</w:tbl>
    <w:p w14:paraId="22520B40" w14:textId="77777777" w:rsidR="00525F1B" w:rsidRPr="00545C44" w:rsidRDefault="00525F1B" w:rsidP="00545C44">
      <w:pPr>
        <w:spacing w:line="264" w:lineRule="auto"/>
        <w:rPr>
          <w:sz w:val="32"/>
          <w:szCs w:val="32"/>
        </w:rPr>
      </w:pPr>
    </w:p>
    <w:sectPr w:rsidR="00525F1B" w:rsidRPr="00545C44" w:rsidSect="00545C4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FBBE" w14:textId="77777777" w:rsidR="00E34EAA" w:rsidRDefault="00E34EAA" w:rsidP="00DA024D">
      <w:pPr>
        <w:spacing w:after="0"/>
      </w:pPr>
      <w:r>
        <w:separator/>
      </w:r>
    </w:p>
  </w:endnote>
  <w:endnote w:type="continuationSeparator" w:id="0">
    <w:p w14:paraId="48ED2555" w14:textId="77777777" w:rsidR="00E34EAA" w:rsidRDefault="00E34EAA" w:rsidP="00DA0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2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601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C541C" w14:textId="7FED76B3" w:rsidR="004739D5" w:rsidRDefault="004739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0866FA" w14:textId="18F90CCA" w:rsidR="004739D5" w:rsidRDefault="00473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6574" w14:textId="77777777" w:rsidR="00E34EAA" w:rsidRDefault="00E34EAA" w:rsidP="00DA024D">
      <w:pPr>
        <w:spacing w:after="0"/>
      </w:pPr>
      <w:r>
        <w:separator/>
      </w:r>
    </w:p>
  </w:footnote>
  <w:footnote w:type="continuationSeparator" w:id="0">
    <w:p w14:paraId="234C64DA" w14:textId="77777777" w:rsidR="00E34EAA" w:rsidRDefault="00E34EAA" w:rsidP="00DA02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FDA5" w14:textId="0E644B7C" w:rsidR="004739D5" w:rsidRDefault="0079077C">
    <w:pPr>
      <w:pStyle w:val="Header"/>
    </w:pPr>
    <w:r>
      <w:rPr>
        <w:noProof/>
      </w:rPr>
      <w:pict w14:anchorId="4F5F1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844844" o:spid="_x0000_s1026" type="#_x0000_t136" style="position:absolute;margin-left:0;margin-top:0;width:463.15pt;height:277.9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DA78" w14:textId="65DFF3E7" w:rsidR="004739D5" w:rsidRDefault="0079077C">
    <w:pPr>
      <w:pStyle w:val="Header"/>
    </w:pPr>
    <w:r>
      <w:rPr>
        <w:noProof/>
      </w:rPr>
      <w:pict w14:anchorId="04A916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844845" o:spid="_x0000_s1027" type="#_x0000_t136" style="position:absolute;margin-left:0;margin-top:0;width:463.15pt;height:277.9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9D90" w14:textId="727B792B" w:rsidR="004739D5" w:rsidRDefault="0079077C">
    <w:pPr>
      <w:pStyle w:val="Header"/>
    </w:pPr>
    <w:r>
      <w:rPr>
        <w:noProof/>
      </w:rPr>
      <w:pict w14:anchorId="590366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844843" o:spid="_x0000_s1025" type="#_x0000_t136" style="position:absolute;margin-left:0;margin-top:0;width:463.15pt;height:277.9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CF4"/>
    <w:multiLevelType w:val="hybridMultilevel"/>
    <w:tmpl w:val="3D3ECDE0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085143E1"/>
    <w:multiLevelType w:val="hybridMultilevel"/>
    <w:tmpl w:val="BD5C0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93CAE"/>
    <w:multiLevelType w:val="hybridMultilevel"/>
    <w:tmpl w:val="3ED2532E"/>
    <w:lvl w:ilvl="0" w:tplc="432AF2F6">
      <w:start w:val="30"/>
      <w:numFmt w:val="bullet"/>
      <w:lvlText w:val=""/>
      <w:lvlJc w:val="left"/>
      <w:pPr>
        <w:ind w:left="720" w:hanging="360"/>
      </w:pPr>
      <w:rPr>
        <w:rFonts w:ascii="PT Dingbats 2" w:eastAsia="Times New Roman" w:hAnsi="PT Dingbats 2" w:cs="Segoe U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362F"/>
    <w:multiLevelType w:val="hybridMultilevel"/>
    <w:tmpl w:val="9D204D6E"/>
    <w:lvl w:ilvl="0" w:tplc="4276FE4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3540"/>
    <w:multiLevelType w:val="hybridMultilevel"/>
    <w:tmpl w:val="47E0E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E11AA"/>
    <w:multiLevelType w:val="hybridMultilevel"/>
    <w:tmpl w:val="A950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6A88"/>
    <w:multiLevelType w:val="hybridMultilevel"/>
    <w:tmpl w:val="6100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46EB"/>
    <w:multiLevelType w:val="hybridMultilevel"/>
    <w:tmpl w:val="BC92C032"/>
    <w:lvl w:ilvl="0" w:tplc="7BC84F3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1329"/>
    <w:multiLevelType w:val="hybridMultilevel"/>
    <w:tmpl w:val="E3607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F3B61"/>
    <w:multiLevelType w:val="hybridMultilevel"/>
    <w:tmpl w:val="EA3E0162"/>
    <w:lvl w:ilvl="0" w:tplc="AED49EC2">
      <w:start w:val="2"/>
      <w:numFmt w:val="bullet"/>
      <w:lvlText w:val="-"/>
      <w:lvlJc w:val="left"/>
      <w:pPr>
        <w:ind w:left="864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43B789A"/>
    <w:multiLevelType w:val="hybridMultilevel"/>
    <w:tmpl w:val="070E0F6C"/>
    <w:lvl w:ilvl="0" w:tplc="0409000F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1637"/>
    <w:multiLevelType w:val="hybridMultilevel"/>
    <w:tmpl w:val="D51ADCCE"/>
    <w:lvl w:ilvl="0" w:tplc="432AF2F6">
      <w:start w:val="30"/>
      <w:numFmt w:val="bullet"/>
      <w:lvlText w:val=""/>
      <w:lvlJc w:val="left"/>
      <w:pPr>
        <w:ind w:left="720" w:hanging="360"/>
      </w:pPr>
      <w:rPr>
        <w:rFonts w:ascii="PT Dingbats 2" w:eastAsia="Times New Roman" w:hAnsi="PT Dingbats 2" w:cs="Segoe U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C2FF3"/>
    <w:multiLevelType w:val="hybridMultilevel"/>
    <w:tmpl w:val="07D00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814CB"/>
    <w:multiLevelType w:val="hybridMultilevel"/>
    <w:tmpl w:val="E622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E3B3D"/>
    <w:multiLevelType w:val="hybridMultilevel"/>
    <w:tmpl w:val="A1DC0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CBE"/>
    <w:multiLevelType w:val="hybridMultilevel"/>
    <w:tmpl w:val="DBA4B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21003"/>
    <w:multiLevelType w:val="hybridMultilevel"/>
    <w:tmpl w:val="EE586320"/>
    <w:lvl w:ilvl="0" w:tplc="003EB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573BC5"/>
    <w:multiLevelType w:val="hybridMultilevel"/>
    <w:tmpl w:val="869E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7051A"/>
    <w:multiLevelType w:val="hybridMultilevel"/>
    <w:tmpl w:val="34923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373EF9"/>
    <w:multiLevelType w:val="hybridMultilevel"/>
    <w:tmpl w:val="CCCAE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61AA7"/>
    <w:multiLevelType w:val="hybridMultilevel"/>
    <w:tmpl w:val="C64E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C65747"/>
    <w:multiLevelType w:val="hybridMultilevel"/>
    <w:tmpl w:val="F74CE6EC"/>
    <w:lvl w:ilvl="0" w:tplc="7BC84F30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EC1355"/>
    <w:multiLevelType w:val="hybridMultilevel"/>
    <w:tmpl w:val="1506CEE6"/>
    <w:lvl w:ilvl="0" w:tplc="CDC0C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1B7D"/>
    <w:multiLevelType w:val="hybridMultilevel"/>
    <w:tmpl w:val="6196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676F2"/>
    <w:multiLevelType w:val="hybridMultilevel"/>
    <w:tmpl w:val="53322702"/>
    <w:lvl w:ilvl="0" w:tplc="7BC84F3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E4208"/>
    <w:multiLevelType w:val="hybridMultilevel"/>
    <w:tmpl w:val="DAB0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9455B"/>
    <w:multiLevelType w:val="hybridMultilevel"/>
    <w:tmpl w:val="D68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36C86"/>
    <w:multiLevelType w:val="hybridMultilevel"/>
    <w:tmpl w:val="4E00C8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20"/>
  </w:num>
  <w:num w:numId="6">
    <w:abstractNumId w:val="0"/>
  </w:num>
  <w:num w:numId="7">
    <w:abstractNumId w:val="5"/>
  </w:num>
  <w:num w:numId="8">
    <w:abstractNumId w:val="9"/>
  </w:num>
  <w:num w:numId="9">
    <w:abstractNumId w:val="19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7"/>
  </w:num>
  <w:num w:numId="15">
    <w:abstractNumId w:val="17"/>
  </w:num>
  <w:num w:numId="16">
    <w:abstractNumId w:val="15"/>
  </w:num>
  <w:num w:numId="17">
    <w:abstractNumId w:val="23"/>
  </w:num>
  <w:num w:numId="18">
    <w:abstractNumId w:val="26"/>
  </w:num>
  <w:num w:numId="19">
    <w:abstractNumId w:val="24"/>
  </w:num>
  <w:num w:numId="20">
    <w:abstractNumId w:val="7"/>
  </w:num>
  <w:num w:numId="21">
    <w:abstractNumId w:val="22"/>
  </w:num>
  <w:num w:numId="22">
    <w:abstractNumId w:val="3"/>
  </w:num>
  <w:num w:numId="23">
    <w:abstractNumId w:val="21"/>
  </w:num>
  <w:num w:numId="24">
    <w:abstractNumId w:val="6"/>
  </w:num>
  <w:num w:numId="25">
    <w:abstractNumId w:val="16"/>
  </w:num>
  <w:num w:numId="26">
    <w:abstractNumId w:val="14"/>
  </w:num>
  <w:num w:numId="27">
    <w:abstractNumId w:val="4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8E"/>
    <w:rsid w:val="00002F00"/>
    <w:rsid w:val="000033E9"/>
    <w:rsid w:val="000058ED"/>
    <w:rsid w:val="000070B7"/>
    <w:rsid w:val="0001495A"/>
    <w:rsid w:val="00014DC7"/>
    <w:rsid w:val="00014E5E"/>
    <w:rsid w:val="00016AA6"/>
    <w:rsid w:val="00016FB8"/>
    <w:rsid w:val="00020B05"/>
    <w:rsid w:val="00024350"/>
    <w:rsid w:val="000265FE"/>
    <w:rsid w:val="00027901"/>
    <w:rsid w:val="00027D26"/>
    <w:rsid w:val="00043C21"/>
    <w:rsid w:val="00052E0B"/>
    <w:rsid w:val="0005464B"/>
    <w:rsid w:val="00054F83"/>
    <w:rsid w:val="00056B64"/>
    <w:rsid w:val="00057823"/>
    <w:rsid w:val="000620A8"/>
    <w:rsid w:val="000717F8"/>
    <w:rsid w:val="00074870"/>
    <w:rsid w:val="000754E8"/>
    <w:rsid w:val="000776DF"/>
    <w:rsid w:val="00081C3D"/>
    <w:rsid w:val="00085E18"/>
    <w:rsid w:val="00087A20"/>
    <w:rsid w:val="000A06A3"/>
    <w:rsid w:val="000A2715"/>
    <w:rsid w:val="000A4AC6"/>
    <w:rsid w:val="000A500B"/>
    <w:rsid w:val="000B4B75"/>
    <w:rsid w:val="000B4D90"/>
    <w:rsid w:val="000B7A80"/>
    <w:rsid w:val="000C2D4B"/>
    <w:rsid w:val="000C52E4"/>
    <w:rsid w:val="000D3345"/>
    <w:rsid w:val="000D3805"/>
    <w:rsid w:val="000D3D1D"/>
    <w:rsid w:val="000D4893"/>
    <w:rsid w:val="000D56BD"/>
    <w:rsid w:val="000D6BD6"/>
    <w:rsid w:val="000E105B"/>
    <w:rsid w:val="000E1865"/>
    <w:rsid w:val="000E40FF"/>
    <w:rsid w:val="000E5ECE"/>
    <w:rsid w:val="000E6CF4"/>
    <w:rsid w:val="000E6FDA"/>
    <w:rsid w:val="000F04F9"/>
    <w:rsid w:val="000F0E46"/>
    <w:rsid w:val="000F0F07"/>
    <w:rsid w:val="000F1347"/>
    <w:rsid w:val="000F2DCC"/>
    <w:rsid w:val="000F3CF2"/>
    <w:rsid w:val="000F475C"/>
    <w:rsid w:val="000F4C93"/>
    <w:rsid w:val="00102060"/>
    <w:rsid w:val="00104784"/>
    <w:rsid w:val="00104BFC"/>
    <w:rsid w:val="00113BAD"/>
    <w:rsid w:val="00113C45"/>
    <w:rsid w:val="00114EDB"/>
    <w:rsid w:val="00121EF2"/>
    <w:rsid w:val="001319C8"/>
    <w:rsid w:val="00132461"/>
    <w:rsid w:val="00133041"/>
    <w:rsid w:val="001362A7"/>
    <w:rsid w:val="001416B6"/>
    <w:rsid w:val="00146BBA"/>
    <w:rsid w:val="00155D56"/>
    <w:rsid w:val="00156B45"/>
    <w:rsid w:val="00163119"/>
    <w:rsid w:val="001636EE"/>
    <w:rsid w:val="00164B26"/>
    <w:rsid w:val="00166276"/>
    <w:rsid w:val="00173A38"/>
    <w:rsid w:val="00173CF4"/>
    <w:rsid w:val="00174D88"/>
    <w:rsid w:val="001753C3"/>
    <w:rsid w:val="001755E5"/>
    <w:rsid w:val="00175951"/>
    <w:rsid w:val="00180283"/>
    <w:rsid w:val="0018259D"/>
    <w:rsid w:val="00185037"/>
    <w:rsid w:val="0018760D"/>
    <w:rsid w:val="00192B38"/>
    <w:rsid w:val="001A1436"/>
    <w:rsid w:val="001A386E"/>
    <w:rsid w:val="001A3A84"/>
    <w:rsid w:val="001A4C83"/>
    <w:rsid w:val="001A6DB5"/>
    <w:rsid w:val="001B16F6"/>
    <w:rsid w:val="001B33D8"/>
    <w:rsid w:val="001B473C"/>
    <w:rsid w:val="001B608D"/>
    <w:rsid w:val="001C23E8"/>
    <w:rsid w:val="001C2A90"/>
    <w:rsid w:val="001C3469"/>
    <w:rsid w:val="001C6889"/>
    <w:rsid w:val="001D2934"/>
    <w:rsid w:val="001D380C"/>
    <w:rsid w:val="001E0BD9"/>
    <w:rsid w:val="001E2D65"/>
    <w:rsid w:val="001E4069"/>
    <w:rsid w:val="001E7E3A"/>
    <w:rsid w:val="001F3909"/>
    <w:rsid w:val="001F563B"/>
    <w:rsid w:val="0020064A"/>
    <w:rsid w:val="00201219"/>
    <w:rsid w:val="00207253"/>
    <w:rsid w:val="00210082"/>
    <w:rsid w:val="00211028"/>
    <w:rsid w:val="002114BC"/>
    <w:rsid w:val="002123C1"/>
    <w:rsid w:val="00212FE8"/>
    <w:rsid w:val="00215FDF"/>
    <w:rsid w:val="00216809"/>
    <w:rsid w:val="00220039"/>
    <w:rsid w:val="00220911"/>
    <w:rsid w:val="002211F1"/>
    <w:rsid w:val="00224068"/>
    <w:rsid w:val="002259B8"/>
    <w:rsid w:val="0023063D"/>
    <w:rsid w:val="00232D23"/>
    <w:rsid w:val="00234CF5"/>
    <w:rsid w:val="002403D4"/>
    <w:rsid w:val="002417C5"/>
    <w:rsid w:val="002424DA"/>
    <w:rsid w:val="002432B0"/>
    <w:rsid w:val="002439A4"/>
    <w:rsid w:val="00247F91"/>
    <w:rsid w:val="002515CE"/>
    <w:rsid w:val="002528D4"/>
    <w:rsid w:val="00253A54"/>
    <w:rsid w:val="0025491C"/>
    <w:rsid w:val="00257004"/>
    <w:rsid w:val="002609D4"/>
    <w:rsid w:val="00264C64"/>
    <w:rsid w:val="0027103D"/>
    <w:rsid w:val="00274E24"/>
    <w:rsid w:val="002763B9"/>
    <w:rsid w:val="00276DB5"/>
    <w:rsid w:val="002818F4"/>
    <w:rsid w:val="00293EAD"/>
    <w:rsid w:val="002942FA"/>
    <w:rsid w:val="0029486E"/>
    <w:rsid w:val="00294D37"/>
    <w:rsid w:val="002A222F"/>
    <w:rsid w:val="002A6627"/>
    <w:rsid w:val="002B27B1"/>
    <w:rsid w:val="002B62E5"/>
    <w:rsid w:val="002B6361"/>
    <w:rsid w:val="002C29D3"/>
    <w:rsid w:val="002C3BFF"/>
    <w:rsid w:val="002C43E0"/>
    <w:rsid w:val="002C45D3"/>
    <w:rsid w:val="002C7666"/>
    <w:rsid w:val="002C79E1"/>
    <w:rsid w:val="002D039E"/>
    <w:rsid w:val="002D0A8E"/>
    <w:rsid w:val="002D0EFA"/>
    <w:rsid w:val="002D107D"/>
    <w:rsid w:val="002D22D4"/>
    <w:rsid w:val="002E0141"/>
    <w:rsid w:val="002E26D6"/>
    <w:rsid w:val="002E38BF"/>
    <w:rsid w:val="002E50E9"/>
    <w:rsid w:val="002E68A9"/>
    <w:rsid w:val="002F0278"/>
    <w:rsid w:val="002F3DB2"/>
    <w:rsid w:val="002F5FBA"/>
    <w:rsid w:val="00304C4B"/>
    <w:rsid w:val="00304C74"/>
    <w:rsid w:val="00306448"/>
    <w:rsid w:val="003068F8"/>
    <w:rsid w:val="00310633"/>
    <w:rsid w:val="0031077F"/>
    <w:rsid w:val="00314C82"/>
    <w:rsid w:val="00315247"/>
    <w:rsid w:val="003217CF"/>
    <w:rsid w:val="003248E1"/>
    <w:rsid w:val="00324FE5"/>
    <w:rsid w:val="0033182B"/>
    <w:rsid w:val="00332133"/>
    <w:rsid w:val="003327E5"/>
    <w:rsid w:val="0033440F"/>
    <w:rsid w:val="003358CA"/>
    <w:rsid w:val="0034206D"/>
    <w:rsid w:val="003430D4"/>
    <w:rsid w:val="00343E3D"/>
    <w:rsid w:val="00344347"/>
    <w:rsid w:val="00347526"/>
    <w:rsid w:val="00353414"/>
    <w:rsid w:val="00361310"/>
    <w:rsid w:val="00363B18"/>
    <w:rsid w:val="003655AA"/>
    <w:rsid w:val="00366A1C"/>
    <w:rsid w:val="003677C0"/>
    <w:rsid w:val="003705B7"/>
    <w:rsid w:val="00370E67"/>
    <w:rsid w:val="00372ABD"/>
    <w:rsid w:val="00372E8A"/>
    <w:rsid w:val="003778A0"/>
    <w:rsid w:val="00381585"/>
    <w:rsid w:val="00383BDD"/>
    <w:rsid w:val="00385809"/>
    <w:rsid w:val="00386120"/>
    <w:rsid w:val="003B154B"/>
    <w:rsid w:val="003B15C0"/>
    <w:rsid w:val="003B5927"/>
    <w:rsid w:val="003B6E41"/>
    <w:rsid w:val="003C5954"/>
    <w:rsid w:val="003C6643"/>
    <w:rsid w:val="003C7232"/>
    <w:rsid w:val="003C760F"/>
    <w:rsid w:val="003D03CF"/>
    <w:rsid w:val="003D1EEE"/>
    <w:rsid w:val="003D25D3"/>
    <w:rsid w:val="003E0F05"/>
    <w:rsid w:val="003E2364"/>
    <w:rsid w:val="003E551A"/>
    <w:rsid w:val="003F0261"/>
    <w:rsid w:val="003F311C"/>
    <w:rsid w:val="003F3AAA"/>
    <w:rsid w:val="003F5808"/>
    <w:rsid w:val="004018E0"/>
    <w:rsid w:val="00403946"/>
    <w:rsid w:val="00403A7E"/>
    <w:rsid w:val="0040626F"/>
    <w:rsid w:val="00413E87"/>
    <w:rsid w:val="0042293C"/>
    <w:rsid w:val="00423E94"/>
    <w:rsid w:val="0042724F"/>
    <w:rsid w:val="004322B1"/>
    <w:rsid w:val="0043547C"/>
    <w:rsid w:val="00442E20"/>
    <w:rsid w:val="00443B31"/>
    <w:rsid w:val="00446A09"/>
    <w:rsid w:val="00447EA8"/>
    <w:rsid w:val="004546AA"/>
    <w:rsid w:val="00455F56"/>
    <w:rsid w:val="0046011D"/>
    <w:rsid w:val="00460246"/>
    <w:rsid w:val="00461957"/>
    <w:rsid w:val="004647A7"/>
    <w:rsid w:val="00467D7F"/>
    <w:rsid w:val="004739D5"/>
    <w:rsid w:val="00474E63"/>
    <w:rsid w:val="00476D22"/>
    <w:rsid w:val="00477307"/>
    <w:rsid w:val="00480E84"/>
    <w:rsid w:val="00490364"/>
    <w:rsid w:val="004935B2"/>
    <w:rsid w:val="00496118"/>
    <w:rsid w:val="004A0BEC"/>
    <w:rsid w:val="004A29C9"/>
    <w:rsid w:val="004A2E8F"/>
    <w:rsid w:val="004A3B08"/>
    <w:rsid w:val="004B38A4"/>
    <w:rsid w:val="004B438B"/>
    <w:rsid w:val="004B5428"/>
    <w:rsid w:val="004B5913"/>
    <w:rsid w:val="004B5F0F"/>
    <w:rsid w:val="004B662E"/>
    <w:rsid w:val="004B6ED4"/>
    <w:rsid w:val="004C1B5D"/>
    <w:rsid w:val="004C2A65"/>
    <w:rsid w:val="004C4449"/>
    <w:rsid w:val="004C65BC"/>
    <w:rsid w:val="004D2EF9"/>
    <w:rsid w:val="004D369C"/>
    <w:rsid w:val="004E1F54"/>
    <w:rsid w:val="004E6CD0"/>
    <w:rsid w:val="004E7ACC"/>
    <w:rsid w:val="004F0E9B"/>
    <w:rsid w:val="004F12E3"/>
    <w:rsid w:val="004F1C09"/>
    <w:rsid w:val="004F2CC7"/>
    <w:rsid w:val="004F54D3"/>
    <w:rsid w:val="00503BC0"/>
    <w:rsid w:val="005103C9"/>
    <w:rsid w:val="0051109D"/>
    <w:rsid w:val="0051388F"/>
    <w:rsid w:val="00513F49"/>
    <w:rsid w:val="005151CD"/>
    <w:rsid w:val="0052108E"/>
    <w:rsid w:val="00522848"/>
    <w:rsid w:val="0052352E"/>
    <w:rsid w:val="00525F1B"/>
    <w:rsid w:val="00526BDD"/>
    <w:rsid w:val="005272C0"/>
    <w:rsid w:val="00531886"/>
    <w:rsid w:val="005324FA"/>
    <w:rsid w:val="00533613"/>
    <w:rsid w:val="00533B67"/>
    <w:rsid w:val="00535B5E"/>
    <w:rsid w:val="00535B98"/>
    <w:rsid w:val="00542D63"/>
    <w:rsid w:val="005431F8"/>
    <w:rsid w:val="00543408"/>
    <w:rsid w:val="005439F1"/>
    <w:rsid w:val="00545C44"/>
    <w:rsid w:val="00547391"/>
    <w:rsid w:val="00550021"/>
    <w:rsid w:val="00551772"/>
    <w:rsid w:val="00551BA2"/>
    <w:rsid w:val="005542E5"/>
    <w:rsid w:val="005550E5"/>
    <w:rsid w:val="00560936"/>
    <w:rsid w:val="005612F7"/>
    <w:rsid w:val="0056351A"/>
    <w:rsid w:val="00565517"/>
    <w:rsid w:val="00567FB2"/>
    <w:rsid w:val="0057008D"/>
    <w:rsid w:val="0057225B"/>
    <w:rsid w:val="00574F26"/>
    <w:rsid w:val="005808DE"/>
    <w:rsid w:val="00584EC9"/>
    <w:rsid w:val="00585BA5"/>
    <w:rsid w:val="0059362B"/>
    <w:rsid w:val="00593D16"/>
    <w:rsid w:val="005A167C"/>
    <w:rsid w:val="005A2D04"/>
    <w:rsid w:val="005A3482"/>
    <w:rsid w:val="005B0D5C"/>
    <w:rsid w:val="005B5195"/>
    <w:rsid w:val="005B52D7"/>
    <w:rsid w:val="005B5AC8"/>
    <w:rsid w:val="005C1A2C"/>
    <w:rsid w:val="005C6693"/>
    <w:rsid w:val="005C69F7"/>
    <w:rsid w:val="005D2602"/>
    <w:rsid w:val="005D3623"/>
    <w:rsid w:val="005D48A7"/>
    <w:rsid w:val="005E11A2"/>
    <w:rsid w:val="005E4B86"/>
    <w:rsid w:val="005E64C9"/>
    <w:rsid w:val="005F0AAC"/>
    <w:rsid w:val="005F1AA5"/>
    <w:rsid w:val="005F3ACB"/>
    <w:rsid w:val="005F3BA4"/>
    <w:rsid w:val="005F489F"/>
    <w:rsid w:val="005F49AC"/>
    <w:rsid w:val="005F558F"/>
    <w:rsid w:val="005F5CAC"/>
    <w:rsid w:val="0060147C"/>
    <w:rsid w:val="00603A42"/>
    <w:rsid w:val="006061FB"/>
    <w:rsid w:val="00607373"/>
    <w:rsid w:val="00610F16"/>
    <w:rsid w:val="00611004"/>
    <w:rsid w:val="00611F95"/>
    <w:rsid w:val="00611FCA"/>
    <w:rsid w:val="00613BE0"/>
    <w:rsid w:val="006165E6"/>
    <w:rsid w:val="00623589"/>
    <w:rsid w:val="006276B7"/>
    <w:rsid w:val="00627E5A"/>
    <w:rsid w:val="006300B6"/>
    <w:rsid w:val="0063070C"/>
    <w:rsid w:val="00631A87"/>
    <w:rsid w:val="00632F17"/>
    <w:rsid w:val="0063302B"/>
    <w:rsid w:val="00633A0D"/>
    <w:rsid w:val="006359A1"/>
    <w:rsid w:val="006448FB"/>
    <w:rsid w:val="00647463"/>
    <w:rsid w:val="006500C4"/>
    <w:rsid w:val="006524AE"/>
    <w:rsid w:val="006566C3"/>
    <w:rsid w:val="00657247"/>
    <w:rsid w:val="00664D87"/>
    <w:rsid w:val="006703CF"/>
    <w:rsid w:val="0067139C"/>
    <w:rsid w:val="006743DD"/>
    <w:rsid w:val="006A0CEA"/>
    <w:rsid w:val="006A688E"/>
    <w:rsid w:val="006B3BBE"/>
    <w:rsid w:val="006B6015"/>
    <w:rsid w:val="006C0AEC"/>
    <w:rsid w:val="006C1A75"/>
    <w:rsid w:val="006C5286"/>
    <w:rsid w:val="006C5A6C"/>
    <w:rsid w:val="006C5FB1"/>
    <w:rsid w:val="006C6251"/>
    <w:rsid w:val="006C7C03"/>
    <w:rsid w:val="006D423F"/>
    <w:rsid w:val="006E33F0"/>
    <w:rsid w:val="006E73E6"/>
    <w:rsid w:val="006F3687"/>
    <w:rsid w:val="006F5E22"/>
    <w:rsid w:val="006F68A7"/>
    <w:rsid w:val="00700678"/>
    <w:rsid w:val="007102C8"/>
    <w:rsid w:val="00711C4F"/>
    <w:rsid w:val="00712563"/>
    <w:rsid w:val="007132E5"/>
    <w:rsid w:val="007134E3"/>
    <w:rsid w:val="00713C3A"/>
    <w:rsid w:val="0071601D"/>
    <w:rsid w:val="007168DE"/>
    <w:rsid w:val="00717F81"/>
    <w:rsid w:val="00724B66"/>
    <w:rsid w:val="007309FA"/>
    <w:rsid w:val="00737105"/>
    <w:rsid w:val="00743605"/>
    <w:rsid w:val="00743EC6"/>
    <w:rsid w:val="007467C7"/>
    <w:rsid w:val="007527A5"/>
    <w:rsid w:val="007532F4"/>
    <w:rsid w:val="00756501"/>
    <w:rsid w:val="00764629"/>
    <w:rsid w:val="0077329D"/>
    <w:rsid w:val="00774ACD"/>
    <w:rsid w:val="007760C4"/>
    <w:rsid w:val="00781F91"/>
    <w:rsid w:val="00782A31"/>
    <w:rsid w:val="00782F63"/>
    <w:rsid w:val="00787CE8"/>
    <w:rsid w:val="0079178E"/>
    <w:rsid w:val="00792D29"/>
    <w:rsid w:val="00793B6B"/>
    <w:rsid w:val="007A36C8"/>
    <w:rsid w:val="007B1201"/>
    <w:rsid w:val="007B4C66"/>
    <w:rsid w:val="007C0675"/>
    <w:rsid w:val="007C1E8F"/>
    <w:rsid w:val="007D2A35"/>
    <w:rsid w:val="007D517D"/>
    <w:rsid w:val="007E27AB"/>
    <w:rsid w:val="007E367A"/>
    <w:rsid w:val="007E72F0"/>
    <w:rsid w:val="007F4DE1"/>
    <w:rsid w:val="007F567C"/>
    <w:rsid w:val="007F7AE5"/>
    <w:rsid w:val="008019D9"/>
    <w:rsid w:val="00801D6C"/>
    <w:rsid w:val="00803131"/>
    <w:rsid w:val="008121DE"/>
    <w:rsid w:val="008151D2"/>
    <w:rsid w:val="008165CF"/>
    <w:rsid w:val="00817379"/>
    <w:rsid w:val="008257AF"/>
    <w:rsid w:val="0083111D"/>
    <w:rsid w:val="008326FB"/>
    <w:rsid w:val="00833F08"/>
    <w:rsid w:val="0083776F"/>
    <w:rsid w:val="00841922"/>
    <w:rsid w:val="00847B80"/>
    <w:rsid w:val="00851C67"/>
    <w:rsid w:val="00852454"/>
    <w:rsid w:val="00853FAE"/>
    <w:rsid w:val="00862DAD"/>
    <w:rsid w:val="00864066"/>
    <w:rsid w:val="00865CB8"/>
    <w:rsid w:val="00867D4C"/>
    <w:rsid w:val="00875E81"/>
    <w:rsid w:val="00877F6F"/>
    <w:rsid w:val="00880B14"/>
    <w:rsid w:val="00884354"/>
    <w:rsid w:val="0088607C"/>
    <w:rsid w:val="008875F6"/>
    <w:rsid w:val="0089104F"/>
    <w:rsid w:val="0089378A"/>
    <w:rsid w:val="00894FA8"/>
    <w:rsid w:val="008A1C3A"/>
    <w:rsid w:val="008A2AC8"/>
    <w:rsid w:val="008A2AE0"/>
    <w:rsid w:val="008A3095"/>
    <w:rsid w:val="008A3440"/>
    <w:rsid w:val="008A66C5"/>
    <w:rsid w:val="008B04D9"/>
    <w:rsid w:val="008B6B8B"/>
    <w:rsid w:val="008B7A66"/>
    <w:rsid w:val="008B7FF7"/>
    <w:rsid w:val="008C1C37"/>
    <w:rsid w:val="008C270C"/>
    <w:rsid w:val="008C2FBE"/>
    <w:rsid w:val="008C60F3"/>
    <w:rsid w:val="008D4061"/>
    <w:rsid w:val="008D4874"/>
    <w:rsid w:val="008D6394"/>
    <w:rsid w:val="008D640B"/>
    <w:rsid w:val="008E4F00"/>
    <w:rsid w:val="008E72DF"/>
    <w:rsid w:val="008F659A"/>
    <w:rsid w:val="009023A4"/>
    <w:rsid w:val="009038F5"/>
    <w:rsid w:val="00904111"/>
    <w:rsid w:val="00904F75"/>
    <w:rsid w:val="00914D8F"/>
    <w:rsid w:val="009202B4"/>
    <w:rsid w:val="00923946"/>
    <w:rsid w:val="0092664F"/>
    <w:rsid w:val="00931396"/>
    <w:rsid w:val="00932589"/>
    <w:rsid w:val="0093361B"/>
    <w:rsid w:val="00935552"/>
    <w:rsid w:val="00944D68"/>
    <w:rsid w:val="00947F32"/>
    <w:rsid w:val="009507E4"/>
    <w:rsid w:val="0095120A"/>
    <w:rsid w:val="009524A4"/>
    <w:rsid w:val="00962AB1"/>
    <w:rsid w:val="00963061"/>
    <w:rsid w:val="009660D8"/>
    <w:rsid w:val="0096611E"/>
    <w:rsid w:val="00967666"/>
    <w:rsid w:val="00971AAE"/>
    <w:rsid w:val="00976044"/>
    <w:rsid w:val="00984AE8"/>
    <w:rsid w:val="0099023D"/>
    <w:rsid w:val="00992EB7"/>
    <w:rsid w:val="009941DB"/>
    <w:rsid w:val="009A2534"/>
    <w:rsid w:val="009A27DC"/>
    <w:rsid w:val="009B0C0B"/>
    <w:rsid w:val="009B2DEA"/>
    <w:rsid w:val="009B620D"/>
    <w:rsid w:val="009C174C"/>
    <w:rsid w:val="009C18ED"/>
    <w:rsid w:val="009C5A7A"/>
    <w:rsid w:val="009C64C2"/>
    <w:rsid w:val="009D04AF"/>
    <w:rsid w:val="009D1A16"/>
    <w:rsid w:val="009D3215"/>
    <w:rsid w:val="009D46CC"/>
    <w:rsid w:val="009E3E69"/>
    <w:rsid w:val="009E4CBB"/>
    <w:rsid w:val="009E642A"/>
    <w:rsid w:val="009E66CE"/>
    <w:rsid w:val="009F704E"/>
    <w:rsid w:val="009F7996"/>
    <w:rsid w:val="00A03EC5"/>
    <w:rsid w:val="00A07C67"/>
    <w:rsid w:val="00A17D7F"/>
    <w:rsid w:val="00A21550"/>
    <w:rsid w:val="00A232C0"/>
    <w:rsid w:val="00A242F5"/>
    <w:rsid w:val="00A26DC0"/>
    <w:rsid w:val="00A26E6F"/>
    <w:rsid w:val="00A3202A"/>
    <w:rsid w:val="00A37B60"/>
    <w:rsid w:val="00A40224"/>
    <w:rsid w:val="00A5066F"/>
    <w:rsid w:val="00A50E17"/>
    <w:rsid w:val="00A5101A"/>
    <w:rsid w:val="00A540A1"/>
    <w:rsid w:val="00A571B7"/>
    <w:rsid w:val="00A60686"/>
    <w:rsid w:val="00A63550"/>
    <w:rsid w:val="00A70661"/>
    <w:rsid w:val="00A8347F"/>
    <w:rsid w:val="00A834AB"/>
    <w:rsid w:val="00A84679"/>
    <w:rsid w:val="00A84783"/>
    <w:rsid w:val="00A85A3D"/>
    <w:rsid w:val="00A90800"/>
    <w:rsid w:val="00A90A0D"/>
    <w:rsid w:val="00A90C0E"/>
    <w:rsid w:val="00A974F6"/>
    <w:rsid w:val="00AA6D29"/>
    <w:rsid w:val="00AA79CA"/>
    <w:rsid w:val="00AB0402"/>
    <w:rsid w:val="00AB4AA2"/>
    <w:rsid w:val="00AB4C8F"/>
    <w:rsid w:val="00AC0B25"/>
    <w:rsid w:val="00AC57B6"/>
    <w:rsid w:val="00AC7F84"/>
    <w:rsid w:val="00AD0926"/>
    <w:rsid w:val="00AD154F"/>
    <w:rsid w:val="00AD368C"/>
    <w:rsid w:val="00AD3A54"/>
    <w:rsid w:val="00AD582F"/>
    <w:rsid w:val="00AD6FCE"/>
    <w:rsid w:val="00AD7D60"/>
    <w:rsid w:val="00AE6A09"/>
    <w:rsid w:val="00AF0C22"/>
    <w:rsid w:val="00AF25CC"/>
    <w:rsid w:val="00AF7634"/>
    <w:rsid w:val="00AF7A42"/>
    <w:rsid w:val="00B06BFA"/>
    <w:rsid w:val="00B14B68"/>
    <w:rsid w:val="00B17771"/>
    <w:rsid w:val="00B214B6"/>
    <w:rsid w:val="00B22058"/>
    <w:rsid w:val="00B23EB0"/>
    <w:rsid w:val="00B257DE"/>
    <w:rsid w:val="00B2677C"/>
    <w:rsid w:val="00B30EA2"/>
    <w:rsid w:val="00B3187B"/>
    <w:rsid w:val="00B32D8D"/>
    <w:rsid w:val="00B3553A"/>
    <w:rsid w:val="00B3764A"/>
    <w:rsid w:val="00B509B4"/>
    <w:rsid w:val="00B53B30"/>
    <w:rsid w:val="00B56304"/>
    <w:rsid w:val="00B565D1"/>
    <w:rsid w:val="00B57237"/>
    <w:rsid w:val="00B57FA8"/>
    <w:rsid w:val="00B631D8"/>
    <w:rsid w:val="00B63C5F"/>
    <w:rsid w:val="00B66724"/>
    <w:rsid w:val="00B673B8"/>
    <w:rsid w:val="00B70D3F"/>
    <w:rsid w:val="00B87B4E"/>
    <w:rsid w:val="00B9156D"/>
    <w:rsid w:val="00B9292A"/>
    <w:rsid w:val="00B92DCA"/>
    <w:rsid w:val="00B92F3A"/>
    <w:rsid w:val="00B9601E"/>
    <w:rsid w:val="00BA0D82"/>
    <w:rsid w:val="00BA5BF4"/>
    <w:rsid w:val="00BB0782"/>
    <w:rsid w:val="00BB2484"/>
    <w:rsid w:val="00BC79EC"/>
    <w:rsid w:val="00BD016B"/>
    <w:rsid w:val="00BD0850"/>
    <w:rsid w:val="00BD2414"/>
    <w:rsid w:val="00BD50F9"/>
    <w:rsid w:val="00BD6350"/>
    <w:rsid w:val="00BD6441"/>
    <w:rsid w:val="00BE2AA0"/>
    <w:rsid w:val="00BE4076"/>
    <w:rsid w:val="00BE42E2"/>
    <w:rsid w:val="00BE4A9D"/>
    <w:rsid w:val="00BF16CE"/>
    <w:rsid w:val="00BF2ED7"/>
    <w:rsid w:val="00C00B38"/>
    <w:rsid w:val="00C04646"/>
    <w:rsid w:val="00C07C31"/>
    <w:rsid w:val="00C07C3A"/>
    <w:rsid w:val="00C12E61"/>
    <w:rsid w:val="00C135AC"/>
    <w:rsid w:val="00C15890"/>
    <w:rsid w:val="00C15A97"/>
    <w:rsid w:val="00C220CE"/>
    <w:rsid w:val="00C22CFD"/>
    <w:rsid w:val="00C2428A"/>
    <w:rsid w:val="00C2650A"/>
    <w:rsid w:val="00C30B6B"/>
    <w:rsid w:val="00C319E5"/>
    <w:rsid w:val="00C328D5"/>
    <w:rsid w:val="00C329A2"/>
    <w:rsid w:val="00C32A86"/>
    <w:rsid w:val="00C35BAB"/>
    <w:rsid w:val="00C40FD7"/>
    <w:rsid w:val="00C41279"/>
    <w:rsid w:val="00C41638"/>
    <w:rsid w:val="00C450AC"/>
    <w:rsid w:val="00C47A10"/>
    <w:rsid w:val="00C51A59"/>
    <w:rsid w:val="00C570E5"/>
    <w:rsid w:val="00C6160A"/>
    <w:rsid w:val="00C61EF0"/>
    <w:rsid w:val="00C61EFD"/>
    <w:rsid w:val="00C63705"/>
    <w:rsid w:val="00C64715"/>
    <w:rsid w:val="00C66305"/>
    <w:rsid w:val="00C66F7E"/>
    <w:rsid w:val="00C70850"/>
    <w:rsid w:val="00C71F27"/>
    <w:rsid w:val="00C741E8"/>
    <w:rsid w:val="00C75073"/>
    <w:rsid w:val="00C77A57"/>
    <w:rsid w:val="00C80AF3"/>
    <w:rsid w:val="00C81DF4"/>
    <w:rsid w:val="00C81F1F"/>
    <w:rsid w:val="00C83D22"/>
    <w:rsid w:val="00C85398"/>
    <w:rsid w:val="00C86BA8"/>
    <w:rsid w:val="00C878A9"/>
    <w:rsid w:val="00C93160"/>
    <w:rsid w:val="00C96268"/>
    <w:rsid w:val="00CB3945"/>
    <w:rsid w:val="00CC2712"/>
    <w:rsid w:val="00CD213C"/>
    <w:rsid w:val="00CD2A8C"/>
    <w:rsid w:val="00CD685F"/>
    <w:rsid w:val="00CE0DDB"/>
    <w:rsid w:val="00CE1739"/>
    <w:rsid w:val="00CE2EFE"/>
    <w:rsid w:val="00CE5B7C"/>
    <w:rsid w:val="00CE66A6"/>
    <w:rsid w:val="00CE7157"/>
    <w:rsid w:val="00CF0E6B"/>
    <w:rsid w:val="00CF6EF0"/>
    <w:rsid w:val="00D0268D"/>
    <w:rsid w:val="00D11CE4"/>
    <w:rsid w:val="00D120B6"/>
    <w:rsid w:val="00D1627E"/>
    <w:rsid w:val="00D17AFA"/>
    <w:rsid w:val="00D2112B"/>
    <w:rsid w:val="00D23261"/>
    <w:rsid w:val="00D23569"/>
    <w:rsid w:val="00D33047"/>
    <w:rsid w:val="00D330F8"/>
    <w:rsid w:val="00D33C5D"/>
    <w:rsid w:val="00D36873"/>
    <w:rsid w:val="00D4246C"/>
    <w:rsid w:val="00D44030"/>
    <w:rsid w:val="00D5318B"/>
    <w:rsid w:val="00D53B39"/>
    <w:rsid w:val="00D57222"/>
    <w:rsid w:val="00D60ACA"/>
    <w:rsid w:val="00D71B61"/>
    <w:rsid w:val="00D73A14"/>
    <w:rsid w:val="00D75799"/>
    <w:rsid w:val="00D777E4"/>
    <w:rsid w:val="00D77D2C"/>
    <w:rsid w:val="00D83788"/>
    <w:rsid w:val="00D84A96"/>
    <w:rsid w:val="00D90556"/>
    <w:rsid w:val="00D9126A"/>
    <w:rsid w:val="00D91661"/>
    <w:rsid w:val="00D92B9A"/>
    <w:rsid w:val="00D961D6"/>
    <w:rsid w:val="00DA024D"/>
    <w:rsid w:val="00DA5987"/>
    <w:rsid w:val="00DB09A9"/>
    <w:rsid w:val="00DB269E"/>
    <w:rsid w:val="00DC25A8"/>
    <w:rsid w:val="00DC5A30"/>
    <w:rsid w:val="00DC5D68"/>
    <w:rsid w:val="00DC60C7"/>
    <w:rsid w:val="00DC76B6"/>
    <w:rsid w:val="00DD05B5"/>
    <w:rsid w:val="00DD3A34"/>
    <w:rsid w:val="00DD3F1C"/>
    <w:rsid w:val="00DD5B9B"/>
    <w:rsid w:val="00DD6899"/>
    <w:rsid w:val="00DE19F7"/>
    <w:rsid w:val="00DE5E48"/>
    <w:rsid w:val="00DF3C3D"/>
    <w:rsid w:val="00E03B7E"/>
    <w:rsid w:val="00E04666"/>
    <w:rsid w:val="00E0504E"/>
    <w:rsid w:val="00E114A1"/>
    <w:rsid w:val="00E166C6"/>
    <w:rsid w:val="00E2440D"/>
    <w:rsid w:val="00E27DA0"/>
    <w:rsid w:val="00E33BAA"/>
    <w:rsid w:val="00E341FC"/>
    <w:rsid w:val="00E34EAA"/>
    <w:rsid w:val="00E45084"/>
    <w:rsid w:val="00E46422"/>
    <w:rsid w:val="00E52CBB"/>
    <w:rsid w:val="00E571F4"/>
    <w:rsid w:val="00E61439"/>
    <w:rsid w:val="00E64D1E"/>
    <w:rsid w:val="00E65DC9"/>
    <w:rsid w:val="00E66833"/>
    <w:rsid w:val="00E66F0B"/>
    <w:rsid w:val="00E719C2"/>
    <w:rsid w:val="00E75178"/>
    <w:rsid w:val="00E75333"/>
    <w:rsid w:val="00E83C4B"/>
    <w:rsid w:val="00E84937"/>
    <w:rsid w:val="00E86546"/>
    <w:rsid w:val="00E9121F"/>
    <w:rsid w:val="00E9348D"/>
    <w:rsid w:val="00E941BC"/>
    <w:rsid w:val="00E9533A"/>
    <w:rsid w:val="00E95BA7"/>
    <w:rsid w:val="00EA0FD3"/>
    <w:rsid w:val="00EA2A4B"/>
    <w:rsid w:val="00EA2ABB"/>
    <w:rsid w:val="00EA4D58"/>
    <w:rsid w:val="00EA6C2F"/>
    <w:rsid w:val="00EA6FBD"/>
    <w:rsid w:val="00EB7115"/>
    <w:rsid w:val="00EC0D3B"/>
    <w:rsid w:val="00ED010C"/>
    <w:rsid w:val="00ED2A34"/>
    <w:rsid w:val="00ED4489"/>
    <w:rsid w:val="00EE225D"/>
    <w:rsid w:val="00EE2B4A"/>
    <w:rsid w:val="00EE35B5"/>
    <w:rsid w:val="00EE6B0B"/>
    <w:rsid w:val="00EE72AC"/>
    <w:rsid w:val="00EE7E33"/>
    <w:rsid w:val="00EF04CE"/>
    <w:rsid w:val="00EF1839"/>
    <w:rsid w:val="00EF32A1"/>
    <w:rsid w:val="00EF5056"/>
    <w:rsid w:val="00EF75EB"/>
    <w:rsid w:val="00F0009A"/>
    <w:rsid w:val="00F01AEB"/>
    <w:rsid w:val="00F04220"/>
    <w:rsid w:val="00F04249"/>
    <w:rsid w:val="00F04517"/>
    <w:rsid w:val="00F0483C"/>
    <w:rsid w:val="00F05B7D"/>
    <w:rsid w:val="00F15C6B"/>
    <w:rsid w:val="00F161C0"/>
    <w:rsid w:val="00F16E1A"/>
    <w:rsid w:val="00F16F6B"/>
    <w:rsid w:val="00F208E0"/>
    <w:rsid w:val="00F24651"/>
    <w:rsid w:val="00F323FD"/>
    <w:rsid w:val="00F37EB4"/>
    <w:rsid w:val="00F42234"/>
    <w:rsid w:val="00F46793"/>
    <w:rsid w:val="00F474FF"/>
    <w:rsid w:val="00F51453"/>
    <w:rsid w:val="00F51A4F"/>
    <w:rsid w:val="00F55C48"/>
    <w:rsid w:val="00F56647"/>
    <w:rsid w:val="00F65EF0"/>
    <w:rsid w:val="00F70BCE"/>
    <w:rsid w:val="00F74AD3"/>
    <w:rsid w:val="00F75AC1"/>
    <w:rsid w:val="00F7745A"/>
    <w:rsid w:val="00F81089"/>
    <w:rsid w:val="00F84D25"/>
    <w:rsid w:val="00F903B9"/>
    <w:rsid w:val="00F90D8D"/>
    <w:rsid w:val="00F94A2A"/>
    <w:rsid w:val="00F95154"/>
    <w:rsid w:val="00FA0B49"/>
    <w:rsid w:val="00FA0F06"/>
    <w:rsid w:val="00FA246D"/>
    <w:rsid w:val="00FA47A3"/>
    <w:rsid w:val="00FA52B8"/>
    <w:rsid w:val="00FA735E"/>
    <w:rsid w:val="00FA7F7A"/>
    <w:rsid w:val="00FB096A"/>
    <w:rsid w:val="00FB22CF"/>
    <w:rsid w:val="00FB5A62"/>
    <w:rsid w:val="00FB6051"/>
    <w:rsid w:val="00FB6190"/>
    <w:rsid w:val="00FC00F7"/>
    <w:rsid w:val="00FC40EE"/>
    <w:rsid w:val="00FC45EA"/>
    <w:rsid w:val="00FC5CDF"/>
    <w:rsid w:val="00FD02E6"/>
    <w:rsid w:val="00FD2EDB"/>
    <w:rsid w:val="00FD569C"/>
    <w:rsid w:val="00FD63A5"/>
    <w:rsid w:val="00FE012F"/>
    <w:rsid w:val="00FE647A"/>
    <w:rsid w:val="00FE75FC"/>
    <w:rsid w:val="00FF0F12"/>
    <w:rsid w:val="00FF176F"/>
    <w:rsid w:val="00FF5BED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A4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AE"/>
  </w:style>
  <w:style w:type="paragraph" w:styleId="Heading1">
    <w:name w:val="heading 1"/>
    <w:basedOn w:val="Normal"/>
    <w:next w:val="Normal"/>
    <w:link w:val="Heading1Char"/>
    <w:uiPriority w:val="9"/>
    <w:qFormat/>
    <w:rsid w:val="006524AE"/>
    <w:pPr>
      <w:keepNext/>
      <w:spacing w:before="360"/>
      <w:outlineLvl w:val="0"/>
    </w:pPr>
    <w:rPr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4AE"/>
    <w:pPr>
      <w:keepNext/>
      <w:keepLines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4AE"/>
    <w:pPr>
      <w:keepNext/>
      <w:keepLines/>
      <w:outlineLvl w:val="2"/>
    </w:pPr>
    <w:rPr>
      <w:rFonts w:eastAsiaTheme="majorEastAsia"/>
      <w:b/>
      <w:color w:val="538135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4AE"/>
    <w:rPr>
      <w:rFonts w:ascii="Calisto MT" w:eastAsiaTheme="majorEastAsia" w:hAnsi="Calisto MT" w:cs="Times New Roman"/>
      <w:b/>
      <w:color w:val="538135" w:themeColor="accent6" w:themeShade="BF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6524AE"/>
    <w:rPr>
      <w:rFonts w:ascii="Calisto MT" w:hAnsi="Calisto MT" w:cs="Times New Roman"/>
      <w:b/>
      <w:color w:val="0070C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24AE"/>
    <w:pPr>
      <w:spacing w:after="0"/>
      <w:contextualSpacing/>
      <w:textAlignment w:val="baseline"/>
    </w:pPr>
    <w:rPr>
      <w:rFonts w:eastAsiaTheme="majorEastAsia" w:cstheme="majorBidi"/>
      <w:b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524AE"/>
    <w:rPr>
      <w:rFonts w:ascii="Calisto MT" w:eastAsiaTheme="majorEastAsia" w:hAnsi="Calisto MT" w:cstheme="majorBidi"/>
      <w:b/>
      <w:spacing w:val="-10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524AE"/>
    <w:rPr>
      <w:rFonts w:eastAsiaTheme="majorEastAsia" w:cstheme="maj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53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EE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EE"/>
    <w:rPr>
      <w:rFonts w:cs="Segoe UI"/>
      <w:sz w:val="18"/>
      <w:szCs w:val="18"/>
    </w:rPr>
  </w:style>
  <w:style w:type="table" w:styleId="TableGrid">
    <w:name w:val="Table Grid"/>
    <w:basedOn w:val="TableNormal"/>
    <w:uiPriority w:val="39"/>
    <w:rsid w:val="00867D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B6B8B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8B6B8B"/>
    <w:rPr>
      <w:i/>
      <w:iCs/>
      <w:color w:val="4472C4" w:themeColor="accent1"/>
    </w:rPr>
  </w:style>
  <w:style w:type="paragraph" w:customStyle="1" w:styleId="Default">
    <w:name w:val="Default"/>
    <w:rsid w:val="00833F0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04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2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2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24D"/>
  </w:style>
  <w:style w:type="paragraph" w:styleId="Footer">
    <w:name w:val="footer"/>
    <w:basedOn w:val="Normal"/>
    <w:link w:val="FooterChar"/>
    <w:uiPriority w:val="99"/>
    <w:unhideWhenUsed/>
    <w:rsid w:val="00DA02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24D"/>
  </w:style>
  <w:style w:type="paragraph" w:styleId="NormalWeb">
    <w:name w:val="Normal (Web)"/>
    <w:basedOn w:val="Normal"/>
    <w:uiPriority w:val="99"/>
    <w:semiHidden/>
    <w:unhideWhenUsed/>
    <w:rsid w:val="00914D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D8378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2021-12-16T06:00:00+00:00</_EndDate>
    <StartDate xmlns="http://schemas.microsoft.com/sharepoint/v3">2021-12-13T06:00:00+00:00</StartDate>
    <Location xmlns="http://schemas.microsoft.com/sharepoint/v3/fields">San Diego, CA</Location>
    <Meeting_x0020_Type xmlns="734dc620-9a3c-4363-b6b2-552d0a5c0ad8">Fall National</Meeting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16249-8C75-47CB-A8DC-6D6E3CEB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D5168-3ACE-4083-BF9C-42FA01424DE4}">
  <ds:schemaRefs>
    <ds:schemaRef ds:uri="http://schemas.microsoft.com/office/infopath/2007/PartnerControls"/>
    <ds:schemaRef ds:uri="734dc620-9a3c-4363-b6b2-552d0a5c0ad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dcmitype/"/>
    <ds:schemaRef ds:uri="http://www.w3.org/XML/1998/namespace"/>
    <ds:schemaRef ds:uri="http://purl.org/dc/elements/1.1/"/>
    <ds:schemaRef ds:uri="55eb7663-75cc-4f64-9609-52561375e7a6"/>
    <ds:schemaRef ds:uri="http://schemas.microsoft.com/sharepoint/v3/field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DADA10-8C5F-4BB3-8957-7116301B08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80969E-60BD-4B13-8C11-FEE61C0F3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2021-11-22T16:27:00Z</dcterms:created>
  <dcterms:modified xsi:type="dcterms:W3CDTF">2021-11-22T16:27:00Z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