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2ED8" w14:textId="1B9C10A7" w:rsidR="00590D06" w:rsidRPr="00590D06" w:rsidRDefault="00590D06" w:rsidP="00590D06">
      <w:pPr>
        <w:tabs>
          <w:tab w:val="left" w:pos="1080"/>
          <w:tab w:val="left" w:pos="2160"/>
        </w:tabs>
        <w:spacing w:after="0" w:line="240" w:lineRule="auto"/>
        <w:jc w:val="both"/>
        <w:rPr>
          <w:rFonts w:ascii="Times New Roman" w:hAnsi="Times New Roman" w:cs="Times New Roman"/>
        </w:rPr>
      </w:pPr>
      <w:r w:rsidRPr="00590D06">
        <w:rPr>
          <w:rFonts w:ascii="Times New Roman" w:hAnsi="Times New Roman" w:cs="Times New Roman"/>
        </w:rPr>
        <w:t>TO:</w:t>
      </w:r>
      <w:r w:rsidRPr="00590D06">
        <w:rPr>
          <w:rFonts w:ascii="Times New Roman" w:hAnsi="Times New Roman" w:cs="Times New Roman"/>
        </w:rPr>
        <w:tab/>
        <w:t>Phil Vigliaturo, Chair; Rich Piazza, Vice</w:t>
      </w:r>
      <w:r w:rsidR="00596734">
        <w:rPr>
          <w:rFonts w:ascii="Times New Roman" w:hAnsi="Times New Roman" w:cs="Times New Roman"/>
        </w:rPr>
        <w:t xml:space="preserve"> </w:t>
      </w:r>
      <w:r w:rsidRPr="00590D06">
        <w:rPr>
          <w:rFonts w:ascii="Times New Roman" w:hAnsi="Times New Roman" w:cs="Times New Roman"/>
        </w:rPr>
        <w:t xml:space="preserve">Chair </w:t>
      </w:r>
    </w:p>
    <w:p w14:paraId="127904A4" w14:textId="77777777" w:rsidR="00590D06" w:rsidRPr="00590D06" w:rsidRDefault="00590D06" w:rsidP="00590D06">
      <w:pPr>
        <w:tabs>
          <w:tab w:val="left" w:pos="1080"/>
        </w:tabs>
        <w:spacing w:after="0" w:line="240" w:lineRule="auto"/>
        <w:jc w:val="both"/>
        <w:rPr>
          <w:rFonts w:ascii="Times New Roman" w:hAnsi="Times New Roman" w:cs="Times New Roman"/>
        </w:rPr>
      </w:pPr>
      <w:r w:rsidRPr="00590D06">
        <w:rPr>
          <w:rFonts w:ascii="Times New Roman" w:hAnsi="Times New Roman" w:cs="Times New Roman"/>
        </w:rPr>
        <w:tab/>
        <w:t>Casualty Actuarial and Statistical (C) Task Force</w:t>
      </w:r>
    </w:p>
    <w:p w14:paraId="47B3B7E8" w14:textId="77777777" w:rsidR="00590D06" w:rsidRPr="00590D06" w:rsidRDefault="00590D06" w:rsidP="00590D06">
      <w:pPr>
        <w:tabs>
          <w:tab w:val="left" w:pos="1080"/>
          <w:tab w:val="left" w:pos="2160"/>
        </w:tabs>
        <w:spacing w:after="0" w:line="240" w:lineRule="auto"/>
        <w:jc w:val="both"/>
        <w:rPr>
          <w:rFonts w:ascii="Times New Roman" w:hAnsi="Times New Roman" w:cs="Times New Roman"/>
        </w:rPr>
      </w:pPr>
    </w:p>
    <w:p w14:paraId="54A31F30" w14:textId="77777777" w:rsidR="00590D06" w:rsidRPr="00590D06" w:rsidRDefault="00590D06" w:rsidP="00590D06">
      <w:pPr>
        <w:tabs>
          <w:tab w:val="left" w:pos="1080"/>
        </w:tabs>
        <w:spacing w:after="0" w:line="240" w:lineRule="auto"/>
        <w:jc w:val="both"/>
        <w:rPr>
          <w:rFonts w:ascii="Times New Roman" w:hAnsi="Times New Roman" w:cs="Times New Roman"/>
        </w:rPr>
      </w:pPr>
      <w:r w:rsidRPr="00590D06">
        <w:rPr>
          <w:rFonts w:ascii="Times New Roman" w:hAnsi="Times New Roman" w:cs="Times New Roman"/>
        </w:rPr>
        <w:t>FROM:</w:t>
      </w:r>
      <w:r w:rsidRPr="00590D06">
        <w:rPr>
          <w:rFonts w:ascii="Times New Roman" w:hAnsi="Times New Roman" w:cs="Times New Roman"/>
        </w:rPr>
        <w:tab/>
        <w:t xml:space="preserve">Jake Garn, Utah Chief Financial Examiner, Chair </w:t>
      </w:r>
    </w:p>
    <w:p w14:paraId="10F06176" w14:textId="77777777" w:rsidR="00590D06" w:rsidRPr="00590D06" w:rsidRDefault="00590D06" w:rsidP="00590D06">
      <w:pPr>
        <w:tabs>
          <w:tab w:val="left" w:pos="1080"/>
        </w:tabs>
        <w:spacing w:after="0" w:line="240" w:lineRule="auto"/>
        <w:jc w:val="both"/>
        <w:rPr>
          <w:rFonts w:ascii="Times New Roman" w:hAnsi="Times New Roman" w:cs="Times New Roman"/>
        </w:rPr>
      </w:pPr>
      <w:r w:rsidRPr="00590D06">
        <w:rPr>
          <w:rFonts w:ascii="Times New Roman" w:hAnsi="Times New Roman" w:cs="Times New Roman"/>
        </w:rPr>
        <w:tab/>
        <w:t>Blanks (E) Working Group</w:t>
      </w:r>
    </w:p>
    <w:p w14:paraId="70D7AA5B" w14:textId="77777777" w:rsidR="00590D06" w:rsidRPr="00590D06" w:rsidRDefault="00590D06" w:rsidP="00590D06">
      <w:pPr>
        <w:tabs>
          <w:tab w:val="left" w:pos="1080"/>
          <w:tab w:val="left" w:pos="2160"/>
        </w:tabs>
        <w:spacing w:after="0" w:line="240" w:lineRule="auto"/>
        <w:ind w:firstLine="90"/>
        <w:jc w:val="both"/>
        <w:rPr>
          <w:rFonts w:ascii="Times New Roman" w:hAnsi="Times New Roman" w:cs="Times New Roman"/>
        </w:rPr>
      </w:pPr>
    </w:p>
    <w:p w14:paraId="1CAF51A2" w14:textId="77777777" w:rsidR="00590D06" w:rsidRPr="00590D06" w:rsidRDefault="00590D06" w:rsidP="00590D06">
      <w:pPr>
        <w:tabs>
          <w:tab w:val="left" w:pos="1080"/>
        </w:tabs>
        <w:spacing w:after="0" w:line="240" w:lineRule="auto"/>
        <w:jc w:val="both"/>
        <w:rPr>
          <w:rFonts w:ascii="Times New Roman" w:hAnsi="Times New Roman" w:cs="Times New Roman"/>
        </w:rPr>
      </w:pPr>
      <w:r w:rsidRPr="00590D06">
        <w:rPr>
          <w:rFonts w:ascii="Times New Roman" w:hAnsi="Times New Roman" w:cs="Times New Roman"/>
        </w:rPr>
        <w:t>DATE:</w:t>
      </w:r>
      <w:r w:rsidRPr="00590D06">
        <w:rPr>
          <w:rFonts w:ascii="Times New Roman" w:hAnsi="Times New Roman" w:cs="Times New Roman"/>
        </w:rPr>
        <w:tab/>
        <w:t>May 28, 2021</w:t>
      </w:r>
    </w:p>
    <w:p w14:paraId="0CDB6EF9" w14:textId="77777777" w:rsidR="00590D06" w:rsidRPr="00590D06" w:rsidRDefault="00590D06" w:rsidP="00590D06">
      <w:pPr>
        <w:tabs>
          <w:tab w:val="left" w:pos="1080"/>
          <w:tab w:val="left" w:pos="2160"/>
        </w:tabs>
        <w:spacing w:after="0" w:line="240" w:lineRule="auto"/>
        <w:ind w:hanging="90"/>
        <w:jc w:val="both"/>
        <w:rPr>
          <w:rFonts w:ascii="Times New Roman" w:hAnsi="Times New Roman" w:cs="Times New Roman"/>
        </w:rPr>
      </w:pPr>
    </w:p>
    <w:p w14:paraId="593D05FF" w14:textId="77777777" w:rsidR="00590D06" w:rsidRPr="00590D06" w:rsidRDefault="00590D06" w:rsidP="00590D06">
      <w:pPr>
        <w:tabs>
          <w:tab w:val="left" w:pos="1080"/>
          <w:tab w:val="left" w:pos="2160"/>
        </w:tabs>
        <w:spacing w:after="0" w:line="240" w:lineRule="auto"/>
        <w:rPr>
          <w:rFonts w:ascii="Times New Roman" w:hAnsi="Times New Roman" w:cs="Times New Roman"/>
        </w:rPr>
      </w:pPr>
      <w:r w:rsidRPr="00590D06">
        <w:rPr>
          <w:rFonts w:ascii="Times New Roman" w:hAnsi="Times New Roman" w:cs="Times New Roman"/>
        </w:rPr>
        <w:t>RE:</w:t>
      </w:r>
      <w:r w:rsidRPr="00590D06">
        <w:rPr>
          <w:rFonts w:ascii="Times New Roman" w:hAnsi="Times New Roman" w:cs="Times New Roman"/>
        </w:rPr>
        <w:tab/>
        <w:t>2021-11BWG – New Supplement to Detail Direct Exposures Written and Earned</w:t>
      </w:r>
      <w:r w:rsidRPr="00590D06">
        <w:rPr>
          <w:rFonts w:ascii="Times New Roman" w:hAnsi="Times New Roman" w:cs="Times New Roman"/>
        </w:rPr>
        <w:br/>
      </w:r>
      <w:r w:rsidRPr="00590D06">
        <w:rPr>
          <w:rFonts w:ascii="Times New Roman" w:hAnsi="Times New Roman" w:cs="Times New Roman"/>
        </w:rPr>
        <w:tab/>
        <w:t>2021-13BWG – Exhibit of Other Liabilities by Lines of Business</w:t>
      </w:r>
    </w:p>
    <w:p w14:paraId="151BE2AD" w14:textId="43BA391D" w:rsidR="00590D06" w:rsidRPr="00590D06" w:rsidRDefault="00590D06" w:rsidP="00590D06">
      <w:pPr>
        <w:tabs>
          <w:tab w:val="left" w:pos="2160"/>
        </w:tabs>
        <w:spacing w:after="0" w:line="240" w:lineRule="auto"/>
        <w:ind w:hanging="90"/>
        <w:jc w:val="both"/>
        <w:rPr>
          <w:rFonts w:ascii="Times New Roman" w:hAnsi="Times New Roman" w:cs="Times New Roman"/>
          <w:sz w:val="24"/>
          <w:szCs w:val="24"/>
        </w:rPr>
      </w:pPr>
      <w:r w:rsidRPr="00590D06">
        <w:rPr>
          <w:rFonts w:ascii="Times New Roman" w:hAnsi="Times New Roman" w:cs="Times New Roman"/>
          <w:sz w:val="24"/>
          <w:szCs w:val="24"/>
        </w:rPr>
        <w:tab/>
      </w:r>
    </w:p>
    <w:p w14:paraId="7E9C45E9" w14:textId="728D8360" w:rsidR="00590D06" w:rsidRPr="00590D06" w:rsidRDefault="00590D06" w:rsidP="00590D06">
      <w:pPr>
        <w:spacing w:after="0" w:line="240" w:lineRule="auto"/>
        <w:jc w:val="both"/>
        <w:rPr>
          <w:rFonts w:ascii="Times New Roman" w:hAnsi="Times New Roman" w:cs="Times New Roman"/>
        </w:rPr>
      </w:pPr>
      <w:r w:rsidRPr="00590D06">
        <w:rPr>
          <w:rFonts w:ascii="Times New Roman" w:hAnsi="Times New Roman" w:cs="Times New Roman"/>
        </w:rPr>
        <w:t xml:space="preserve">The Blanks (E) Working Group exposed two proposals at its May 26 meeting. Interested parties asked that the proposals be concurrently referred to the Casualty Actuarial and Statistical (C) Task Force for comment. Some concerns expressed by interested parties were in the reporting breakout level of exposures in </w:t>
      </w:r>
      <w:r w:rsidR="008E4BBD">
        <w:rPr>
          <w:rFonts w:ascii="Times New Roman" w:hAnsi="Times New Roman" w:cs="Times New Roman"/>
        </w:rPr>
        <w:t xml:space="preserve">proposal </w:t>
      </w:r>
      <w:r w:rsidRPr="00590D06">
        <w:rPr>
          <w:rFonts w:ascii="Times New Roman" w:hAnsi="Times New Roman" w:cs="Times New Roman"/>
        </w:rPr>
        <w:t>2021-11BWG</w:t>
      </w:r>
      <w:r w:rsidR="00143F6C">
        <w:rPr>
          <w:rFonts w:ascii="Times New Roman" w:hAnsi="Times New Roman" w:cs="Times New Roman"/>
        </w:rPr>
        <w:t>,</w:t>
      </w:r>
      <w:r w:rsidRPr="00590D06">
        <w:rPr>
          <w:rFonts w:ascii="Times New Roman" w:hAnsi="Times New Roman" w:cs="Times New Roman"/>
        </w:rPr>
        <w:t xml:space="preserve"> indicating that there are mid-term cancellations and additions as well as multi-auto policies</w:t>
      </w:r>
      <w:r w:rsidR="00143F6C">
        <w:rPr>
          <w:rFonts w:ascii="Times New Roman" w:hAnsi="Times New Roman" w:cs="Times New Roman"/>
        </w:rPr>
        <w:t>,</w:t>
      </w:r>
      <w:r w:rsidRPr="00590D06">
        <w:rPr>
          <w:rFonts w:ascii="Times New Roman" w:hAnsi="Times New Roman" w:cs="Times New Roman"/>
        </w:rPr>
        <w:t xml:space="preserve"> which may be difficult to record. Interested parties also indicated that the additional breakout in </w:t>
      </w:r>
      <w:r w:rsidR="008E4BBD">
        <w:rPr>
          <w:rFonts w:ascii="Times New Roman" w:hAnsi="Times New Roman" w:cs="Times New Roman"/>
        </w:rPr>
        <w:t xml:space="preserve">proposal </w:t>
      </w:r>
      <w:r w:rsidRPr="00590D06">
        <w:rPr>
          <w:rFonts w:ascii="Times New Roman" w:hAnsi="Times New Roman" w:cs="Times New Roman"/>
        </w:rPr>
        <w:t xml:space="preserve">2021-13BWG could </w:t>
      </w:r>
      <w:r w:rsidR="00143F6C">
        <w:rPr>
          <w:rFonts w:ascii="Times New Roman" w:hAnsi="Times New Roman" w:cs="Times New Roman"/>
        </w:rPr>
        <w:t>affect</w:t>
      </w:r>
      <w:r w:rsidRPr="00590D06">
        <w:rPr>
          <w:rFonts w:ascii="Times New Roman" w:hAnsi="Times New Roman" w:cs="Times New Roman"/>
        </w:rPr>
        <w:t xml:space="preserve"> the accuracy of the incurred but not reported amounts. The Working Group would like the Task Force to review the proposals and evaluate any issues that may </w:t>
      </w:r>
      <w:r w:rsidR="00143F6C">
        <w:rPr>
          <w:rFonts w:ascii="Times New Roman" w:hAnsi="Times New Roman" w:cs="Times New Roman"/>
        </w:rPr>
        <w:t>affect</w:t>
      </w:r>
      <w:r w:rsidRPr="00590D06">
        <w:rPr>
          <w:rFonts w:ascii="Times New Roman" w:hAnsi="Times New Roman" w:cs="Times New Roman"/>
        </w:rPr>
        <w:t xml:space="preserve"> the work of the Task Force</w:t>
      </w:r>
      <w:r w:rsidR="00143F6C">
        <w:rPr>
          <w:rFonts w:ascii="Times New Roman" w:hAnsi="Times New Roman" w:cs="Times New Roman"/>
        </w:rPr>
        <w:t>,</w:t>
      </w:r>
      <w:r w:rsidRPr="00590D06">
        <w:rPr>
          <w:rFonts w:ascii="Times New Roman" w:hAnsi="Times New Roman" w:cs="Times New Roman"/>
        </w:rPr>
        <w:t xml:space="preserve"> as well as comment on the interested parties’ concerns.  </w:t>
      </w:r>
    </w:p>
    <w:p w14:paraId="4C32F63A" w14:textId="77777777" w:rsidR="00590D06" w:rsidRPr="00590D06" w:rsidRDefault="00590D06" w:rsidP="00590D06">
      <w:pPr>
        <w:spacing w:after="0" w:line="240" w:lineRule="auto"/>
        <w:jc w:val="both"/>
        <w:rPr>
          <w:rFonts w:ascii="Times New Roman" w:hAnsi="Times New Roman" w:cs="Times New Roman"/>
        </w:rPr>
      </w:pPr>
    </w:p>
    <w:p w14:paraId="5A1CEF34" w14:textId="53749F77" w:rsidR="00590D06" w:rsidRPr="00590D06" w:rsidRDefault="00590D06" w:rsidP="00590D06">
      <w:pPr>
        <w:spacing w:after="0" w:line="240" w:lineRule="auto"/>
        <w:jc w:val="both"/>
        <w:rPr>
          <w:rFonts w:ascii="Times New Roman" w:hAnsi="Times New Roman" w:cs="Times New Roman"/>
        </w:rPr>
      </w:pPr>
      <w:r w:rsidRPr="00590D06">
        <w:rPr>
          <w:rFonts w:ascii="Times New Roman" w:hAnsi="Times New Roman" w:cs="Times New Roman"/>
        </w:rPr>
        <w:t>In proposal 2021-11BWG, the sponsor requests the addition of a new Property and Casualty annual statement supplement to capture “Direct Exposures Written” and “Direct Exposures Earned</w:t>
      </w:r>
      <w:r w:rsidR="003C38AF">
        <w:rPr>
          <w:rFonts w:ascii="Times New Roman" w:hAnsi="Times New Roman" w:cs="Times New Roman"/>
        </w:rPr>
        <w:t>,</w:t>
      </w:r>
      <w:r w:rsidRPr="00590D06">
        <w:rPr>
          <w:rFonts w:ascii="Times New Roman" w:hAnsi="Times New Roman" w:cs="Times New Roman"/>
        </w:rPr>
        <w:t xml:space="preserve">” which will be reported initially only for annual statement line 2.5 (Private Flood), line 4 (Homeowners), line 19.1 (PPA No Fault), line 19.2 (PPA Liability) and line 21.1 (PPA Physical Damage). The sponsor requests a </w:t>
      </w:r>
      <w:r w:rsidR="00BA5FC1">
        <w:rPr>
          <w:rFonts w:ascii="Times New Roman" w:hAnsi="Times New Roman" w:cs="Times New Roman"/>
        </w:rPr>
        <w:t>first</w:t>
      </w:r>
      <w:r w:rsidRPr="00590D06">
        <w:rPr>
          <w:rFonts w:ascii="Times New Roman" w:hAnsi="Times New Roman" w:cs="Times New Roman"/>
        </w:rPr>
        <w:t xml:space="preserve"> quarter 2022 effective date. </w:t>
      </w:r>
    </w:p>
    <w:p w14:paraId="23117975" w14:textId="77777777" w:rsidR="00590D06" w:rsidRPr="00590D06" w:rsidRDefault="00590D06" w:rsidP="00590D06">
      <w:pPr>
        <w:spacing w:after="0" w:line="240" w:lineRule="auto"/>
        <w:ind w:hanging="1350"/>
        <w:jc w:val="both"/>
        <w:rPr>
          <w:rFonts w:ascii="Times New Roman" w:hAnsi="Times New Roman" w:cs="Times New Roman"/>
        </w:rPr>
      </w:pPr>
    </w:p>
    <w:p w14:paraId="706D2FA1" w14:textId="71FF6C21" w:rsidR="00590D06" w:rsidRPr="00590D06" w:rsidRDefault="00590D06" w:rsidP="00590D06">
      <w:pPr>
        <w:spacing w:after="0" w:line="240" w:lineRule="auto"/>
        <w:jc w:val="both"/>
        <w:rPr>
          <w:rFonts w:ascii="Times New Roman" w:hAnsi="Times New Roman" w:cs="Times New Roman"/>
        </w:rPr>
      </w:pPr>
      <w:r w:rsidRPr="00590D06">
        <w:rPr>
          <w:rFonts w:ascii="Times New Roman" w:hAnsi="Times New Roman" w:cs="Times New Roman"/>
        </w:rPr>
        <w:t xml:space="preserve">In proposal 2021-13BWG, the sponsor requests the addition of a new supplement to capture premium and loss data on a more granular level for annual statement line 17.1, line 17.2 and line 17.3 of the Exhibit of Premiums and Losses (State Page) – Other Liability. The purpose of this proposal is to provide </w:t>
      </w:r>
      <w:r w:rsidR="00BA5FC1">
        <w:rPr>
          <w:rFonts w:ascii="Times New Roman" w:hAnsi="Times New Roman" w:cs="Times New Roman"/>
        </w:rPr>
        <w:t xml:space="preserve">state insurance </w:t>
      </w:r>
      <w:r w:rsidRPr="00590D06">
        <w:rPr>
          <w:rFonts w:ascii="Times New Roman" w:hAnsi="Times New Roman" w:cs="Times New Roman"/>
        </w:rPr>
        <w:t xml:space="preserve">regulators greater detail of the premium and losses of these diverse lines of business. The sponsor requests an annual 2022 effective date. </w:t>
      </w:r>
    </w:p>
    <w:p w14:paraId="27C9212F" w14:textId="77777777" w:rsidR="00590D06" w:rsidRPr="00590D06" w:rsidRDefault="00590D06" w:rsidP="00590D06">
      <w:pPr>
        <w:spacing w:after="0" w:line="240" w:lineRule="auto"/>
        <w:jc w:val="both"/>
        <w:rPr>
          <w:rFonts w:ascii="Times New Roman" w:hAnsi="Times New Roman" w:cs="Times New Roman"/>
          <w:sz w:val="24"/>
          <w:szCs w:val="24"/>
        </w:rPr>
      </w:pPr>
    </w:p>
    <w:p w14:paraId="6A0ADEEA" w14:textId="47D1C3CB" w:rsidR="00590D06" w:rsidRPr="00590D06" w:rsidRDefault="00590D06" w:rsidP="00590D06">
      <w:pPr>
        <w:spacing w:after="0" w:line="240" w:lineRule="auto"/>
        <w:jc w:val="both"/>
        <w:rPr>
          <w:rFonts w:ascii="Times New Roman" w:hAnsi="Times New Roman" w:cs="Times New Roman"/>
        </w:rPr>
      </w:pPr>
      <w:r w:rsidRPr="00590D06">
        <w:rPr>
          <w:rFonts w:ascii="Times New Roman" w:hAnsi="Times New Roman" w:cs="Times New Roman"/>
        </w:rPr>
        <w:t>To facilitate the sponsors’ effective dates and the Blanks (E) Working Group time</w:t>
      </w:r>
      <w:r w:rsidR="00135AD4">
        <w:rPr>
          <w:rFonts w:ascii="Times New Roman" w:hAnsi="Times New Roman" w:cs="Times New Roman"/>
        </w:rPr>
        <w:t xml:space="preserve"> </w:t>
      </w:r>
      <w:r w:rsidRPr="00590D06">
        <w:rPr>
          <w:rFonts w:ascii="Times New Roman" w:hAnsi="Times New Roman" w:cs="Times New Roman"/>
        </w:rPr>
        <w:t>frame, NAIC staff request that comments be provided by June 25 to Mary Caswell</w:t>
      </w:r>
      <w:r w:rsidR="00DC04FD">
        <w:rPr>
          <w:rFonts w:ascii="Times New Roman" w:hAnsi="Times New Roman" w:cs="Times New Roman"/>
        </w:rPr>
        <w:t xml:space="preserve"> (NAIC)</w:t>
      </w:r>
      <w:r w:rsidRPr="00590D06">
        <w:rPr>
          <w:rFonts w:ascii="Times New Roman" w:hAnsi="Times New Roman" w:cs="Times New Roman"/>
        </w:rPr>
        <w:t xml:space="preserve"> at </w:t>
      </w:r>
      <w:hyperlink r:id="rId7" w:history="1">
        <w:r w:rsidRPr="00590D06">
          <w:rPr>
            <w:rStyle w:val="Hyperlink"/>
            <w:rFonts w:ascii="Times New Roman" w:hAnsi="Times New Roman" w:cs="Times New Roman"/>
          </w:rPr>
          <w:t>mcaswell@naic.org</w:t>
        </w:r>
      </w:hyperlink>
      <w:r w:rsidRPr="00590D06">
        <w:rPr>
          <w:rFonts w:ascii="Times New Roman" w:hAnsi="Times New Roman" w:cs="Times New Roman"/>
        </w:rPr>
        <w:t xml:space="preserve">.   </w:t>
      </w:r>
    </w:p>
    <w:p w14:paraId="3E16A4DA" w14:textId="77777777" w:rsidR="00590D06" w:rsidRPr="00590D06" w:rsidRDefault="00590D06" w:rsidP="00590D06">
      <w:pPr>
        <w:spacing w:after="0" w:line="240" w:lineRule="auto"/>
        <w:jc w:val="both"/>
        <w:rPr>
          <w:rFonts w:ascii="Times New Roman" w:hAnsi="Times New Roman" w:cs="Times New Roman"/>
        </w:rPr>
      </w:pPr>
    </w:p>
    <w:p w14:paraId="577F099A" w14:textId="05BF23FA" w:rsidR="00C13164" w:rsidRPr="00590D06" w:rsidRDefault="00590D06" w:rsidP="00590D06">
      <w:pPr>
        <w:spacing w:after="0" w:line="240" w:lineRule="auto"/>
        <w:rPr>
          <w:rFonts w:ascii="Times New Roman" w:hAnsi="Times New Roman" w:cs="Times New Roman"/>
        </w:rPr>
      </w:pPr>
      <w:r w:rsidRPr="00590D06">
        <w:rPr>
          <w:rFonts w:ascii="Times New Roman" w:hAnsi="Times New Roman" w:cs="Times New Roman"/>
        </w:rPr>
        <w:t>cc: Kris DeFrain, NAIC, Director, Research and Actuarial Department</w:t>
      </w:r>
    </w:p>
    <w:sectPr w:rsidR="00C13164" w:rsidRPr="00590D06" w:rsidSect="00590D06">
      <w:footerReference w:type="default" r:id="rId8"/>
      <w:headerReference w:type="first" r:id="rId9"/>
      <w:footerReference w:type="first" r:id="rId10"/>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5CA0" w14:textId="77777777" w:rsidR="008769DC" w:rsidRDefault="008769DC" w:rsidP="007B033C">
      <w:pPr>
        <w:spacing w:after="0" w:line="240" w:lineRule="auto"/>
      </w:pPr>
      <w:r>
        <w:separator/>
      </w:r>
    </w:p>
  </w:endnote>
  <w:endnote w:type="continuationSeparator" w:id="0">
    <w:p w14:paraId="27740A5D" w14:textId="77777777" w:rsidR="008769DC" w:rsidRDefault="008769DC" w:rsidP="007B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A8B8C"/>
        <w:sz w:val="20"/>
        <w:szCs w:val="20"/>
      </w:rPr>
      <w:id w:val="1932851421"/>
      <w:docPartObj>
        <w:docPartGallery w:val="Page Numbers (Bottom of Page)"/>
        <w:docPartUnique/>
      </w:docPartObj>
    </w:sdtPr>
    <w:sdtEndPr>
      <w:rPr>
        <w:rFonts w:ascii="Times New Roman" w:hAnsi="Times New Roman" w:cs="Times New Roman"/>
        <w:noProof/>
      </w:rPr>
    </w:sdtEndPr>
    <w:sdtContent>
      <w:p w14:paraId="3099BC12" w14:textId="505FC2C4" w:rsidR="00393E4E" w:rsidRPr="00070005" w:rsidRDefault="00C13164" w:rsidP="0058796E">
        <w:pPr>
          <w:pStyle w:val="Footer"/>
          <w:jc w:val="right"/>
          <w:rPr>
            <w:rFonts w:ascii="Times New Roman" w:hAnsi="Times New Roman" w:cs="Times New Roman"/>
            <w:color w:val="8A8B8C"/>
            <w:sz w:val="20"/>
            <w:szCs w:val="20"/>
          </w:rPr>
        </w:pPr>
        <w:r>
          <w:rPr>
            <w:noProof/>
            <w:color w:val="8A8B8C"/>
            <w:sz w:val="20"/>
            <w:szCs w:val="20"/>
          </w:rPr>
          <w:drawing>
            <wp:anchor distT="0" distB="0" distL="114300" distR="114300" simplePos="0" relativeHeight="251666432" behindDoc="1" locked="0" layoutInCell="1" allowOverlap="1" wp14:anchorId="42ACE61E" wp14:editId="4374A27F">
              <wp:simplePos x="0" y="0"/>
              <wp:positionH relativeFrom="page">
                <wp:posOffset>0</wp:posOffset>
              </wp:positionH>
              <wp:positionV relativeFrom="page">
                <wp:posOffset>9370711</wp:posOffset>
              </wp:positionV>
              <wp:extent cx="7772400" cy="685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margin">
                <wp14:pctWidth>0</wp14:pctWidth>
              </wp14:sizeRelH>
              <wp14:sizeRelV relativeFrom="margin">
                <wp14:pctHeight>0</wp14:pctHeight>
              </wp14:sizeRelV>
            </wp:anchor>
          </w:drawing>
        </w:r>
        <w:r>
          <w:rPr>
            <w:color w:val="8A8B8C"/>
            <w:sz w:val="20"/>
            <w:szCs w:val="20"/>
          </w:rPr>
          <w:tab/>
        </w:r>
        <w:r>
          <w:rPr>
            <w:color w:val="8A8B8C"/>
            <w:sz w:val="20"/>
            <w:szCs w:val="20"/>
          </w:rPr>
          <w:tab/>
        </w:r>
        <w:r w:rsidR="00070005">
          <w:rPr>
            <w:color w:val="8A8B8C"/>
            <w:sz w:val="20"/>
            <w:szCs w:val="20"/>
          </w:rPr>
          <w:tab/>
        </w:r>
        <w:r w:rsidR="00393E4E" w:rsidRPr="00070005">
          <w:rPr>
            <w:rFonts w:ascii="Calibri" w:hAnsi="Calibri" w:cs="Calibri"/>
            <w:color w:val="8A8B8C"/>
            <w:sz w:val="20"/>
            <w:szCs w:val="20"/>
          </w:rPr>
          <w:fldChar w:fldCharType="begin"/>
        </w:r>
        <w:r w:rsidR="00393E4E" w:rsidRPr="00070005">
          <w:rPr>
            <w:rFonts w:ascii="Calibri" w:hAnsi="Calibri" w:cs="Calibri"/>
            <w:color w:val="8A8B8C"/>
            <w:sz w:val="20"/>
            <w:szCs w:val="20"/>
          </w:rPr>
          <w:instrText xml:space="preserve"> PAGE   \* MERGEFORMAT </w:instrText>
        </w:r>
        <w:r w:rsidR="00393E4E" w:rsidRPr="00070005">
          <w:rPr>
            <w:rFonts w:ascii="Calibri" w:hAnsi="Calibri" w:cs="Calibri"/>
            <w:color w:val="8A8B8C"/>
            <w:sz w:val="20"/>
            <w:szCs w:val="20"/>
          </w:rPr>
          <w:fldChar w:fldCharType="separate"/>
        </w:r>
        <w:r w:rsidR="00393E4E" w:rsidRPr="00070005">
          <w:rPr>
            <w:rFonts w:ascii="Calibri" w:hAnsi="Calibri" w:cs="Calibri"/>
            <w:noProof/>
            <w:color w:val="8A8B8C"/>
            <w:sz w:val="20"/>
            <w:szCs w:val="20"/>
          </w:rPr>
          <w:t>2</w:t>
        </w:r>
        <w:r w:rsidR="00393E4E" w:rsidRPr="00070005">
          <w:rPr>
            <w:rFonts w:ascii="Calibri" w:hAnsi="Calibri" w:cs="Calibri"/>
            <w:noProof/>
            <w:color w:val="8A8B8C"/>
            <w:sz w:val="20"/>
            <w:szCs w:val="20"/>
          </w:rPr>
          <w:fldChar w:fldCharType="end"/>
        </w:r>
      </w:p>
    </w:sdtContent>
  </w:sdt>
  <w:p w14:paraId="1758469D" w14:textId="77777777" w:rsidR="00393E4E" w:rsidRPr="00070005" w:rsidRDefault="00393E4E">
    <w:pPr>
      <w:pStyle w:val="Footer"/>
      <w:rPr>
        <w:color w:val="8A8B8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273485"/>
      <w:docPartObj>
        <w:docPartGallery w:val="Page Numbers (Bottom of Page)"/>
        <w:docPartUnique/>
      </w:docPartObj>
    </w:sdtPr>
    <w:sdtEndPr>
      <w:rPr>
        <w:rFonts w:ascii="Times New Roman" w:hAnsi="Times New Roman" w:cs="Times New Roman"/>
        <w:noProof/>
        <w:color w:val="8A8B8C"/>
        <w:sz w:val="20"/>
        <w:szCs w:val="20"/>
      </w:rPr>
    </w:sdtEndPr>
    <w:sdtContent>
      <w:p w14:paraId="1C8BAEEB" w14:textId="66485577" w:rsidR="00393E4E" w:rsidRPr="00CB7C45" w:rsidRDefault="00224E60" w:rsidP="0058796E">
        <w:pPr>
          <w:pStyle w:val="Footer"/>
          <w:jc w:val="right"/>
          <w:rPr>
            <w:rFonts w:ascii="Times New Roman" w:hAnsi="Times New Roman" w:cs="Times New Roman"/>
            <w:color w:val="8A8B8C"/>
            <w:sz w:val="20"/>
            <w:szCs w:val="20"/>
          </w:rPr>
        </w:pPr>
      </w:p>
    </w:sdtContent>
  </w:sdt>
  <w:p w14:paraId="20CE11C0" w14:textId="0003934C" w:rsidR="00393E4E" w:rsidRDefault="00B855A5">
    <w:pPr>
      <w:pStyle w:val="Footer"/>
    </w:pPr>
    <w:r>
      <w:rPr>
        <w:rFonts w:ascii="Calibri" w:hAnsi="Calibri" w:cs="Calibri"/>
        <w:noProof/>
        <w:color w:val="8A8B8C"/>
        <w:sz w:val="20"/>
        <w:szCs w:val="20"/>
      </w:rPr>
      <w:drawing>
        <wp:anchor distT="0" distB="0" distL="0" distR="0" simplePos="0" relativeHeight="251665408" behindDoc="1" locked="0" layoutInCell="1" allowOverlap="1" wp14:anchorId="117A0DC8" wp14:editId="24366EA7">
          <wp:simplePos x="0" y="0"/>
          <wp:positionH relativeFrom="page">
            <wp:posOffset>0</wp:posOffset>
          </wp:positionH>
          <wp:positionV relativeFrom="page">
            <wp:posOffset>8689975</wp:posOffset>
          </wp:positionV>
          <wp:extent cx="7772400" cy="13716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2A41" w14:textId="77777777" w:rsidR="008769DC" w:rsidRDefault="008769DC" w:rsidP="007B033C">
      <w:pPr>
        <w:spacing w:after="0" w:line="240" w:lineRule="auto"/>
      </w:pPr>
      <w:r>
        <w:separator/>
      </w:r>
    </w:p>
  </w:footnote>
  <w:footnote w:type="continuationSeparator" w:id="0">
    <w:p w14:paraId="140D90C3" w14:textId="77777777" w:rsidR="008769DC" w:rsidRDefault="008769DC" w:rsidP="007B0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70F5" w14:textId="28322982" w:rsidR="00393E4E" w:rsidRDefault="0058796E">
    <w:pPr>
      <w:pStyle w:val="Header"/>
    </w:pPr>
    <w:r>
      <w:rPr>
        <w:noProof/>
      </w:rPr>
      <w:drawing>
        <wp:anchor distT="0" distB="164465" distL="0" distR="0" simplePos="0" relativeHeight="251658240" behindDoc="1" locked="1" layoutInCell="1" allowOverlap="0" wp14:anchorId="276F2217" wp14:editId="2B365800">
          <wp:simplePos x="0" y="0"/>
          <wp:positionH relativeFrom="page">
            <wp:posOffset>0</wp:posOffset>
          </wp:positionH>
          <wp:positionV relativeFrom="page">
            <wp:posOffset>0</wp:posOffset>
          </wp:positionV>
          <wp:extent cx="7772400" cy="1307592"/>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772400" cy="13075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B3C"/>
    <w:multiLevelType w:val="hybridMultilevel"/>
    <w:tmpl w:val="01FCA0D2"/>
    <w:lvl w:ilvl="0" w:tplc="21D08F80">
      <w:start w:val="2"/>
      <w:numFmt w:val="decimal"/>
      <w:lvlText w:val="%1."/>
      <w:lvlJc w:val="left"/>
      <w:pPr>
        <w:tabs>
          <w:tab w:val="num" w:pos="720"/>
        </w:tabs>
        <w:ind w:left="720" w:hanging="360"/>
      </w:pPr>
    </w:lvl>
    <w:lvl w:ilvl="1" w:tplc="CB2255BA" w:tentative="1">
      <w:start w:val="1"/>
      <w:numFmt w:val="decimal"/>
      <w:lvlText w:val="%2."/>
      <w:lvlJc w:val="left"/>
      <w:pPr>
        <w:tabs>
          <w:tab w:val="num" w:pos="1440"/>
        </w:tabs>
        <w:ind w:left="1440" w:hanging="360"/>
      </w:pPr>
    </w:lvl>
    <w:lvl w:ilvl="2" w:tplc="5420E200" w:tentative="1">
      <w:start w:val="1"/>
      <w:numFmt w:val="decimal"/>
      <w:lvlText w:val="%3."/>
      <w:lvlJc w:val="left"/>
      <w:pPr>
        <w:tabs>
          <w:tab w:val="num" w:pos="2160"/>
        </w:tabs>
        <w:ind w:left="2160" w:hanging="360"/>
      </w:pPr>
    </w:lvl>
    <w:lvl w:ilvl="3" w:tplc="AAB46230" w:tentative="1">
      <w:start w:val="1"/>
      <w:numFmt w:val="decimal"/>
      <w:lvlText w:val="%4."/>
      <w:lvlJc w:val="left"/>
      <w:pPr>
        <w:tabs>
          <w:tab w:val="num" w:pos="2880"/>
        </w:tabs>
        <w:ind w:left="2880" w:hanging="360"/>
      </w:pPr>
    </w:lvl>
    <w:lvl w:ilvl="4" w:tplc="24DA2240" w:tentative="1">
      <w:start w:val="1"/>
      <w:numFmt w:val="decimal"/>
      <w:lvlText w:val="%5."/>
      <w:lvlJc w:val="left"/>
      <w:pPr>
        <w:tabs>
          <w:tab w:val="num" w:pos="3600"/>
        </w:tabs>
        <w:ind w:left="3600" w:hanging="360"/>
      </w:pPr>
    </w:lvl>
    <w:lvl w:ilvl="5" w:tplc="725C9398" w:tentative="1">
      <w:start w:val="1"/>
      <w:numFmt w:val="decimal"/>
      <w:lvlText w:val="%6."/>
      <w:lvlJc w:val="left"/>
      <w:pPr>
        <w:tabs>
          <w:tab w:val="num" w:pos="4320"/>
        </w:tabs>
        <w:ind w:left="4320" w:hanging="360"/>
      </w:pPr>
    </w:lvl>
    <w:lvl w:ilvl="6" w:tplc="B1D49F24" w:tentative="1">
      <w:start w:val="1"/>
      <w:numFmt w:val="decimal"/>
      <w:lvlText w:val="%7."/>
      <w:lvlJc w:val="left"/>
      <w:pPr>
        <w:tabs>
          <w:tab w:val="num" w:pos="5040"/>
        </w:tabs>
        <w:ind w:left="5040" w:hanging="360"/>
      </w:pPr>
    </w:lvl>
    <w:lvl w:ilvl="7" w:tplc="CBECDB8E" w:tentative="1">
      <w:start w:val="1"/>
      <w:numFmt w:val="decimal"/>
      <w:lvlText w:val="%8."/>
      <w:lvlJc w:val="left"/>
      <w:pPr>
        <w:tabs>
          <w:tab w:val="num" w:pos="5760"/>
        </w:tabs>
        <w:ind w:left="5760" w:hanging="360"/>
      </w:pPr>
    </w:lvl>
    <w:lvl w:ilvl="8" w:tplc="87E4C5EE" w:tentative="1">
      <w:start w:val="1"/>
      <w:numFmt w:val="decimal"/>
      <w:lvlText w:val="%9."/>
      <w:lvlJc w:val="left"/>
      <w:pPr>
        <w:tabs>
          <w:tab w:val="num" w:pos="6480"/>
        </w:tabs>
        <w:ind w:left="6480" w:hanging="360"/>
      </w:pPr>
    </w:lvl>
  </w:abstractNum>
  <w:abstractNum w:abstractNumId="1" w15:restartNumberingAfterBreak="0">
    <w:nsid w:val="09CA3567"/>
    <w:multiLevelType w:val="multilevel"/>
    <w:tmpl w:val="F02A10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853A97"/>
    <w:multiLevelType w:val="hybridMultilevel"/>
    <w:tmpl w:val="F02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C1D23"/>
    <w:multiLevelType w:val="hybridMultilevel"/>
    <w:tmpl w:val="197296F4"/>
    <w:lvl w:ilvl="0" w:tplc="7C2C00DE">
      <w:start w:val="4"/>
      <w:numFmt w:val="decimal"/>
      <w:lvlText w:val="%1."/>
      <w:lvlJc w:val="left"/>
      <w:pPr>
        <w:tabs>
          <w:tab w:val="num" w:pos="720"/>
        </w:tabs>
        <w:ind w:left="720" w:hanging="360"/>
      </w:pPr>
    </w:lvl>
    <w:lvl w:ilvl="1" w:tplc="B866A4A8" w:tentative="1">
      <w:start w:val="1"/>
      <w:numFmt w:val="decimal"/>
      <w:lvlText w:val="%2."/>
      <w:lvlJc w:val="left"/>
      <w:pPr>
        <w:tabs>
          <w:tab w:val="num" w:pos="1440"/>
        </w:tabs>
        <w:ind w:left="1440" w:hanging="360"/>
      </w:pPr>
    </w:lvl>
    <w:lvl w:ilvl="2" w:tplc="33C4594C" w:tentative="1">
      <w:start w:val="1"/>
      <w:numFmt w:val="decimal"/>
      <w:lvlText w:val="%3."/>
      <w:lvlJc w:val="left"/>
      <w:pPr>
        <w:tabs>
          <w:tab w:val="num" w:pos="2160"/>
        </w:tabs>
        <w:ind w:left="2160" w:hanging="360"/>
      </w:pPr>
    </w:lvl>
    <w:lvl w:ilvl="3" w:tplc="482A09A4" w:tentative="1">
      <w:start w:val="1"/>
      <w:numFmt w:val="decimal"/>
      <w:lvlText w:val="%4."/>
      <w:lvlJc w:val="left"/>
      <w:pPr>
        <w:tabs>
          <w:tab w:val="num" w:pos="2880"/>
        </w:tabs>
        <w:ind w:left="2880" w:hanging="360"/>
      </w:pPr>
    </w:lvl>
    <w:lvl w:ilvl="4" w:tplc="55AE7EA6" w:tentative="1">
      <w:start w:val="1"/>
      <w:numFmt w:val="decimal"/>
      <w:lvlText w:val="%5."/>
      <w:lvlJc w:val="left"/>
      <w:pPr>
        <w:tabs>
          <w:tab w:val="num" w:pos="3600"/>
        </w:tabs>
        <w:ind w:left="3600" w:hanging="360"/>
      </w:pPr>
    </w:lvl>
    <w:lvl w:ilvl="5" w:tplc="159414C4" w:tentative="1">
      <w:start w:val="1"/>
      <w:numFmt w:val="decimal"/>
      <w:lvlText w:val="%6."/>
      <w:lvlJc w:val="left"/>
      <w:pPr>
        <w:tabs>
          <w:tab w:val="num" w:pos="4320"/>
        </w:tabs>
        <w:ind w:left="4320" w:hanging="360"/>
      </w:pPr>
    </w:lvl>
    <w:lvl w:ilvl="6" w:tplc="2994A196" w:tentative="1">
      <w:start w:val="1"/>
      <w:numFmt w:val="decimal"/>
      <w:lvlText w:val="%7."/>
      <w:lvlJc w:val="left"/>
      <w:pPr>
        <w:tabs>
          <w:tab w:val="num" w:pos="5040"/>
        </w:tabs>
        <w:ind w:left="5040" w:hanging="360"/>
      </w:pPr>
    </w:lvl>
    <w:lvl w:ilvl="7" w:tplc="983CD078" w:tentative="1">
      <w:start w:val="1"/>
      <w:numFmt w:val="decimal"/>
      <w:lvlText w:val="%8."/>
      <w:lvlJc w:val="left"/>
      <w:pPr>
        <w:tabs>
          <w:tab w:val="num" w:pos="5760"/>
        </w:tabs>
        <w:ind w:left="5760" w:hanging="360"/>
      </w:pPr>
    </w:lvl>
    <w:lvl w:ilvl="8" w:tplc="3F76DEAC" w:tentative="1">
      <w:start w:val="1"/>
      <w:numFmt w:val="decimal"/>
      <w:lvlText w:val="%9."/>
      <w:lvlJc w:val="left"/>
      <w:pPr>
        <w:tabs>
          <w:tab w:val="num" w:pos="6480"/>
        </w:tabs>
        <w:ind w:left="6480" w:hanging="360"/>
      </w:pPr>
    </w:lvl>
  </w:abstractNum>
  <w:abstractNum w:abstractNumId="4" w15:restartNumberingAfterBreak="0">
    <w:nsid w:val="2B29E66F"/>
    <w:multiLevelType w:val="hybridMultilevel"/>
    <w:tmpl w:val="F3BC106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782B2D"/>
    <w:multiLevelType w:val="hybridMultilevel"/>
    <w:tmpl w:val="29423FAE"/>
    <w:lvl w:ilvl="0" w:tplc="671CFC4C">
      <w:start w:val="6"/>
      <w:numFmt w:val="decimal"/>
      <w:lvlText w:val="%1."/>
      <w:lvlJc w:val="left"/>
      <w:pPr>
        <w:tabs>
          <w:tab w:val="num" w:pos="720"/>
        </w:tabs>
        <w:ind w:left="720" w:hanging="360"/>
      </w:pPr>
    </w:lvl>
    <w:lvl w:ilvl="1" w:tplc="BD283DE0">
      <w:numFmt w:val="bullet"/>
      <w:lvlText w:val="–"/>
      <w:lvlJc w:val="left"/>
      <w:pPr>
        <w:tabs>
          <w:tab w:val="num" w:pos="1440"/>
        </w:tabs>
        <w:ind w:left="1440" w:hanging="360"/>
      </w:pPr>
      <w:rPr>
        <w:rFonts w:ascii="Times New Roman" w:hAnsi="Times New Roman" w:hint="default"/>
      </w:rPr>
    </w:lvl>
    <w:lvl w:ilvl="2" w:tplc="35CC30E2">
      <w:numFmt w:val="bullet"/>
      <w:lvlText w:val="•"/>
      <w:lvlJc w:val="left"/>
      <w:pPr>
        <w:tabs>
          <w:tab w:val="num" w:pos="2160"/>
        </w:tabs>
        <w:ind w:left="2160" w:hanging="360"/>
      </w:pPr>
      <w:rPr>
        <w:rFonts w:ascii="Times New Roman" w:hAnsi="Times New Roman" w:hint="default"/>
      </w:rPr>
    </w:lvl>
    <w:lvl w:ilvl="3" w:tplc="B1626BA4" w:tentative="1">
      <w:start w:val="1"/>
      <w:numFmt w:val="decimal"/>
      <w:lvlText w:val="%4."/>
      <w:lvlJc w:val="left"/>
      <w:pPr>
        <w:tabs>
          <w:tab w:val="num" w:pos="2880"/>
        </w:tabs>
        <w:ind w:left="2880" w:hanging="360"/>
      </w:pPr>
    </w:lvl>
    <w:lvl w:ilvl="4" w:tplc="0A92FADE" w:tentative="1">
      <w:start w:val="1"/>
      <w:numFmt w:val="decimal"/>
      <w:lvlText w:val="%5."/>
      <w:lvlJc w:val="left"/>
      <w:pPr>
        <w:tabs>
          <w:tab w:val="num" w:pos="3600"/>
        </w:tabs>
        <w:ind w:left="3600" w:hanging="360"/>
      </w:pPr>
    </w:lvl>
    <w:lvl w:ilvl="5" w:tplc="C2BAFBDA" w:tentative="1">
      <w:start w:val="1"/>
      <w:numFmt w:val="decimal"/>
      <w:lvlText w:val="%6."/>
      <w:lvlJc w:val="left"/>
      <w:pPr>
        <w:tabs>
          <w:tab w:val="num" w:pos="4320"/>
        </w:tabs>
        <w:ind w:left="4320" w:hanging="360"/>
      </w:pPr>
    </w:lvl>
    <w:lvl w:ilvl="6" w:tplc="9A4E0A64" w:tentative="1">
      <w:start w:val="1"/>
      <w:numFmt w:val="decimal"/>
      <w:lvlText w:val="%7."/>
      <w:lvlJc w:val="left"/>
      <w:pPr>
        <w:tabs>
          <w:tab w:val="num" w:pos="5040"/>
        </w:tabs>
        <w:ind w:left="5040" w:hanging="360"/>
      </w:pPr>
    </w:lvl>
    <w:lvl w:ilvl="7" w:tplc="F3AEFB62" w:tentative="1">
      <w:start w:val="1"/>
      <w:numFmt w:val="decimal"/>
      <w:lvlText w:val="%8."/>
      <w:lvlJc w:val="left"/>
      <w:pPr>
        <w:tabs>
          <w:tab w:val="num" w:pos="5760"/>
        </w:tabs>
        <w:ind w:left="5760" w:hanging="360"/>
      </w:pPr>
    </w:lvl>
    <w:lvl w:ilvl="8" w:tplc="7C1CAF6E" w:tentative="1">
      <w:start w:val="1"/>
      <w:numFmt w:val="decimal"/>
      <w:lvlText w:val="%9."/>
      <w:lvlJc w:val="left"/>
      <w:pPr>
        <w:tabs>
          <w:tab w:val="num" w:pos="6480"/>
        </w:tabs>
        <w:ind w:left="6480" w:hanging="360"/>
      </w:pPr>
    </w:lvl>
  </w:abstractNum>
  <w:abstractNum w:abstractNumId="6" w15:restartNumberingAfterBreak="0">
    <w:nsid w:val="31124373"/>
    <w:multiLevelType w:val="hybridMultilevel"/>
    <w:tmpl w:val="BE6496D8"/>
    <w:lvl w:ilvl="0" w:tplc="4AF650D4">
      <w:start w:val="3"/>
      <w:numFmt w:val="decimal"/>
      <w:lvlText w:val="%1."/>
      <w:lvlJc w:val="left"/>
      <w:pPr>
        <w:tabs>
          <w:tab w:val="num" w:pos="720"/>
        </w:tabs>
        <w:ind w:left="720" w:hanging="360"/>
      </w:pPr>
    </w:lvl>
    <w:lvl w:ilvl="1" w:tplc="2D86BAC2" w:tentative="1">
      <w:start w:val="1"/>
      <w:numFmt w:val="decimal"/>
      <w:lvlText w:val="%2."/>
      <w:lvlJc w:val="left"/>
      <w:pPr>
        <w:tabs>
          <w:tab w:val="num" w:pos="1440"/>
        </w:tabs>
        <w:ind w:left="1440" w:hanging="360"/>
      </w:pPr>
    </w:lvl>
    <w:lvl w:ilvl="2" w:tplc="5C0A4BCC" w:tentative="1">
      <w:start w:val="1"/>
      <w:numFmt w:val="decimal"/>
      <w:lvlText w:val="%3."/>
      <w:lvlJc w:val="left"/>
      <w:pPr>
        <w:tabs>
          <w:tab w:val="num" w:pos="2160"/>
        </w:tabs>
        <w:ind w:left="2160" w:hanging="360"/>
      </w:pPr>
    </w:lvl>
    <w:lvl w:ilvl="3" w:tplc="465CC84E" w:tentative="1">
      <w:start w:val="1"/>
      <w:numFmt w:val="decimal"/>
      <w:lvlText w:val="%4."/>
      <w:lvlJc w:val="left"/>
      <w:pPr>
        <w:tabs>
          <w:tab w:val="num" w:pos="2880"/>
        </w:tabs>
        <w:ind w:left="2880" w:hanging="360"/>
      </w:pPr>
    </w:lvl>
    <w:lvl w:ilvl="4" w:tplc="12CEF0FC" w:tentative="1">
      <w:start w:val="1"/>
      <w:numFmt w:val="decimal"/>
      <w:lvlText w:val="%5."/>
      <w:lvlJc w:val="left"/>
      <w:pPr>
        <w:tabs>
          <w:tab w:val="num" w:pos="3600"/>
        </w:tabs>
        <w:ind w:left="3600" w:hanging="360"/>
      </w:pPr>
    </w:lvl>
    <w:lvl w:ilvl="5" w:tplc="917A81AC" w:tentative="1">
      <w:start w:val="1"/>
      <w:numFmt w:val="decimal"/>
      <w:lvlText w:val="%6."/>
      <w:lvlJc w:val="left"/>
      <w:pPr>
        <w:tabs>
          <w:tab w:val="num" w:pos="4320"/>
        </w:tabs>
        <w:ind w:left="4320" w:hanging="360"/>
      </w:pPr>
    </w:lvl>
    <w:lvl w:ilvl="6" w:tplc="2BA83DD8" w:tentative="1">
      <w:start w:val="1"/>
      <w:numFmt w:val="decimal"/>
      <w:lvlText w:val="%7."/>
      <w:lvlJc w:val="left"/>
      <w:pPr>
        <w:tabs>
          <w:tab w:val="num" w:pos="5040"/>
        </w:tabs>
        <w:ind w:left="5040" w:hanging="360"/>
      </w:pPr>
    </w:lvl>
    <w:lvl w:ilvl="7" w:tplc="D5A47A64" w:tentative="1">
      <w:start w:val="1"/>
      <w:numFmt w:val="decimal"/>
      <w:lvlText w:val="%8."/>
      <w:lvlJc w:val="left"/>
      <w:pPr>
        <w:tabs>
          <w:tab w:val="num" w:pos="5760"/>
        </w:tabs>
        <w:ind w:left="5760" w:hanging="360"/>
      </w:pPr>
    </w:lvl>
    <w:lvl w:ilvl="8" w:tplc="F0103460" w:tentative="1">
      <w:start w:val="1"/>
      <w:numFmt w:val="decimal"/>
      <w:lvlText w:val="%9."/>
      <w:lvlJc w:val="left"/>
      <w:pPr>
        <w:tabs>
          <w:tab w:val="num" w:pos="6480"/>
        </w:tabs>
        <w:ind w:left="6480" w:hanging="360"/>
      </w:pPr>
    </w:lvl>
  </w:abstractNum>
  <w:abstractNum w:abstractNumId="7" w15:restartNumberingAfterBreak="0">
    <w:nsid w:val="6CA00F97"/>
    <w:multiLevelType w:val="hybridMultilevel"/>
    <w:tmpl w:val="AEDCADD2"/>
    <w:lvl w:ilvl="0" w:tplc="AD0A0A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E2636"/>
    <w:multiLevelType w:val="hybridMultilevel"/>
    <w:tmpl w:val="5DA88932"/>
    <w:lvl w:ilvl="0" w:tplc="C0D073E8">
      <w:start w:val="7"/>
      <w:numFmt w:val="decimal"/>
      <w:lvlText w:val="%1."/>
      <w:lvlJc w:val="left"/>
      <w:pPr>
        <w:tabs>
          <w:tab w:val="num" w:pos="720"/>
        </w:tabs>
        <w:ind w:left="720" w:hanging="360"/>
      </w:pPr>
    </w:lvl>
    <w:lvl w:ilvl="1" w:tplc="28C44C10">
      <w:numFmt w:val="bullet"/>
      <w:lvlText w:val="–"/>
      <w:lvlJc w:val="left"/>
      <w:pPr>
        <w:tabs>
          <w:tab w:val="num" w:pos="1440"/>
        </w:tabs>
        <w:ind w:left="1440" w:hanging="360"/>
      </w:pPr>
      <w:rPr>
        <w:rFonts w:ascii="Times New Roman" w:hAnsi="Times New Roman" w:hint="default"/>
      </w:rPr>
    </w:lvl>
    <w:lvl w:ilvl="2" w:tplc="5B94DAB4">
      <w:numFmt w:val="bullet"/>
      <w:lvlText w:val="•"/>
      <w:lvlJc w:val="left"/>
      <w:pPr>
        <w:tabs>
          <w:tab w:val="num" w:pos="2160"/>
        </w:tabs>
        <w:ind w:left="2160" w:hanging="360"/>
      </w:pPr>
      <w:rPr>
        <w:rFonts w:ascii="Times New Roman" w:hAnsi="Times New Roman" w:hint="default"/>
      </w:rPr>
    </w:lvl>
    <w:lvl w:ilvl="3" w:tplc="A356B44A" w:tentative="1">
      <w:start w:val="1"/>
      <w:numFmt w:val="decimal"/>
      <w:lvlText w:val="%4."/>
      <w:lvlJc w:val="left"/>
      <w:pPr>
        <w:tabs>
          <w:tab w:val="num" w:pos="2880"/>
        </w:tabs>
        <w:ind w:left="2880" w:hanging="360"/>
      </w:pPr>
    </w:lvl>
    <w:lvl w:ilvl="4" w:tplc="0B38E064" w:tentative="1">
      <w:start w:val="1"/>
      <w:numFmt w:val="decimal"/>
      <w:lvlText w:val="%5."/>
      <w:lvlJc w:val="left"/>
      <w:pPr>
        <w:tabs>
          <w:tab w:val="num" w:pos="3600"/>
        </w:tabs>
        <w:ind w:left="3600" w:hanging="360"/>
      </w:pPr>
    </w:lvl>
    <w:lvl w:ilvl="5" w:tplc="FD844260" w:tentative="1">
      <w:start w:val="1"/>
      <w:numFmt w:val="decimal"/>
      <w:lvlText w:val="%6."/>
      <w:lvlJc w:val="left"/>
      <w:pPr>
        <w:tabs>
          <w:tab w:val="num" w:pos="4320"/>
        </w:tabs>
        <w:ind w:left="4320" w:hanging="360"/>
      </w:pPr>
    </w:lvl>
    <w:lvl w:ilvl="6" w:tplc="C9E05056" w:tentative="1">
      <w:start w:val="1"/>
      <w:numFmt w:val="decimal"/>
      <w:lvlText w:val="%7."/>
      <w:lvlJc w:val="left"/>
      <w:pPr>
        <w:tabs>
          <w:tab w:val="num" w:pos="5040"/>
        </w:tabs>
        <w:ind w:left="5040" w:hanging="360"/>
      </w:pPr>
    </w:lvl>
    <w:lvl w:ilvl="7" w:tplc="7C009112" w:tentative="1">
      <w:start w:val="1"/>
      <w:numFmt w:val="decimal"/>
      <w:lvlText w:val="%8."/>
      <w:lvlJc w:val="left"/>
      <w:pPr>
        <w:tabs>
          <w:tab w:val="num" w:pos="5760"/>
        </w:tabs>
        <w:ind w:left="5760" w:hanging="360"/>
      </w:pPr>
    </w:lvl>
    <w:lvl w:ilvl="8" w:tplc="0D003760"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3"/>
  </w:num>
  <w:num w:numId="5">
    <w:abstractNumId w:val="5"/>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4B"/>
    <w:rsid w:val="00027727"/>
    <w:rsid w:val="00053A56"/>
    <w:rsid w:val="0006224C"/>
    <w:rsid w:val="00070005"/>
    <w:rsid w:val="000A1E3C"/>
    <w:rsid w:val="000A266C"/>
    <w:rsid w:val="000D76E2"/>
    <w:rsid w:val="0012302F"/>
    <w:rsid w:val="0012752F"/>
    <w:rsid w:val="00135AD4"/>
    <w:rsid w:val="00143F6C"/>
    <w:rsid w:val="001B2AD4"/>
    <w:rsid w:val="001B5933"/>
    <w:rsid w:val="001F10B1"/>
    <w:rsid w:val="001F7821"/>
    <w:rsid w:val="00222E5F"/>
    <w:rsid w:val="0022465A"/>
    <w:rsid w:val="00224E60"/>
    <w:rsid w:val="002264C5"/>
    <w:rsid w:val="002515C7"/>
    <w:rsid w:val="002822E6"/>
    <w:rsid w:val="002915ED"/>
    <w:rsid w:val="00296D57"/>
    <w:rsid w:val="002B06C5"/>
    <w:rsid w:val="002B2F6F"/>
    <w:rsid w:val="002C1E86"/>
    <w:rsid w:val="002C29E0"/>
    <w:rsid w:val="002C3CE9"/>
    <w:rsid w:val="002F1062"/>
    <w:rsid w:val="003264C1"/>
    <w:rsid w:val="00345CAE"/>
    <w:rsid w:val="0036056A"/>
    <w:rsid w:val="00382256"/>
    <w:rsid w:val="00393E4E"/>
    <w:rsid w:val="003955B0"/>
    <w:rsid w:val="003B0DAB"/>
    <w:rsid w:val="003B3E07"/>
    <w:rsid w:val="003B4222"/>
    <w:rsid w:val="003C16A4"/>
    <w:rsid w:val="003C38AF"/>
    <w:rsid w:val="003E0F8F"/>
    <w:rsid w:val="003F03A5"/>
    <w:rsid w:val="004009A2"/>
    <w:rsid w:val="00403838"/>
    <w:rsid w:val="00406699"/>
    <w:rsid w:val="00421683"/>
    <w:rsid w:val="00443807"/>
    <w:rsid w:val="00472A46"/>
    <w:rsid w:val="00477C1E"/>
    <w:rsid w:val="004C720C"/>
    <w:rsid w:val="004D27A9"/>
    <w:rsid w:val="005129F3"/>
    <w:rsid w:val="00520450"/>
    <w:rsid w:val="00526DD6"/>
    <w:rsid w:val="005357B1"/>
    <w:rsid w:val="0055552B"/>
    <w:rsid w:val="0055649C"/>
    <w:rsid w:val="00564EE5"/>
    <w:rsid w:val="005703E4"/>
    <w:rsid w:val="0057575E"/>
    <w:rsid w:val="00576B43"/>
    <w:rsid w:val="0058796E"/>
    <w:rsid w:val="00590D06"/>
    <w:rsid w:val="00596734"/>
    <w:rsid w:val="005A7A3C"/>
    <w:rsid w:val="005B2524"/>
    <w:rsid w:val="005D579F"/>
    <w:rsid w:val="005F10E5"/>
    <w:rsid w:val="00615430"/>
    <w:rsid w:val="00617A35"/>
    <w:rsid w:val="00621822"/>
    <w:rsid w:val="00670E30"/>
    <w:rsid w:val="00686005"/>
    <w:rsid w:val="006B35F9"/>
    <w:rsid w:val="006C1F92"/>
    <w:rsid w:val="006D780F"/>
    <w:rsid w:val="00717CA4"/>
    <w:rsid w:val="007203B8"/>
    <w:rsid w:val="007322A9"/>
    <w:rsid w:val="00744E52"/>
    <w:rsid w:val="00751F4A"/>
    <w:rsid w:val="00792E2F"/>
    <w:rsid w:val="007937AB"/>
    <w:rsid w:val="007A49EB"/>
    <w:rsid w:val="007A5591"/>
    <w:rsid w:val="007A7F2F"/>
    <w:rsid w:val="007B033C"/>
    <w:rsid w:val="007B07CF"/>
    <w:rsid w:val="007C18F6"/>
    <w:rsid w:val="007D2DEB"/>
    <w:rsid w:val="007E2A2C"/>
    <w:rsid w:val="007E2F04"/>
    <w:rsid w:val="00800C8D"/>
    <w:rsid w:val="0080204B"/>
    <w:rsid w:val="00835539"/>
    <w:rsid w:val="0084212A"/>
    <w:rsid w:val="00851B2E"/>
    <w:rsid w:val="0087642E"/>
    <w:rsid w:val="008769DC"/>
    <w:rsid w:val="008E4BBD"/>
    <w:rsid w:val="008F3144"/>
    <w:rsid w:val="00923D29"/>
    <w:rsid w:val="0093723D"/>
    <w:rsid w:val="00957BBB"/>
    <w:rsid w:val="009727F8"/>
    <w:rsid w:val="009A3412"/>
    <w:rsid w:val="009A7148"/>
    <w:rsid w:val="009A7D4A"/>
    <w:rsid w:val="009A7FF4"/>
    <w:rsid w:val="009F6B4D"/>
    <w:rsid w:val="009F7C1D"/>
    <w:rsid w:val="00A12AA5"/>
    <w:rsid w:val="00A1676D"/>
    <w:rsid w:val="00A46C3D"/>
    <w:rsid w:val="00A560B3"/>
    <w:rsid w:val="00A779B0"/>
    <w:rsid w:val="00A801A3"/>
    <w:rsid w:val="00AC0FC3"/>
    <w:rsid w:val="00AD517C"/>
    <w:rsid w:val="00AF0D4E"/>
    <w:rsid w:val="00B023DC"/>
    <w:rsid w:val="00B51503"/>
    <w:rsid w:val="00B63DAC"/>
    <w:rsid w:val="00B64CB5"/>
    <w:rsid w:val="00B72D72"/>
    <w:rsid w:val="00B81C3E"/>
    <w:rsid w:val="00B8472C"/>
    <w:rsid w:val="00B855A5"/>
    <w:rsid w:val="00BA23CF"/>
    <w:rsid w:val="00BA3ACA"/>
    <w:rsid w:val="00BA5FC1"/>
    <w:rsid w:val="00BF48A8"/>
    <w:rsid w:val="00C13164"/>
    <w:rsid w:val="00C4660F"/>
    <w:rsid w:val="00C5246A"/>
    <w:rsid w:val="00C7326D"/>
    <w:rsid w:val="00C735BA"/>
    <w:rsid w:val="00CA12B1"/>
    <w:rsid w:val="00CB6AD2"/>
    <w:rsid w:val="00CB7C45"/>
    <w:rsid w:val="00CC46EA"/>
    <w:rsid w:val="00D0369C"/>
    <w:rsid w:val="00D10F19"/>
    <w:rsid w:val="00D12BE9"/>
    <w:rsid w:val="00D16B73"/>
    <w:rsid w:val="00D7274F"/>
    <w:rsid w:val="00D73EE9"/>
    <w:rsid w:val="00D86079"/>
    <w:rsid w:val="00D86C1C"/>
    <w:rsid w:val="00DB0A98"/>
    <w:rsid w:val="00DB328F"/>
    <w:rsid w:val="00DC04FD"/>
    <w:rsid w:val="00DD1999"/>
    <w:rsid w:val="00DE7D8A"/>
    <w:rsid w:val="00DF5F21"/>
    <w:rsid w:val="00E00C6E"/>
    <w:rsid w:val="00E10A7B"/>
    <w:rsid w:val="00E26D76"/>
    <w:rsid w:val="00E465AD"/>
    <w:rsid w:val="00E60427"/>
    <w:rsid w:val="00E945DD"/>
    <w:rsid w:val="00E97234"/>
    <w:rsid w:val="00EA2EBD"/>
    <w:rsid w:val="00EB2DC8"/>
    <w:rsid w:val="00EB615C"/>
    <w:rsid w:val="00EE05A5"/>
    <w:rsid w:val="00EE3CAB"/>
    <w:rsid w:val="00EE6100"/>
    <w:rsid w:val="00F03CC8"/>
    <w:rsid w:val="00F526A0"/>
    <w:rsid w:val="00FA48BC"/>
    <w:rsid w:val="00FB75BC"/>
    <w:rsid w:val="00FF3554"/>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3344C"/>
  <w15:chartTrackingRefBased/>
  <w15:docId w15:val="{2C08AD1D-45C9-4579-A11B-24BA252C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3C"/>
  </w:style>
  <w:style w:type="paragraph" w:styleId="Footer">
    <w:name w:val="footer"/>
    <w:basedOn w:val="Normal"/>
    <w:link w:val="FooterChar"/>
    <w:uiPriority w:val="99"/>
    <w:unhideWhenUsed/>
    <w:rsid w:val="007B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3C"/>
  </w:style>
  <w:style w:type="paragraph" w:customStyle="1" w:styleId="Default">
    <w:name w:val="Default"/>
    <w:rsid w:val="00C735B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1B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1B2E"/>
    <w:rPr>
      <w:i/>
      <w:iCs/>
    </w:rPr>
  </w:style>
  <w:style w:type="character" w:styleId="Hyperlink">
    <w:name w:val="Hyperlink"/>
    <w:basedOn w:val="DefaultParagraphFont"/>
    <w:unhideWhenUsed/>
    <w:rsid w:val="00851B2E"/>
    <w:rPr>
      <w:color w:val="0000FF"/>
      <w:u w:val="single"/>
    </w:rPr>
  </w:style>
  <w:style w:type="paragraph" w:styleId="BalloonText">
    <w:name w:val="Balloon Text"/>
    <w:basedOn w:val="Normal"/>
    <w:link w:val="BalloonTextChar"/>
    <w:uiPriority w:val="99"/>
    <w:semiHidden/>
    <w:unhideWhenUsed/>
    <w:rsid w:val="009A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12"/>
    <w:rPr>
      <w:rFonts w:ascii="Segoe UI" w:hAnsi="Segoe UI" w:cs="Segoe UI"/>
      <w:sz w:val="18"/>
      <w:szCs w:val="18"/>
    </w:rPr>
  </w:style>
  <w:style w:type="character" w:styleId="CommentReference">
    <w:name w:val="annotation reference"/>
    <w:basedOn w:val="DefaultParagraphFont"/>
    <w:uiPriority w:val="99"/>
    <w:semiHidden/>
    <w:unhideWhenUsed/>
    <w:rsid w:val="003C16A4"/>
    <w:rPr>
      <w:sz w:val="16"/>
      <w:szCs w:val="16"/>
    </w:rPr>
  </w:style>
  <w:style w:type="paragraph" w:styleId="CommentText">
    <w:name w:val="annotation text"/>
    <w:basedOn w:val="Normal"/>
    <w:link w:val="CommentTextChar"/>
    <w:uiPriority w:val="99"/>
    <w:semiHidden/>
    <w:unhideWhenUsed/>
    <w:rsid w:val="003C16A4"/>
    <w:pPr>
      <w:spacing w:line="240" w:lineRule="auto"/>
    </w:pPr>
    <w:rPr>
      <w:sz w:val="20"/>
      <w:szCs w:val="20"/>
    </w:rPr>
  </w:style>
  <w:style w:type="character" w:customStyle="1" w:styleId="CommentTextChar">
    <w:name w:val="Comment Text Char"/>
    <w:basedOn w:val="DefaultParagraphFont"/>
    <w:link w:val="CommentText"/>
    <w:uiPriority w:val="99"/>
    <w:semiHidden/>
    <w:rsid w:val="003C16A4"/>
    <w:rPr>
      <w:sz w:val="20"/>
      <w:szCs w:val="20"/>
    </w:rPr>
  </w:style>
  <w:style w:type="paragraph" w:styleId="CommentSubject">
    <w:name w:val="annotation subject"/>
    <w:basedOn w:val="CommentText"/>
    <w:next w:val="CommentText"/>
    <w:link w:val="CommentSubjectChar"/>
    <w:uiPriority w:val="99"/>
    <w:semiHidden/>
    <w:unhideWhenUsed/>
    <w:rsid w:val="003C16A4"/>
    <w:rPr>
      <w:b/>
      <w:bCs/>
    </w:rPr>
  </w:style>
  <w:style w:type="character" w:customStyle="1" w:styleId="CommentSubjectChar">
    <w:name w:val="Comment Subject Char"/>
    <w:basedOn w:val="CommentTextChar"/>
    <w:link w:val="CommentSubject"/>
    <w:uiPriority w:val="99"/>
    <w:semiHidden/>
    <w:rsid w:val="003C16A4"/>
    <w:rPr>
      <w:b/>
      <w:bCs/>
      <w:sz w:val="20"/>
      <w:szCs w:val="20"/>
    </w:rPr>
  </w:style>
  <w:style w:type="paragraph" w:styleId="ListParagraph">
    <w:name w:val="List Paragraph"/>
    <w:basedOn w:val="Normal"/>
    <w:uiPriority w:val="34"/>
    <w:qFormat/>
    <w:rsid w:val="00751F4A"/>
    <w:pPr>
      <w:spacing w:after="0" w:line="240" w:lineRule="auto"/>
      <w:ind w:left="720"/>
      <w:contextualSpacing/>
    </w:pPr>
    <w:rPr>
      <w:rFonts w:ascii="Times New Roman" w:eastAsia="Times New Roman" w:hAnsi="Times New Roman" w:cs="Times New Roman"/>
      <w:sz w:val="24"/>
      <w:szCs w:val="24"/>
    </w:rPr>
  </w:style>
  <w:style w:type="paragraph" w:customStyle="1" w:styleId="BasicParagraph">
    <w:name w:val="[Basic Paragraph]"/>
    <w:basedOn w:val="Normal"/>
    <w:uiPriority w:val="99"/>
    <w:rsid w:val="00D86079"/>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8085">
      <w:bodyDiv w:val="1"/>
      <w:marLeft w:val="0"/>
      <w:marRight w:val="0"/>
      <w:marTop w:val="0"/>
      <w:marBottom w:val="0"/>
      <w:divBdr>
        <w:top w:val="none" w:sz="0" w:space="0" w:color="auto"/>
        <w:left w:val="none" w:sz="0" w:space="0" w:color="auto"/>
        <w:bottom w:val="none" w:sz="0" w:space="0" w:color="auto"/>
        <w:right w:val="none" w:sz="0" w:space="0" w:color="auto"/>
      </w:divBdr>
      <w:divsChild>
        <w:div w:id="1103837265">
          <w:marLeft w:val="806"/>
          <w:marRight w:val="0"/>
          <w:marTop w:val="115"/>
          <w:marBottom w:val="0"/>
          <w:divBdr>
            <w:top w:val="none" w:sz="0" w:space="0" w:color="auto"/>
            <w:left w:val="none" w:sz="0" w:space="0" w:color="auto"/>
            <w:bottom w:val="none" w:sz="0" w:space="0" w:color="auto"/>
            <w:right w:val="none" w:sz="0" w:space="0" w:color="auto"/>
          </w:divBdr>
        </w:div>
      </w:divsChild>
    </w:div>
    <w:div w:id="531772719">
      <w:bodyDiv w:val="1"/>
      <w:marLeft w:val="0"/>
      <w:marRight w:val="0"/>
      <w:marTop w:val="0"/>
      <w:marBottom w:val="0"/>
      <w:divBdr>
        <w:top w:val="none" w:sz="0" w:space="0" w:color="auto"/>
        <w:left w:val="none" w:sz="0" w:space="0" w:color="auto"/>
        <w:bottom w:val="none" w:sz="0" w:space="0" w:color="auto"/>
        <w:right w:val="none" w:sz="0" w:space="0" w:color="auto"/>
      </w:divBdr>
    </w:div>
    <w:div w:id="1095832601">
      <w:bodyDiv w:val="1"/>
      <w:marLeft w:val="0"/>
      <w:marRight w:val="0"/>
      <w:marTop w:val="0"/>
      <w:marBottom w:val="0"/>
      <w:divBdr>
        <w:top w:val="none" w:sz="0" w:space="0" w:color="auto"/>
        <w:left w:val="none" w:sz="0" w:space="0" w:color="auto"/>
        <w:bottom w:val="none" w:sz="0" w:space="0" w:color="auto"/>
        <w:right w:val="none" w:sz="0" w:space="0" w:color="auto"/>
      </w:divBdr>
    </w:div>
    <w:div w:id="1474757760">
      <w:bodyDiv w:val="1"/>
      <w:marLeft w:val="0"/>
      <w:marRight w:val="0"/>
      <w:marTop w:val="0"/>
      <w:marBottom w:val="0"/>
      <w:divBdr>
        <w:top w:val="none" w:sz="0" w:space="0" w:color="auto"/>
        <w:left w:val="none" w:sz="0" w:space="0" w:color="auto"/>
        <w:bottom w:val="none" w:sz="0" w:space="0" w:color="auto"/>
        <w:right w:val="none" w:sz="0" w:space="0" w:color="auto"/>
      </w:divBdr>
    </w:div>
    <w:div w:id="1520581754">
      <w:bodyDiv w:val="1"/>
      <w:marLeft w:val="0"/>
      <w:marRight w:val="0"/>
      <w:marTop w:val="0"/>
      <w:marBottom w:val="0"/>
      <w:divBdr>
        <w:top w:val="none" w:sz="0" w:space="0" w:color="auto"/>
        <w:left w:val="none" w:sz="0" w:space="0" w:color="auto"/>
        <w:bottom w:val="none" w:sz="0" w:space="0" w:color="auto"/>
        <w:right w:val="none" w:sz="0" w:space="0" w:color="auto"/>
      </w:divBdr>
      <w:divsChild>
        <w:div w:id="1789664223">
          <w:marLeft w:val="806"/>
          <w:marRight w:val="0"/>
          <w:marTop w:val="115"/>
          <w:marBottom w:val="0"/>
          <w:divBdr>
            <w:top w:val="none" w:sz="0" w:space="0" w:color="auto"/>
            <w:left w:val="none" w:sz="0" w:space="0" w:color="auto"/>
            <w:bottom w:val="none" w:sz="0" w:space="0" w:color="auto"/>
            <w:right w:val="none" w:sz="0" w:space="0" w:color="auto"/>
          </w:divBdr>
        </w:div>
      </w:divsChild>
    </w:div>
    <w:div w:id="1534809897">
      <w:bodyDiv w:val="1"/>
      <w:marLeft w:val="0"/>
      <w:marRight w:val="0"/>
      <w:marTop w:val="0"/>
      <w:marBottom w:val="0"/>
      <w:divBdr>
        <w:top w:val="none" w:sz="0" w:space="0" w:color="auto"/>
        <w:left w:val="none" w:sz="0" w:space="0" w:color="auto"/>
        <w:bottom w:val="none" w:sz="0" w:space="0" w:color="auto"/>
        <w:right w:val="none" w:sz="0" w:space="0" w:color="auto"/>
      </w:divBdr>
      <w:divsChild>
        <w:div w:id="262230082">
          <w:marLeft w:val="806"/>
          <w:marRight w:val="0"/>
          <w:marTop w:val="115"/>
          <w:marBottom w:val="0"/>
          <w:divBdr>
            <w:top w:val="none" w:sz="0" w:space="0" w:color="auto"/>
            <w:left w:val="none" w:sz="0" w:space="0" w:color="auto"/>
            <w:bottom w:val="none" w:sz="0" w:space="0" w:color="auto"/>
            <w:right w:val="none" w:sz="0" w:space="0" w:color="auto"/>
          </w:divBdr>
        </w:div>
        <w:div w:id="543447213">
          <w:marLeft w:val="1166"/>
          <w:marRight w:val="0"/>
          <w:marTop w:val="96"/>
          <w:marBottom w:val="0"/>
          <w:divBdr>
            <w:top w:val="none" w:sz="0" w:space="0" w:color="auto"/>
            <w:left w:val="none" w:sz="0" w:space="0" w:color="auto"/>
            <w:bottom w:val="none" w:sz="0" w:space="0" w:color="auto"/>
            <w:right w:val="none" w:sz="0" w:space="0" w:color="auto"/>
          </w:divBdr>
        </w:div>
        <w:div w:id="1157258181">
          <w:marLeft w:val="1800"/>
          <w:marRight w:val="0"/>
          <w:marTop w:val="86"/>
          <w:marBottom w:val="0"/>
          <w:divBdr>
            <w:top w:val="none" w:sz="0" w:space="0" w:color="auto"/>
            <w:left w:val="none" w:sz="0" w:space="0" w:color="auto"/>
            <w:bottom w:val="none" w:sz="0" w:space="0" w:color="auto"/>
            <w:right w:val="none" w:sz="0" w:space="0" w:color="auto"/>
          </w:divBdr>
        </w:div>
        <w:div w:id="1832285245">
          <w:marLeft w:val="1800"/>
          <w:marRight w:val="0"/>
          <w:marTop w:val="86"/>
          <w:marBottom w:val="0"/>
          <w:divBdr>
            <w:top w:val="none" w:sz="0" w:space="0" w:color="auto"/>
            <w:left w:val="none" w:sz="0" w:space="0" w:color="auto"/>
            <w:bottom w:val="none" w:sz="0" w:space="0" w:color="auto"/>
            <w:right w:val="none" w:sz="0" w:space="0" w:color="auto"/>
          </w:divBdr>
        </w:div>
        <w:div w:id="809903387">
          <w:marLeft w:val="1800"/>
          <w:marRight w:val="0"/>
          <w:marTop w:val="86"/>
          <w:marBottom w:val="0"/>
          <w:divBdr>
            <w:top w:val="none" w:sz="0" w:space="0" w:color="auto"/>
            <w:left w:val="none" w:sz="0" w:space="0" w:color="auto"/>
            <w:bottom w:val="none" w:sz="0" w:space="0" w:color="auto"/>
            <w:right w:val="none" w:sz="0" w:space="0" w:color="auto"/>
          </w:divBdr>
        </w:div>
        <w:div w:id="307636005">
          <w:marLeft w:val="1800"/>
          <w:marRight w:val="0"/>
          <w:marTop w:val="86"/>
          <w:marBottom w:val="0"/>
          <w:divBdr>
            <w:top w:val="none" w:sz="0" w:space="0" w:color="auto"/>
            <w:left w:val="none" w:sz="0" w:space="0" w:color="auto"/>
            <w:bottom w:val="none" w:sz="0" w:space="0" w:color="auto"/>
            <w:right w:val="none" w:sz="0" w:space="0" w:color="auto"/>
          </w:divBdr>
        </w:div>
      </w:divsChild>
    </w:div>
    <w:div w:id="1695498192">
      <w:bodyDiv w:val="1"/>
      <w:marLeft w:val="0"/>
      <w:marRight w:val="0"/>
      <w:marTop w:val="0"/>
      <w:marBottom w:val="0"/>
      <w:divBdr>
        <w:top w:val="none" w:sz="0" w:space="0" w:color="auto"/>
        <w:left w:val="none" w:sz="0" w:space="0" w:color="auto"/>
        <w:bottom w:val="none" w:sz="0" w:space="0" w:color="auto"/>
        <w:right w:val="none" w:sz="0" w:space="0" w:color="auto"/>
      </w:divBdr>
      <w:divsChild>
        <w:div w:id="2033066262">
          <w:marLeft w:val="806"/>
          <w:marRight w:val="0"/>
          <w:marTop w:val="115"/>
          <w:marBottom w:val="0"/>
          <w:divBdr>
            <w:top w:val="none" w:sz="0" w:space="0" w:color="auto"/>
            <w:left w:val="none" w:sz="0" w:space="0" w:color="auto"/>
            <w:bottom w:val="none" w:sz="0" w:space="0" w:color="auto"/>
            <w:right w:val="none" w:sz="0" w:space="0" w:color="auto"/>
          </w:divBdr>
        </w:div>
        <w:div w:id="1448694226">
          <w:marLeft w:val="1166"/>
          <w:marRight w:val="0"/>
          <w:marTop w:val="96"/>
          <w:marBottom w:val="0"/>
          <w:divBdr>
            <w:top w:val="none" w:sz="0" w:space="0" w:color="auto"/>
            <w:left w:val="none" w:sz="0" w:space="0" w:color="auto"/>
            <w:bottom w:val="none" w:sz="0" w:space="0" w:color="auto"/>
            <w:right w:val="none" w:sz="0" w:space="0" w:color="auto"/>
          </w:divBdr>
        </w:div>
        <w:div w:id="1116024982">
          <w:marLeft w:val="1166"/>
          <w:marRight w:val="0"/>
          <w:marTop w:val="96"/>
          <w:marBottom w:val="0"/>
          <w:divBdr>
            <w:top w:val="none" w:sz="0" w:space="0" w:color="auto"/>
            <w:left w:val="none" w:sz="0" w:space="0" w:color="auto"/>
            <w:bottom w:val="none" w:sz="0" w:space="0" w:color="auto"/>
            <w:right w:val="none" w:sz="0" w:space="0" w:color="auto"/>
          </w:divBdr>
        </w:div>
        <w:div w:id="909196758">
          <w:marLeft w:val="1800"/>
          <w:marRight w:val="0"/>
          <w:marTop w:val="86"/>
          <w:marBottom w:val="0"/>
          <w:divBdr>
            <w:top w:val="none" w:sz="0" w:space="0" w:color="auto"/>
            <w:left w:val="none" w:sz="0" w:space="0" w:color="auto"/>
            <w:bottom w:val="none" w:sz="0" w:space="0" w:color="auto"/>
            <w:right w:val="none" w:sz="0" w:space="0" w:color="auto"/>
          </w:divBdr>
        </w:div>
        <w:div w:id="2121682402">
          <w:marLeft w:val="1800"/>
          <w:marRight w:val="0"/>
          <w:marTop w:val="86"/>
          <w:marBottom w:val="0"/>
          <w:divBdr>
            <w:top w:val="none" w:sz="0" w:space="0" w:color="auto"/>
            <w:left w:val="none" w:sz="0" w:space="0" w:color="auto"/>
            <w:bottom w:val="none" w:sz="0" w:space="0" w:color="auto"/>
            <w:right w:val="none" w:sz="0" w:space="0" w:color="auto"/>
          </w:divBdr>
        </w:div>
      </w:divsChild>
    </w:div>
    <w:div w:id="1739478558">
      <w:bodyDiv w:val="1"/>
      <w:marLeft w:val="0"/>
      <w:marRight w:val="0"/>
      <w:marTop w:val="0"/>
      <w:marBottom w:val="0"/>
      <w:divBdr>
        <w:top w:val="none" w:sz="0" w:space="0" w:color="auto"/>
        <w:left w:val="none" w:sz="0" w:space="0" w:color="auto"/>
        <w:bottom w:val="none" w:sz="0" w:space="0" w:color="auto"/>
        <w:right w:val="none" w:sz="0" w:space="0" w:color="auto"/>
      </w:divBdr>
      <w:divsChild>
        <w:div w:id="1116412495">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caswell@nai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MANTAINING SOLVENT MARKETS THROUGH COVID</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MANTAINING SOLVENT MARKETS THROUGH COVID</dc:title>
  <dc:subject/>
  <dc:creator>Daveline, Dan</dc:creator>
  <cp:keywords/>
  <dc:description/>
  <cp:lastModifiedBy>Caswell, Mary K.</cp:lastModifiedBy>
  <cp:revision>2</cp:revision>
  <cp:lastPrinted>2020-03-11T17:37:00Z</cp:lastPrinted>
  <dcterms:created xsi:type="dcterms:W3CDTF">2021-06-03T12:40:00Z</dcterms:created>
  <dcterms:modified xsi:type="dcterms:W3CDTF">2021-06-03T12:40:00Z</dcterms:modified>
</cp:coreProperties>
</file>