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118A" w14:textId="33B856AD" w:rsidR="00994068" w:rsidRPr="00994068" w:rsidRDefault="00994068" w:rsidP="00994068">
      <w:pPr>
        <w:rPr>
          <w:rFonts w:ascii="Calibri" w:hAnsi="Calibri" w:cs="Calibri"/>
          <w:b/>
          <w:bCs/>
          <w:sz w:val="24"/>
          <w:szCs w:val="24"/>
          <w:u w:val="single"/>
        </w:rPr>
      </w:pPr>
      <w:r w:rsidRPr="00994068">
        <w:rPr>
          <w:rFonts w:ascii="Calibri" w:hAnsi="Calibri" w:cs="Calibri"/>
          <w:b/>
          <w:bCs/>
          <w:sz w:val="24"/>
          <w:szCs w:val="24"/>
          <w:u w:val="single"/>
        </w:rPr>
        <w:t>N</w:t>
      </w:r>
      <w:r>
        <w:rPr>
          <w:rFonts w:ascii="Calibri" w:hAnsi="Calibri" w:cs="Calibri"/>
          <w:b/>
          <w:bCs/>
          <w:sz w:val="24"/>
          <w:szCs w:val="24"/>
          <w:u w:val="single"/>
        </w:rPr>
        <w:t>V DOI</w:t>
      </w:r>
      <w:r w:rsidRPr="00994068">
        <w:rPr>
          <w:rFonts w:ascii="Calibri" w:hAnsi="Calibri" w:cs="Calibri"/>
          <w:b/>
          <w:bCs/>
          <w:sz w:val="24"/>
          <w:szCs w:val="24"/>
          <w:u w:val="single"/>
        </w:rPr>
        <w:t xml:space="preserve"> Comments</w:t>
      </w:r>
    </w:p>
    <w:p w14:paraId="238F99CA" w14:textId="77777777" w:rsidR="00994068" w:rsidRDefault="00994068" w:rsidP="00994068">
      <w:pPr>
        <w:rPr>
          <w:rFonts w:ascii="Calibri" w:hAnsi="Calibri" w:cs="Calibri"/>
        </w:rPr>
      </w:pPr>
    </w:p>
    <w:p w14:paraId="658BE065" w14:textId="7B0D7B4C" w:rsidR="00994068" w:rsidRDefault="00994068" w:rsidP="00994068">
      <w:pPr>
        <w:rPr>
          <w:rFonts w:ascii="Calibri" w:hAnsi="Calibri" w:cs="Calibri"/>
        </w:rPr>
      </w:pPr>
      <w:r>
        <w:rPr>
          <w:rFonts w:ascii="Calibri" w:hAnsi="Calibri" w:cs="Calibri"/>
        </w:rPr>
        <w:t>Hi Greg, my only thought is regarding this paragraph:</w:t>
      </w:r>
    </w:p>
    <w:p w14:paraId="422C5E54" w14:textId="77777777" w:rsidR="00994068" w:rsidRDefault="00994068" w:rsidP="00994068">
      <w:pPr>
        <w:rPr>
          <w:rFonts w:ascii="Calibri" w:hAnsi="Calibri" w:cs="Calibri"/>
        </w:rPr>
      </w:pPr>
    </w:p>
    <w:p w14:paraId="3B2B9BFA" w14:textId="77777777" w:rsidR="00994068" w:rsidRDefault="00994068" w:rsidP="00994068">
      <w:pPr>
        <w:rPr>
          <w:rFonts w:ascii="Calibri" w:hAnsi="Calibri" w:cs="Calibri"/>
        </w:rPr>
      </w:pPr>
      <w:r>
        <w:rPr>
          <w:rFonts w:ascii="Calibri" w:hAnsi="Calibri" w:cs="Calibri"/>
        </w:rPr>
        <w:t xml:space="preserve">“Section 6(B)(2) of Model #218 requires a BE to designate a licensed producer as responsible for compliance. This is commonly referred to as the designated responsible producer (DRP). There is no provision in Model #218 to require multiple DRPs if the BE chooses to write multiple lines of insurance. For example, if a DRP holds a </w:t>
      </w:r>
      <w:proofErr w:type="gramStart"/>
      <w:r>
        <w:rPr>
          <w:rFonts w:ascii="Calibri" w:hAnsi="Calibri" w:cs="Calibri"/>
        </w:rPr>
        <w:t>life line</w:t>
      </w:r>
      <w:proofErr w:type="gramEnd"/>
      <w:r>
        <w:rPr>
          <w:rFonts w:ascii="Calibri" w:hAnsi="Calibri" w:cs="Calibri"/>
        </w:rPr>
        <w:t xml:space="preserve"> of authority (LOA) only, and an affiliated producer is authorized to sell property/casualty (P/C) products, it is not necessary for a DRP with a P/C LOA to be named as a second DRP.”</w:t>
      </w:r>
    </w:p>
    <w:p w14:paraId="130B8909" w14:textId="77777777" w:rsidR="00994068" w:rsidRDefault="00994068" w:rsidP="00994068">
      <w:pPr>
        <w:rPr>
          <w:rFonts w:ascii="Calibri" w:hAnsi="Calibri" w:cs="Calibri"/>
        </w:rPr>
      </w:pPr>
    </w:p>
    <w:p w14:paraId="3C94CF20" w14:textId="77777777" w:rsidR="00994068" w:rsidRDefault="00994068" w:rsidP="00994068">
      <w:pPr>
        <w:rPr>
          <w:rFonts w:ascii="Calibri" w:hAnsi="Calibri" w:cs="Calibri"/>
        </w:rPr>
      </w:pPr>
      <w:r>
        <w:rPr>
          <w:rFonts w:ascii="Calibri" w:hAnsi="Calibri" w:cs="Calibri"/>
        </w:rPr>
        <w:t xml:space="preserve">Now I’ll be the first one to say DRP assignments are nothing more than a revenue generator for states – I don’t have much faith that any DRP in the world ever actually did anything to keep an entity on the honest trail or was ever truly held accountable for and entity’s errors, but since most of us require them anyways… To me it seems a little odd that the purpose of a DRP is to ensure the business entity follows all the state’s laws, but the Handbook doesn’t require the DRP to hold the same LOAs as the firm. How could a person who is only licensed in P&amp;C ensure an entity is following all the rules for L&amp;H or variable annuities if that person can’t even sell L&amp;H or variable annuities? </w:t>
      </w:r>
      <w:proofErr w:type="gramStart"/>
      <w:r>
        <w:rPr>
          <w:rFonts w:ascii="Calibri" w:hAnsi="Calibri" w:cs="Calibri"/>
        </w:rPr>
        <w:t>Just</w:t>
      </w:r>
      <w:proofErr w:type="gramEnd"/>
      <w:r>
        <w:rPr>
          <w:rFonts w:ascii="Calibri" w:hAnsi="Calibri" w:cs="Calibri"/>
        </w:rPr>
        <w:t xml:space="preserve"> seems like the DRP(s) should be required to hold the same LOAs as the entity. (Maybe we are the only state that requires that?)</w:t>
      </w:r>
    </w:p>
    <w:p w14:paraId="33DAC296" w14:textId="77777777" w:rsidR="00994068" w:rsidRDefault="00994068" w:rsidP="00994068">
      <w:pPr>
        <w:rPr>
          <w:rFonts w:ascii="Calibri" w:hAnsi="Calibri" w:cs="Calibri"/>
        </w:rPr>
      </w:pPr>
    </w:p>
    <w:p w14:paraId="6A67C4AA" w14:textId="77777777" w:rsidR="00994068" w:rsidRDefault="00994068" w:rsidP="00994068">
      <w:pPr>
        <w:rPr>
          <w:rFonts w:ascii="Calibri" w:hAnsi="Calibri" w:cs="Calibri"/>
        </w:rPr>
      </w:pPr>
      <w:r>
        <w:rPr>
          <w:rFonts w:ascii="Calibri" w:hAnsi="Calibri" w:cs="Calibri"/>
        </w:rPr>
        <w:t xml:space="preserve">That’s my </w:t>
      </w:r>
      <w:proofErr w:type="gramStart"/>
      <w:r>
        <w:rPr>
          <w:rFonts w:ascii="Calibri" w:hAnsi="Calibri" w:cs="Calibri"/>
        </w:rPr>
        <w:t>two-cents</w:t>
      </w:r>
      <w:proofErr w:type="gramEnd"/>
      <w:r>
        <w:rPr>
          <w:rFonts w:ascii="Calibri" w:hAnsi="Calibri" w:cs="Calibri"/>
        </w:rPr>
        <w:t xml:space="preserve">. </w:t>
      </w:r>
    </w:p>
    <w:p w14:paraId="29F0953C" w14:textId="77777777" w:rsidR="00994068" w:rsidRDefault="00994068" w:rsidP="00994068">
      <w:pPr>
        <w:rPr>
          <w:rFonts w:ascii="Calibri" w:hAnsi="Calibri" w:cs="Calibri"/>
        </w:rPr>
      </w:pPr>
    </w:p>
    <w:tbl>
      <w:tblPr>
        <w:tblW w:w="0" w:type="auto"/>
        <w:tblCellMar>
          <w:left w:w="0" w:type="dxa"/>
          <w:right w:w="0" w:type="dxa"/>
        </w:tblCellMar>
        <w:tblLook w:val="04A0" w:firstRow="1" w:lastRow="0" w:firstColumn="1" w:lastColumn="0" w:noHBand="0" w:noVBand="1"/>
      </w:tblPr>
      <w:tblGrid>
        <w:gridCol w:w="1980"/>
        <w:gridCol w:w="3341"/>
      </w:tblGrid>
      <w:tr w:rsidR="00994068" w14:paraId="422EF21B" w14:textId="77777777">
        <w:trPr>
          <w:trHeight w:val="1845"/>
        </w:trPr>
        <w:tc>
          <w:tcPr>
            <w:tcW w:w="1980" w:type="dxa"/>
            <w:tcBorders>
              <w:top w:val="nil"/>
              <w:left w:val="nil"/>
              <w:bottom w:val="nil"/>
              <w:right w:val="single" w:sz="8" w:space="0" w:color="auto"/>
            </w:tcBorders>
            <w:tcMar>
              <w:top w:w="0" w:type="dxa"/>
              <w:left w:w="108" w:type="dxa"/>
              <w:bottom w:w="0" w:type="dxa"/>
              <w:right w:w="108" w:type="dxa"/>
            </w:tcMar>
            <w:vAlign w:val="center"/>
            <w:hideMark/>
          </w:tcPr>
          <w:p w14:paraId="0D99F2B8" w14:textId="4FC4866E" w:rsidR="00994068" w:rsidRDefault="00994068">
            <w:pPr>
              <w:rPr>
                <w:rFonts w:ascii="Calibri" w:hAnsi="Calibri" w:cs="Calibri"/>
                <w:sz w:val="24"/>
                <w:szCs w:val="24"/>
                <w14:ligatures w14:val="none"/>
              </w:rPr>
            </w:pPr>
            <w:r>
              <w:rPr>
                <w:rFonts w:ascii="Calibri" w:hAnsi="Calibri" w:cs="Calibri"/>
                <w:noProof/>
                <w:sz w:val="24"/>
                <w:szCs w:val="24"/>
              </w:rPr>
              <w:drawing>
                <wp:inline distT="0" distB="0" distL="0" distR="0" wp14:anchorId="6D3700A1" wp14:editId="211578B5">
                  <wp:extent cx="1095375" cy="1095375"/>
                  <wp:effectExtent l="0" t="0" r="9525" b="9525"/>
                  <wp:docPr id="16964230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c>
          <w:tcPr>
            <w:tcW w:w="3341" w:type="dxa"/>
            <w:tcMar>
              <w:top w:w="0" w:type="dxa"/>
              <w:left w:w="108" w:type="dxa"/>
              <w:bottom w:w="0" w:type="dxa"/>
              <w:right w:w="108" w:type="dxa"/>
            </w:tcMar>
            <w:vAlign w:val="center"/>
            <w:hideMark/>
          </w:tcPr>
          <w:p w14:paraId="6601411A" w14:textId="77777777" w:rsidR="00994068" w:rsidRDefault="00994068">
            <w:pPr>
              <w:spacing w:line="240" w:lineRule="exact"/>
              <w:rPr>
                <w:b/>
                <w:bCs/>
                <w:smallCaps/>
                <w:color w:val="002060"/>
                <w14:ligatures w14:val="none"/>
              </w:rPr>
            </w:pPr>
            <w:r>
              <w:rPr>
                <w:b/>
                <w:bCs/>
                <w:smallCaps/>
                <w:color w:val="002060"/>
                <w14:ligatures w14:val="none"/>
              </w:rPr>
              <w:t>Jacob Roberts</w:t>
            </w:r>
          </w:p>
          <w:p w14:paraId="592B6E7E" w14:textId="77777777" w:rsidR="00994068" w:rsidRDefault="00994068">
            <w:pPr>
              <w:spacing w:line="240" w:lineRule="exact"/>
              <w:rPr>
                <w:rFonts w:ascii="Calibri" w:hAnsi="Calibri" w:cs="Calibri"/>
                <w14:ligatures w14:val="none"/>
              </w:rPr>
            </w:pPr>
            <w:r>
              <w:rPr>
                <w:rFonts w:ascii="Calibri" w:hAnsi="Calibri" w:cs="Calibri"/>
                <w14:ligatures w14:val="none"/>
              </w:rPr>
              <w:t>Licensing Manager</w:t>
            </w:r>
            <w:r>
              <w:rPr>
                <w:rFonts w:ascii="Calibri" w:hAnsi="Calibri" w:cs="Calibri"/>
                <w14:ligatures w14:val="none"/>
              </w:rPr>
              <w:br/>
              <w:t>Licensing Section</w:t>
            </w:r>
          </w:p>
          <w:p w14:paraId="723AAEC3" w14:textId="77777777" w:rsidR="00994068" w:rsidRDefault="00994068">
            <w:pPr>
              <w:spacing w:line="240" w:lineRule="exact"/>
              <w:rPr>
                <w:rFonts w:ascii="Calibri" w:hAnsi="Calibri" w:cs="Calibri"/>
                <w14:ligatures w14:val="none"/>
              </w:rPr>
            </w:pPr>
            <w:r>
              <w:rPr>
                <w:rFonts w:ascii="Calibri" w:hAnsi="Calibri" w:cs="Calibri"/>
                <w14:ligatures w14:val="none"/>
              </w:rPr>
              <w:t>Nevada Division of Insurance</w:t>
            </w:r>
          </w:p>
          <w:p w14:paraId="504F6A9F" w14:textId="77777777" w:rsidR="00994068" w:rsidRDefault="00994068">
            <w:pPr>
              <w:spacing w:line="240" w:lineRule="exact"/>
              <w:rPr>
                <w:rFonts w:ascii="Calibri" w:hAnsi="Calibri" w:cs="Calibri"/>
                <w14:ligatures w14:val="none"/>
              </w:rPr>
            </w:pPr>
            <w:r>
              <w:rPr>
                <w:rFonts w:ascii="Calibri" w:hAnsi="Calibri" w:cs="Calibri"/>
                <w14:ligatures w14:val="none"/>
              </w:rPr>
              <w:t>1818 E. College Pkwy., Ste. 103</w:t>
            </w:r>
          </w:p>
          <w:p w14:paraId="11BA324D" w14:textId="77777777" w:rsidR="00994068" w:rsidRDefault="00994068">
            <w:pPr>
              <w:spacing w:line="240" w:lineRule="exact"/>
              <w:rPr>
                <w:rFonts w:ascii="Calibri" w:hAnsi="Calibri" w:cs="Calibri"/>
                <w14:ligatures w14:val="none"/>
              </w:rPr>
            </w:pPr>
            <w:r>
              <w:rPr>
                <w:rFonts w:ascii="Calibri" w:hAnsi="Calibri" w:cs="Calibri"/>
                <w14:ligatures w14:val="none"/>
              </w:rPr>
              <w:t>Carson City, Nevada 89706</w:t>
            </w:r>
          </w:p>
          <w:p w14:paraId="2F2873F6" w14:textId="77777777" w:rsidR="00994068" w:rsidRDefault="00994068">
            <w:pPr>
              <w:spacing w:line="240" w:lineRule="exact"/>
              <w:rPr>
                <w:rFonts w:ascii="Calibri" w:hAnsi="Calibri" w:cs="Calibri"/>
                <w:color w:val="7F7F7F"/>
                <w14:ligatures w14:val="none"/>
              </w:rPr>
            </w:pPr>
            <w:r>
              <w:rPr>
                <w:rFonts w:ascii="Calibri" w:hAnsi="Calibri" w:cs="Calibri"/>
                <w:b/>
                <w:bCs/>
                <w:color w:val="002060"/>
                <w14:ligatures w14:val="none"/>
              </w:rPr>
              <w:t>Phone:</w:t>
            </w:r>
            <w:r>
              <w:rPr>
                <w:rFonts w:ascii="Calibri" w:hAnsi="Calibri" w:cs="Calibri"/>
                <w:color w:val="7F7F7F"/>
                <w14:ligatures w14:val="none"/>
              </w:rPr>
              <w:t xml:space="preserve"> </w:t>
            </w:r>
            <w:r>
              <w:rPr>
                <w:rFonts w:ascii="Calibri" w:hAnsi="Calibri" w:cs="Calibri"/>
                <w14:ligatures w14:val="none"/>
              </w:rPr>
              <w:t>(775) 687-0774</w:t>
            </w:r>
          </w:p>
          <w:p w14:paraId="3DF582DA" w14:textId="77777777" w:rsidR="00994068" w:rsidRDefault="00994068">
            <w:pPr>
              <w:spacing w:line="240" w:lineRule="exact"/>
              <w:rPr>
                <w:rFonts w:ascii="Raleway" w:hAnsi="Raleway"/>
                <w:color w:val="262626"/>
                <w:sz w:val="20"/>
                <w:szCs w:val="20"/>
                <w14:ligatures w14:val="none"/>
              </w:rPr>
            </w:pPr>
            <w:r>
              <w:rPr>
                <w:rFonts w:ascii="Calibri" w:hAnsi="Calibri" w:cs="Calibri"/>
                <w:b/>
                <w:bCs/>
                <w:color w:val="002060"/>
                <w14:ligatures w14:val="none"/>
              </w:rPr>
              <w:t>Email:</w:t>
            </w:r>
            <w:r>
              <w:rPr>
                <w:rFonts w:ascii="Calibri" w:hAnsi="Calibri" w:cs="Calibri"/>
                <w:color w:val="7F7F7F"/>
                <w14:ligatures w14:val="none"/>
              </w:rPr>
              <w:t xml:space="preserve"> </w:t>
            </w:r>
            <w:hyperlink r:id="rId6" w:history="1">
              <w:r>
                <w:rPr>
                  <w:rStyle w:val="Hyperlink"/>
                  <w:rFonts w:ascii="Calibri" w:hAnsi="Calibri" w:cs="Calibri"/>
                  <w:color w:val="467886"/>
                  <w14:ligatures w14:val="none"/>
                </w:rPr>
                <w:t>j</w:t>
              </w:r>
              <w:r>
                <w:rPr>
                  <w:rStyle w:val="Hyperlink"/>
                  <w:rFonts w:ascii="Calibri" w:hAnsi="Calibri" w:cs="Calibri"/>
                  <w:color w:val="467886"/>
                  <w:sz w:val="24"/>
                  <w:szCs w:val="24"/>
                  <w14:ligatures w14:val="none"/>
                </w:rPr>
                <w:t>roberts@doi.nv.gov</w:t>
              </w:r>
            </w:hyperlink>
            <w:r>
              <w:rPr>
                <w14:ligatures w14:val="none"/>
              </w:rPr>
              <w:t xml:space="preserve">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96"/>
            </w:tblGrid>
            <w:tr w:rsidR="00994068" w14:paraId="7651C3FC" w14:textId="77777777">
              <w:trPr>
                <w:tblCellSpacing w:w="0" w:type="dxa"/>
              </w:trPr>
              <w:tc>
                <w:tcPr>
                  <w:tcW w:w="0" w:type="auto"/>
                  <w:tcMar>
                    <w:top w:w="0" w:type="dxa"/>
                    <w:left w:w="0" w:type="dxa"/>
                    <w:bottom w:w="0" w:type="dxa"/>
                    <w:right w:w="90" w:type="dxa"/>
                  </w:tcMar>
                  <w:vAlign w:val="center"/>
                  <w:hideMark/>
                </w:tcPr>
                <w:p w14:paraId="0EA9C0E9" w14:textId="055BE818" w:rsidR="00994068" w:rsidRDefault="00994068">
                  <w:pPr>
                    <w:spacing w:before="15" w:after="15"/>
                    <w:ind w:left="15" w:right="15"/>
                    <w:rPr>
                      <w:rFonts w:ascii="Arial" w:hAnsi="Arial" w:cs="Arial"/>
                      <w:sz w:val="24"/>
                      <w:szCs w:val="24"/>
                      <w14:ligatures w14:val="none"/>
                    </w:rPr>
                  </w:pPr>
                  <w:r>
                    <w:rPr>
                      <w:rFonts w:ascii="Arial" w:hAnsi="Arial" w:cs="Arial"/>
                      <w:noProof/>
                      <w:color w:val="0000FF"/>
                      <w:sz w:val="24"/>
                      <w:szCs w:val="24"/>
                    </w:rPr>
                    <w:drawing>
                      <wp:inline distT="0" distB="0" distL="0" distR="0" wp14:anchorId="72200065" wp14:editId="14907818">
                        <wp:extent cx="228600" cy="228600"/>
                        <wp:effectExtent l="0" t="0" r="0" b="0"/>
                        <wp:docPr id="1203537951" name="Picture 5" descr="youtube">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90" w:type="dxa"/>
                  </w:tcMar>
                  <w:vAlign w:val="center"/>
                  <w:hideMark/>
                </w:tcPr>
                <w:p w14:paraId="215A6AB6" w14:textId="1BC0993A" w:rsidR="00994068" w:rsidRDefault="00994068">
                  <w:pPr>
                    <w:spacing w:before="15" w:after="15"/>
                    <w:ind w:left="15" w:right="15"/>
                    <w:jc w:val="center"/>
                    <w:rPr>
                      <w:rFonts w:ascii="Arial" w:hAnsi="Arial" w:cs="Arial"/>
                      <w:sz w:val="24"/>
                      <w:szCs w:val="24"/>
                      <w14:ligatures w14:val="none"/>
                    </w:rPr>
                  </w:pPr>
                  <w:r>
                    <w:rPr>
                      <w:rFonts w:ascii="Arial" w:hAnsi="Arial" w:cs="Arial"/>
                      <w:noProof/>
                      <w:color w:val="0000FF"/>
                      <w:sz w:val="24"/>
                      <w:szCs w:val="24"/>
                    </w:rPr>
                    <w:drawing>
                      <wp:inline distT="0" distB="0" distL="0" distR="0" wp14:anchorId="50BC0FB6" wp14:editId="199C499C">
                        <wp:extent cx="228600" cy="228600"/>
                        <wp:effectExtent l="0" t="0" r="0" b="0"/>
                        <wp:docPr id="62453133" name="Picture 4" descr="facebook">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90" w:type="dxa"/>
                  </w:tcMar>
                  <w:vAlign w:val="center"/>
                  <w:hideMark/>
                </w:tcPr>
                <w:p w14:paraId="24BC8735" w14:textId="02477A5C" w:rsidR="00994068" w:rsidRDefault="00994068">
                  <w:pPr>
                    <w:spacing w:before="15" w:after="15"/>
                    <w:ind w:left="15" w:right="15"/>
                    <w:jc w:val="center"/>
                    <w:rPr>
                      <w:rFonts w:ascii="Arial" w:hAnsi="Arial" w:cs="Arial"/>
                      <w:sz w:val="24"/>
                      <w:szCs w:val="24"/>
                      <w14:ligatures w14:val="none"/>
                    </w:rPr>
                  </w:pPr>
                  <w:r>
                    <w:rPr>
                      <w:rFonts w:ascii="Arial" w:hAnsi="Arial" w:cs="Arial"/>
                      <w:noProof/>
                      <w:color w:val="0000FF"/>
                      <w:sz w:val="24"/>
                      <w:szCs w:val="24"/>
                    </w:rPr>
                    <w:drawing>
                      <wp:inline distT="0" distB="0" distL="0" distR="0" wp14:anchorId="59B39E0B" wp14:editId="3557BF02">
                        <wp:extent cx="228600" cy="228600"/>
                        <wp:effectExtent l="0" t="0" r="0" b="0"/>
                        <wp:docPr id="173656592" name="Picture 3"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90" w:type="dxa"/>
                  </w:tcMar>
                  <w:vAlign w:val="center"/>
                  <w:hideMark/>
                </w:tcPr>
                <w:p w14:paraId="6F9BD3D8" w14:textId="1B156045" w:rsidR="00994068" w:rsidRDefault="00994068">
                  <w:pPr>
                    <w:spacing w:before="15" w:after="15"/>
                    <w:ind w:left="15" w:right="15"/>
                    <w:jc w:val="center"/>
                    <w:rPr>
                      <w:rFonts w:ascii="Arial" w:hAnsi="Arial" w:cs="Arial"/>
                      <w:sz w:val="24"/>
                      <w:szCs w:val="24"/>
                      <w14:ligatures w14:val="none"/>
                    </w:rPr>
                  </w:pPr>
                  <w:r>
                    <w:rPr>
                      <w:rFonts w:ascii="Arial" w:hAnsi="Arial" w:cs="Arial"/>
                      <w:noProof/>
                      <w:color w:val="0000FF"/>
                      <w:sz w:val="24"/>
                      <w:szCs w:val="24"/>
                    </w:rPr>
                    <w:drawing>
                      <wp:inline distT="0" distB="0" distL="0" distR="0" wp14:anchorId="5AC2FF89" wp14:editId="624563DF">
                        <wp:extent cx="228600" cy="228600"/>
                        <wp:effectExtent l="0" t="0" r="0" b="0"/>
                        <wp:docPr id="87551629" name="Picture 2" descr="instagram">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90" w:type="dxa"/>
                  </w:tcMar>
                  <w:vAlign w:val="center"/>
                  <w:hideMark/>
                </w:tcPr>
                <w:p w14:paraId="481AEC45" w14:textId="0668B768" w:rsidR="00994068" w:rsidRDefault="00994068">
                  <w:pPr>
                    <w:spacing w:before="15" w:after="15"/>
                    <w:ind w:left="15" w:right="15"/>
                    <w:jc w:val="center"/>
                    <w:rPr>
                      <w:rFonts w:ascii="Arial" w:hAnsi="Arial" w:cs="Arial"/>
                      <w:sz w:val="24"/>
                      <w:szCs w:val="24"/>
                      <w14:ligatures w14:val="none"/>
                    </w:rPr>
                  </w:pPr>
                  <w:r>
                    <w:rPr>
                      <w:rFonts w:ascii="Arial" w:hAnsi="Arial" w:cs="Arial"/>
                      <w:noProof/>
                      <w:color w:val="0000FF"/>
                      <w:sz w:val="24"/>
                      <w:szCs w:val="24"/>
                    </w:rPr>
                    <w:drawing>
                      <wp:inline distT="0" distB="0" distL="0" distR="0" wp14:anchorId="05D2080F" wp14:editId="243AFF81">
                        <wp:extent cx="228600" cy="228600"/>
                        <wp:effectExtent l="0" t="0" r="0" b="0"/>
                        <wp:docPr id="344647016" name="Picture 1"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90" w:type="dxa"/>
                  </w:tcMar>
                  <w:vAlign w:val="center"/>
                  <w:hideMark/>
                </w:tcPr>
                <w:p w14:paraId="4BE6F4FF" w14:textId="77777777" w:rsidR="00994068" w:rsidRDefault="00994068">
                  <w:pPr>
                    <w:rPr>
                      <w:rFonts w:ascii="Arial" w:hAnsi="Arial" w:cs="Arial"/>
                      <w:sz w:val="24"/>
                      <w:szCs w:val="24"/>
                      <w14:ligatures w14:val="none"/>
                    </w:rPr>
                  </w:pPr>
                </w:p>
              </w:tc>
            </w:tr>
          </w:tbl>
          <w:p w14:paraId="39D88339" w14:textId="77777777" w:rsidR="00994068" w:rsidRDefault="00994068">
            <w:pPr>
              <w:rPr>
                <w:rFonts w:ascii="Times New Roman" w:eastAsia="Times New Roman" w:hAnsi="Times New Roman" w:cs="Times New Roman"/>
                <w:sz w:val="20"/>
                <w:szCs w:val="20"/>
                <w14:ligatures w14:val="none"/>
              </w:rPr>
            </w:pPr>
          </w:p>
        </w:tc>
      </w:tr>
    </w:tbl>
    <w:p w14:paraId="6367877D" w14:textId="77777777" w:rsidR="00780687" w:rsidRDefault="00780687"/>
    <w:sectPr w:rsidR="0078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68"/>
    <w:rsid w:val="00084371"/>
    <w:rsid w:val="001700B0"/>
    <w:rsid w:val="001F6661"/>
    <w:rsid w:val="002223F9"/>
    <w:rsid w:val="00417D27"/>
    <w:rsid w:val="00780687"/>
    <w:rsid w:val="00994068"/>
    <w:rsid w:val="009F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47CC"/>
  <w15:chartTrackingRefBased/>
  <w15:docId w15:val="{DEC35D0A-2236-44F4-8D9A-96701851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68"/>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9940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9940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9940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99406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99406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99406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99406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994068"/>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994068"/>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068"/>
    <w:rPr>
      <w:rFonts w:eastAsiaTheme="majorEastAsia" w:cstheme="majorBidi"/>
      <w:color w:val="272727" w:themeColor="text1" w:themeTint="D8"/>
    </w:rPr>
  </w:style>
  <w:style w:type="paragraph" w:styleId="Title">
    <w:name w:val="Title"/>
    <w:basedOn w:val="Normal"/>
    <w:next w:val="Normal"/>
    <w:link w:val="TitleChar"/>
    <w:uiPriority w:val="10"/>
    <w:qFormat/>
    <w:rsid w:val="00994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0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99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068"/>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994068"/>
    <w:rPr>
      <w:i/>
      <w:iCs/>
      <w:color w:val="404040" w:themeColor="text1" w:themeTint="BF"/>
    </w:rPr>
  </w:style>
  <w:style w:type="paragraph" w:styleId="ListParagraph">
    <w:name w:val="List Paragraph"/>
    <w:basedOn w:val="Normal"/>
    <w:uiPriority w:val="34"/>
    <w:qFormat/>
    <w:rsid w:val="00994068"/>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994068"/>
    <w:rPr>
      <w:i/>
      <w:iCs/>
      <w:color w:val="0F4761" w:themeColor="accent1" w:themeShade="BF"/>
    </w:rPr>
  </w:style>
  <w:style w:type="paragraph" w:styleId="IntenseQuote">
    <w:name w:val="Intense Quote"/>
    <w:basedOn w:val="Normal"/>
    <w:next w:val="Normal"/>
    <w:link w:val="IntenseQuoteChar"/>
    <w:uiPriority w:val="30"/>
    <w:qFormat/>
    <w:rsid w:val="009940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994068"/>
    <w:rPr>
      <w:i/>
      <w:iCs/>
      <w:color w:val="0F4761" w:themeColor="accent1" w:themeShade="BF"/>
    </w:rPr>
  </w:style>
  <w:style w:type="character" w:styleId="IntenseReference">
    <w:name w:val="Intense Reference"/>
    <w:basedOn w:val="DefaultParagraphFont"/>
    <w:uiPriority w:val="32"/>
    <w:qFormat/>
    <w:rsid w:val="00994068"/>
    <w:rPr>
      <w:b/>
      <w:bCs/>
      <w:smallCaps/>
      <w:color w:val="0F4761" w:themeColor="accent1" w:themeShade="BF"/>
      <w:spacing w:val="5"/>
    </w:rPr>
  </w:style>
  <w:style w:type="character" w:styleId="Hyperlink">
    <w:name w:val="Hyperlink"/>
    <w:basedOn w:val="DefaultParagraphFont"/>
    <w:uiPriority w:val="99"/>
    <w:semiHidden/>
    <w:unhideWhenUsed/>
    <w:rsid w:val="00994068"/>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company/nevada-division-of-insurance" TargetMode="External"/><Relationship Id="rId18" Type="http://schemas.openxmlformats.org/officeDocument/2006/relationships/image" Target="cid:image005.png@01DCB132.89C78DF0" TargetMode="External"/><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image" Target="cid:image006.png@01DCB132.89C78DF0" TargetMode="External"/><Relationship Id="rId7" Type="http://schemas.openxmlformats.org/officeDocument/2006/relationships/hyperlink" Target="https://www.youtube.com/@NevadaDOI" TargetMode="External"/><Relationship Id="rId12" Type="http://schemas.openxmlformats.org/officeDocument/2006/relationships/image" Target="cid:image003.png@01DCB132.89C78DF0" TargetMode="External"/><Relationship Id="rId17" Type="http://schemas.openxmlformats.org/officeDocument/2006/relationships/image" Target="media/image5.png"/><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instagram.com/nevadadivisionofinsurance"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mailto:jroberts@doi.nv.gov" TargetMode="External"/><Relationship Id="rId11" Type="http://schemas.openxmlformats.org/officeDocument/2006/relationships/image" Target="media/image3.png"/><Relationship Id="rId24" Type="http://schemas.openxmlformats.org/officeDocument/2006/relationships/customXml" Target="../customXml/item1.xml"/><Relationship Id="rId5" Type="http://schemas.openxmlformats.org/officeDocument/2006/relationships/image" Target="cid:image001.png@01DCB132.89C78DF0" TargetMode="External"/><Relationship Id="rId15" Type="http://schemas.openxmlformats.org/officeDocument/2006/relationships/image" Target="cid:image004.png@01DCB132.89C78DF0" TargetMode="External"/><Relationship Id="rId23" Type="http://schemas.openxmlformats.org/officeDocument/2006/relationships/theme" Target="theme/theme1.xml"/><Relationship Id="rId10" Type="http://schemas.openxmlformats.org/officeDocument/2006/relationships/hyperlink" Target="https://www.facebook.com/NevadaDivisionOfInsurance" TargetMode="External"/><Relationship Id="rId19" Type="http://schemas.openxmlformats.org/officeDocument/2006/relationships/hyperlink" Target="https://twitter.com/nevadadoi" TargetMode="External"/><Relationship Id="rId4" Type="http://schemas.openxmlformats.org/officeDocument/2006/relationships/image" Target="media/image1.png"/><Relationship Id="rId9" Type="http://schemas.openxmlformats.org/officeDocument/2006/relationships/image" Target="cid:image002.png@01DCB132.89C78DF0"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2026-04-16T18:41:22+00:00</_EndDate>
    <StartDate xmlns="http://schemas.microsoft.com/sharepoint/v3">2026-04-16T18:41:22+00:00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D55207DB-8934-4EF8-80B5-2FEAEC12C2AD}"/>
</file>

<file path=customXml/itemProps2.xml><?xml version="1.0" encoding="utf-8"?>
<ds:datastoreItem xmlns:ds="http://schemas.openxmlformats.org/officeDocument/2006/customXml" ds:itemID="{9F052820-2762-496B-9900-2D56D25908EF}"/>
</file>

<file path=customXml/itemProps3.xml><?xml version="1.0" encoding="utf-8"?>
<ds:datastoreItem xmlns:ds="http://schemas.openxmlformats.org/officeDocument/2006/customXml" ds:itemID="{77969659-58D6-4196-9A66-42ED81B78FFF}"/>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1339</Characters>
  <Application>Microsoft Office Word</Application>
  <DocSecurity>0</DocSecurity>
  <Lines>38</Lines>
  <Paragraphs>12</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Welker, Greg</dc:creator>
  <cp:keywords/>
  <dc:description/>
  <cp:lastModifiedBy>Welker, Greg</cp:lastModifiedBy>
  <cp:revision>1</cp:revision>
  <dcterms:created xsi:type="dcterms:W3CDTF">2026-04-16T18:40:00Z</dcterms:created>
  <dcterms:modified xsi:type="dcterms:W3CDTF">2026-04-16T18:41:00Z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