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7EE3" w14:textId="77777777" w:rsidR="009C26E1" w:rsidRDefault="004C5B77" w:rsidP="005833F7">
      <w:pPr>
        <w:spacing w:line="240" w:lineRule="auto"/>
        <w:rPr>
          <w:rFonts w:ascii="Calibri" w:eastAsia="Calibri" w:hAnsi="Calibri" w:cs="Calibri"/>
        </w:rPr>
      </w:pPr>
      <w:r w:rsidRPr="0074485A">
        <w:rPr>
          <w:rFonts w:ascii="Calibri" w:eastAsia="Calibri" w:hAnsi="Calibri" w:cs="Calibri"/>
          <w:b/>
          <w:bCs/>
        </w:rPr>
        <w:t>TO</w:t>
      </w:r>
      <w:r w:rsidRPr="004C5B77">
        <w:rPr>
          <w:rFonts w:ascii="Calibri" w:eastAsia="Calibri" w:hAnsi="Calibri" w:cs="Calibri"/>
        </w:rPr>
        <w:t xml:space="preserve">: Members, Interested Regulators and Interested Parties of the Longevity Risk (A/E) Subgroup </w:t>
      </w:r>
    </w:p>
    <w:p w14:paraId="7EE36D3C" w14:textId="57DB18E9" w:rsidR="004C5B77" w:rsidRDefault="004C5B77" w:rsidP="005833F7">
      <w:pPr>
        <w:spacing w:line="240" w:lineRule="auto"/>
        <w:rPr>
          <w:rFonts w:ascii="Calibri" w:eastAsia="Calibri" w:hAnsi="Calibri" w:cs="Calibri"/>
        </w:rPr>
      </w:pPr>
      <w:r w:rsidRPr="0074485A">
        <w:rPr>
          <w:rFonts w:ascii="Calibri" w:eastAsia="Calibri" w:hAnsi="Calibri" w:cs="Calibri"/>
          <w:b/>
          <w:bCs/>
        </w:rPr>
        <w:t>FROM</w:t>
      </w:r>
      <w:r w:rsidRPr="004C5B77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 xml:space="preserve">Seong-min Eom </w:t>
      </w:r>
      <w:r w:rsidRPr="004C5B77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NJ</w:t>
      </w:r>
      <w:r w:rsidRPr="004C5B77">
        <w:rPr>
          <w:rFonts w:ascii="Calibri" w:eastAsia="Calibri" w:hAnsi="Calibri" w:cs="Calibri"/>
        </w:rPr>
        <w:t xml:space="preserve">), Chair, Longevity Risk (A/E) Subgroup </w:t>
      </w:r>
    </w:p>
    <w:p w14:paraId="62C6512E" w14:textId="156E555F" w:rsidR="004C5B77" w:rsidRDefault="004C5B77" w:rsidP="005833F7">
      <w:pPr>
        <w:spacing w:line="240" w:lineRule="auto"/>
        <w:rPr>
          <w:rFonts w:ascii="Calibri" w:eastAsia="Calibri" w:hAnsi="Calibri" w:cs="Calibri"/>
        </w:rPr>
      </w:pPr>
      <w:r w:rsidRPr="0074485A">
        <w:rPr>
          <w:rFonts w:ascii="Calibri" w:eastAsia="Calibri" w:hAnsi="Calibri" w:cs="Calibri"/>
          <w:b/>
          <w:bCs/>
        </w:rPr>
        <w:t>DATE</w:t>
      </w:r>
      <w:r w:rsidRPr="004C5B77">
        <w:rPr>
          <w:rFonts w:ascii="Calibri" w:eastAsia="Calibri" w:hAnsi="Calibri" w:cs="Calibri"/>
        </w:rPr>
        <w:t>:</w:t>
      </w:r>
      <w:r w:rsidR="005833F7">
        <w:rPr>
          <w:rFonts w:ascii="Calibri" w:eastAsia="Calibri" w:hAnsi="Calibri" w:cs="Calibri"/>
        </w:rPr>
        <w:t xml:space="preserve"> December </w:t>
      </w:r>
      <w:r w:rsidR="00FB792F">
        <w:rPr>
          <w:rFonts w:ascii="Calibri" w:eastAsia="Calibri" w:hAnsi="Calibri" w:cs="Calibri"/>
        </w:rPr>
        <w:t>1</w:t>
      </w:r>
      <w:r w:rsidR="00442233">
        <w:rPr>
          <w:rFonts w:ascii="Calibri" w:eastAsia="Calibri" w:hAnsi="Calibri" w:cs="Calibri"/>
        </w:rPr>
        <w:t>9</w:t>
      </w:r>
      <w:r w:rsidR="005833F7">
        <w:rPr>
          <w:rFonts w:ascii="Calibri" w:eastAsia="Calibri" w:hAnsi="Calibri" w:cs="Calibri"/>
        </w:rPr>
        <w:t>, 2025</w:t>
      </w:r>
      <w:r w:rsidRPr="004C5B77">
        <w:rPr>
          <w:rFonts w:ascii="Calibri" w:eastAsia="Calibri" w:hAnsi="Calibri" w:cs="Calibri"/>
        </w:rPr>
        <w:t xml:space="preserve"> </w:t>
      </w:r>
    </w:p>
    <w:p w14:paraId="69BE12BB" w14:textId="77777777" w:rsidR="009C26E1" w:rsidRDefault="004C5B77" w:rsidP="005833F7">
      <w:pPr>
        <w:spacing w:after="0" w:line="240" w:lineRule="auto"/>
        <w:rPr>
          <w:rFonts w:ascii="Calibri" w:eastAsia="Calibri" w:hAnsi="Calibri" w:cs="Calibri"/>
        </w:rPr>
      </w:pPr>
      <w:r w:rsidRPr="0074485A">
        <w:rPr>
          <w:rFonts w:ascii="Calibri" w:eastAsia="Calibri" w:hAnsi="Calibri" w:cs="Calibri"/>
          <w:b/>
          <w:bCs/>
        </w:rPr>
        <w:t>RE</w:t>
      </w:r>
      <w:r w:rsidRPr="004C5B77">
        <w:rPr>
          <w:rFonts w:ascii="Calibri" w:eastAsia="Calibri" w:hAnsi="Calibri" w:cs="Calibri"/>
        </w:rPr>
        <w:t>: Comments Requested on Proposed Approach</w:t>
      </w:r>
      <w:r w:rsidR="009C26E1">
        <w:rPr>
          <w:rFonts w:ascii="Calibri" w:eastAsia="Calibri" w:hAnsi="Calibri" w:cs="Calibri"/>
        </w:rPr>
        <w:t>es</w:t>
      </w:r>
      <w:r w:rsidRPr="004C5B77">
        <w:rPr>
          <w:rFonts w:ascii="Calibri" w:eastAsia="Calibri" w:hAnsi="Calibri" w:cs="Calibri"/>
        </w:rPr>
        <w:t xml:space="preserve"> to Address Longevity Risk</w:t>
      </w:r>
      <w:r w:rsidR="009C26E1">
        <w:rPr>
          <w:rFonts w:ascii="Calibri" w:eastAsia="Calibri" w:hAnsi="Calibri" w:cs="Calibri"/>
        </w:rPr>
        <w:t xml:space="preserve"> for Longevity </w:t>
      </w:r>
    </w:p>
    <w:p w14:paraId="1E0E53D9" w14:textId="460E8F9E" w:rsidR="004C5B77" w:rsidRDefault="009C26E1" w:rsidP="005833F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Reinsurance</w:t>
      </w:r>
      <w:r w:rsidR="00E2379A">
        <w:rPr>
          <w:rFonts w:ascii="Calibri" w:eastAsia="Calibri" w:hAnsi="Calibri" w:cs="Calibri"/>
        </w:rPr>
        <w:t xml:space="preserve"> Contracts</w:t>
      </w:r>
    </w:p>
    <w:p w14:paraId="14F8A7D6" w14:textId="5D123C6C" w:rsidR="00925DAD" w:rsidRDefault="00C14D01" w:rsidP="005833F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4ECD4" wp14:editId="70AB982E">
                <wp:simplePos x="0" y="0"/>
                <wp:positionH relativeFrom="column">
                  <wp:posOffset>17253</wp:posOffset>
                </wp:positionH>
                <wp:positionV relativeFrom="paragraph">
                  <wp:posOffset>102019</wp:posOffset>
                </wp:positionV>
                <wp:extent cx="5779698" cy="0"/>
                <wp:effectExtent l="0" t="0" r="0" b="0"/>
                <wp:wrapNone/>
                <wp:docPr id="20364441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6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65E8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8.05pt" to="456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E35D619" w14:textId="4006A266" w:rsidR="00546EE1" w:rsidRDefault="0015555B" w:rsidP="0015555B">
      <w:pPr>
        <w:rPr>
          <w:rFonts w:ascii="Calibri" w:eastAsia="Calibri" w:hAnsi="Calibri" w:cs="Calibri"/>
        </w:rPr>
      </w:pPr>
      <w:r w:rsidRPr="0015555B">
        <w:rPr>
          <w:rFonts w:ascii="Calibri" w:eastAsia="Calibri" w:hAnsi="Calibri" w:cs="Calibri"/>
        </w:rPr>
        <w:t xml:space="preserve">The Longevity Risk (A/E) Subgroup is interested in feedback around the following specific questions as well as any other merits or concerns about the </w:t>
      </w:r>
      <w:r w:rsidR="00E92F32">
        <w:rPr>
          <w:rFonts w:ascii="Calibri" w:eastAsia="Calibri" w:hAnsi="Calibri" w:cs="Calibri"/>
        </w:rPr>
        <w:t xml:space="preserve">structural changes proposed by the </w:t>
      </w:r>
      <w:r w:rsidRPr="0015555B">
        <w:rPr>
          <w:rFonts w:ascii="Calibri" w:eastAsia="Calibri" w:hAnsi="Calibri" w:cs="Calibri"/>
        </w:rPr>
        <w:t>American Academy of Actuaries’ (Academy)</w:t>
      </w:r>
      <w:r w:rsidR="00546EE1">
        <w:rPr>
          <w:rFonts w:ascii="Calibri" w:eastAsia="Calibri" w:hAnsi="Calibri" w:cs="Calibri"/>
        </w:rPr>
        <w:t>, American Council of Life Insurers (ACLI), and New Jersey.</w:t>
      </w:r>
      <w:r w:rsidRPr="0015555B">
        <w:rPr>
          <w:rFonts w:ascii="Calibri" w:eastAsia="Calibri" w:hAnsi="Calibri" w:cs="Calibri"/>
        </w:rPr>
        <w:t xml:space="preserve"> </w:t>
      </w:r>
    </w:p>
    <w:p w14:paraId="18FE2DF8" w14:textId="0B5BEBF0" w:rsidR="00AE62C7" w:rsidRDefault="00546EE1" w:rsidP="0015555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15555B" w:rsidRPr="0015555B">
        <w:rPr>
          <w:rFonts w:ascii="Calibri" w:eastAsia="Calibri" w:hAnsi="Calibri" w:cs="Calibri"/>
        </w:rPr>
        <w:t>proposed approach</w:t>
      </w:r>
      <w:r w:rsidR="00AE62C7">
        <w:rPr>
          <w:rFonts w:ascii="Calibri" w:eastAsia="Calibri" w:hAnsi="Calibri" w:cs="Calibri"/>
        </w:rPr>
        <w:t>es</w:t>
      </w:r>
      <w:r w:rsidR="0015555B" w:rsidRPr="0015555B">
        <w:rPr>
          <w:rFonts w:ascii="Calibri" w:eastAsia="Calibri" w:hAnsi="Calibri" w:cs="Calibri"/>
        </w:rPr>
        <w:t xml:space="preserve"> incorporat</w:t>
      </w:r>
      <w:r w:rsidR="00AD0148">
        <w:rPr>
          <w:rFonts w:ascii="Calibri" w:eastAsia="Calibri" w:hAnsi="Calibri" w:cs="Calibri"/>
        </w:rPr>
        <w:t>e</w:t>
      </w:r>
      <w:r w:rsidR="0015555B" w:rsidRPr="0015555B">
        <w:rPr>
          <w:rFonts w:ascii="Calibri" w:eastAsia="Calibri" w:hAnsi="Calibri" w:cs="Calibri"/>
        </w:rPr>
        <w:t xml:space="preserve"> a longevity risk charge in the life risk-based capital formula</w:t>
      </w:r>
      <w:r>
        <w:rPr>
          <w:rFonts w:ascii="Calibri" w:eastAsia="Calibri" w:hAnsi="Calibri" w:cs="Calibri"/>
        </w:rPr>
        <w:t xml:space="preserve"> for longevity reinsurance transactions</w:t>
      </w:r>
      <w:r w:rsidR="00F658F5">
        <w:rPr>
          <w:rFonts w:ascii="Calibri" w:eastAsia="Calibri" w:hAnsi="Calibri" w:cs="Calibri"/>
        </w:rPr>
        <w:t xml:space="preserve"> to be applied to a value other than the reserve which requires a structural change to the Life RBC blanks</w:t>
      </w:r>
      <w:r w:rsidR="00E2379A">
        <w:rPr>
          <w:rFonts w:ascii="Calibri" w:eastAsia="Calibri" w:hAnsi="Calibri" w:cs="Calibri"/>
        </w:rPr>
        <w:t>.</w:t>
      </w:r>
    </w:p>
    <w:p w14:paraId="409585A5" w14:textId="5D977DDF" w:rsidR="00AE62C7" w:rsidRDefault="00AD0148" w:rsidP="004E6C13">
      <w:pPr>
        <w:pStyle w:val="ListParagraph"/>
        <w:numPr>
          <w:ilvl w:val="0"/>
          <w:numId w:val="6"/>
        </w:numPr>
        <w:contextualSpacing w:val="0"/>
        <w:rPr>
          <w:rFonts w:ascii="Calibri" w:eastAsia="Calibri" w:hAnsi="Calibri" w:cs="Calibri"/>
        </w:rPr>
      </w:pPr>
      <w:r w:rsidRPr="004E6C13">
        <w:rPr>
          <w:rFonts w:ascii="Calibri" w:eastAsia="Calibri" w:hAnsi="Calibri" w:cs="Calibri"/>
        </w:rPr>
        <w:t xml:space="preserve">Which of the </w:t>
      </w:r>
      <w:r w:rsidR="00E90B1E">
        <w:rPr>
          <w:rFonts w:ascii="Calibri" w:eastAsia="Calibri" w:hAnsi="Calibri" w:cs="Calibri"/>
        </w:rPr>
        <w:t>two</w:t>
      </w:r>
      <w:r w:rsidR="004E6C13">
        <w:rPr>
          <w:rFonts w:ascii="Calibri" w:eastAsia="Calibri" w:hAnsi="Calibri" w:cs="Calibri"/>
        </w:rPr>
        <w:t xml:space="preserve"> </w:t>
      </w:r>
      <w:r w:rsidRPr="004E6C13">
        <w:rPr>
          <w:rFonts w:ascii="Calibri" w:eastAsia="Calibri" w:hAnsi="Calibri" w:cs="Calibri"/>
        </w:rPr>
        <w:t xml:space="preserve">proposed approaches are preferred </w:t>
      </w:r>
      <w:r w:rsidR="002C6653" w:rsidRPr="004E6C13">
        <w:rPr>
          <w:rFonts w:ascii="Calibri" w:eastAsia="Calibri" w:hAnsi="Calibri" w:cs="Calibri"/>
        </w:rPr>
        <w:t xml:space="preserve">to apply to </w:t>
      </w:r>
      <w:r w:rsidRPr="004E6C13">
        <w:rPr>
          <w:rFonts w:ascii="Calibri" w:eastAsia="Calibri" w:hAnsi="Calibri" w:cs="Calibri"/>
        </w:rPr>
        <w:t>longevity reinsurance?</w:t>
      </w:r>
    </w:p>
    <w:p w14:paraId="206FD52A" w14:textId="77777777" w:rsidR="007B18F8" w:rsidRDefault="00755039" w:rsidP="00755039">
      <w:pPr>
        <w:pStyle w:val="ListParagraph"/>
        <w:numPr>
          <w:ilvl w:val="1"/>
          <w:numId w:val="6"/>
        </w:numPr>
        <w:spacing w:after="0"/>
        <w:contextualSpacing w:val="0"/>
        <w:rPr>
          <w:rFonts w:ascii="Calibri" w:eastAsia="Calibri" w:hAnsi="Calibri" w:cs="Calibri"/>
        </w:rPr>
      </w:pPr>
      <w:r w:rsidRPr="00717C93">
        <w:rPr>
          <w:rFonts w:ascii="Calibri" w:eastAsia="Calibri" w:hAnsi="Calibri" w:cs="Calibri"/>
        </w:rPr>
        <w:t>Academy</w:t>
      </w:r>
    </w:p>
    <w:p w14:paraId="052E5578" w14:textId="1D6EFBD7" w:rsidR="00755039" w:rsidRPr="00717C93" w:rsidRDefault="00755039" w:rsidP="00755039">
      <w:pPr>
        <w:pStyle w:val="ListParagraph"/>
        <w:numPr>
          <w:ilvl w:val="1"/>
          <w:numId w:val="6"/>
        </w:numPr>
        <w:spacing w:after="0"/>
        <w:contextualSpacing w:val="0"/>
        <w:rPr>
          <w:rFonts w:ascii="Calibri" w:eastAsia="Calibri" w:hAnsi="Calibri" w:cs="Calibri"/>
        </w:rPr>
      </w:pPr>
      <w:r w:rsidRPr="00717C93">
        <w:rPr>
          <w:rFonts w:ascii="Calibri" w:eastAsia="Calibri" w:hAnsi="Calibri" w:cs="Calibri"/>
        </w:rPr>
        <w:t>ACLI</w:t>
      </w:r>
    </w:p>
    <w:p w14:paraId="4406CB1D" w14:textId="0CCF812B" w:rsidR="00755039" w:rsidRPr="004E6C13" w:rsidRDefault="00755039" w:rsidP="006C403D">
      <w:pPr>
        <w:pStyle w:val="ListParagraph"/>
        <w:numPr>
          <w:ilvl w:val="1"/>
          <w:numId w:val="6"/>
        </w:numPr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Jersey</w:t>
      </w:r>
    </w:p>
    <w:p w14:paraId="57E0BA03" w14:textId="7FF2FFF9" w:rsidR="00AE62C7" w:rsidRPr="004E6C13" w:rsidRDefault="00452468" w:rsidP="004E6C13">
      <w:pPr>
        <w:pStyle w:val="ListParagraph"/>
        <w:numPr>
          <w:ilvl w:val="0"/>
          <w:numId w:val="6"/>
        </w:numPr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breakpoints in the proposed approaches </w:t>
      </w:r>
      <w:r w:rsidR="007B18F8">
        <w:rPr>
          <w:rFonts w:ascii="Calibri" w:eastAsia="Calibri" w:hAnsi="Calibri" w:cs="Calibri"/>
        </w:rPr>
        <w:t xml:space="preserve">from ACLI and New Jersey </w:t>
      </w:r>
      <w:r>
        <w:rPr>
          <w:rFonts w:ascii="Calibri" w:eastAsia="Calibri" w:hAnsi="Calibri" w:cs="Calibri"/>
        </w:rPr>
        <w:t>are</w:t>
      </w:r>
      <w:r w:rsidR="00CD29DE">
        <w:rPr>
          <w:rFonts w:ascii="Calibri" w:eastAsia="Calibri" w:hAnsi="Calibri" w:cs="Calibri"/>
        </w:rPr>
        <w:t xml:space="preserve"> based on</w:t>
      </w:r>
      <w:r>
        <w:rPr>
          <w:rFonts w:ascii="Calibri" w:eastAsia="Calibri" w:hAnsi="Calibri" w:cs="Calibri"/>
        </w:rPr>
        <w:t xml:space="preserve"> the current </w:t>
      </w:r>
      <w:r w:rsidR="00CD29DE">
        <w:rPr>
          <w:rFonts w:ascii="Calibri" w:eastAsia="Calibri" w:hAnsi="Calibri" w:cs="Calibri"/>
        </w:rPr>
        <w:t xml:space="preserve">LR025-A </w:t>
      </w:r>
      <w:r w:rsidR="003D13E9">
        <w:rPr>
          <w:rFonts w:ascii="Calibri" w:eastAsia="Calibri" w:hAnsi="Calibri" w:cs="Calibri"/>
        </w:rPr>
        <w:t>breakpoints proposed by the Academy in 2019 and adopted in 2020</w:t>
      </w:r>
      <w:r w:rsidR="004328A9">
        <w:rPr>
          <w:rFonts w:ascii="Calibri" w:eastAsia="Calibri" w:hAnsi="Calibri" w:cs="Calibri"/>
        </w:rPr>
        <w:t xml:space="preserve">. </w:t>
      </w:r>
      <w:r w:rsidR="007A4EDF" w:rsidRPr="004E6C13">
        <w:rPr>
          <w:rFonts w:ascii="Calibri" w:eastAsia="Calibri" w:hAnsi="Calibri" w:cs="Calibri"/>
        </w:rPr>
        <w:t>Are the</w:t>
      </w:r>
      <w:r w:rsidR="004328A9">
        <w:rPr>
          <w:rFonts w:ascii="Calibri" w:eastAsia="Calibri" w:hAnsi="Calibri" w:cs="Calibri"/>
        </w:rPr>
        <w:t>se</w:t>
      </w:r>
      <w:r w:rsidR="007A4EDF" w:rsidRPr="004E6C13">
        <w:rPr>
          <w:rFonts w:ascii="Calibri" w:eastAsia="Calibri" w:hAnsi="Calibri" w:cs="Calibri"/>
        </w:rPr>
        <w:t xml:space="preserve"> break points appropriate</w:t>
      </w:r>
      <w:r w:rsidR="00484878" w:rsidRPr="004E6C13">
        <w:rPr>
          <w:rFonts w:ascii="Calibri" w:eastAsia="Calibri" w:hAnsi="Calibri" w:cs="Calibri"/>
        </w:rPr>
        <w:t xml:space="preserve"> </w:t>
      </w:r>
      <w:r w:rsidR="00932252">
        <w:rPr>
          <w:rFonts w:ascii="Calibri" w:eastAsia="Calibri" w:hAnsi="Calibri" w:cs="Calibri"/>
        </w:rPr>
        <w:t xml:space="preserve">for longevity reinsurance contracts </w:t>
      </w:r>
      <w:r w:rsidR="007A4EDF" w:rsidRPr="004E6C13">
        <w:rPr>
          <w:rFonts w:ascii="Calibri" w:eastAsia="Calibri" w:hAnsi="Calibri" w:cs="Calibri"/>
        </w:rPr>
        <w:t xml:space="preserve">and should they </w:t>
      </w:r>
      <w:r w:rsidR="00484878" w:rsidRPr="004E6C13">
        <w:rPr>
          <w:rFonts w:ascii="Calibri" w:eastAsia="Calibri" w:hAnsi="Calibri" w:cs="Calibri"/>
        </w:rPr>
        <w:t xml:space="preserve">be adjusted given the </w:t>
      </w:r>
      <w:r w:rsidR="002B79BA" w:rsidRPr="004E6C13">
        <w:rPr>
          <w:rFonts w:ascii="Calibri" w:eastAsia="Calibri" w:hAnsi="Calibri" w:cs="Calibri"/>
        </w:rPr>
        <w:t xml:space="preserve">relatively </w:t>
      </w:r>
      <w:r w:rsidR="00484878" w:rsidRPr="004E6C13">
        <w:rPr>
          <w:rFonts w:ascii="Calibri" w:eastAsia="Calibri" w:hAnsi="Calibri" w:cs="Calibri"/>
        </w:rPr>
        <w:t xml:space="preserve">small </w:t>
      </w:r>
      <w:r w:rsidR="002B79BA" w:rsidRPr="004E6C13">
        <w:rPr>
          <w:rFonts w:ascii="Calibri" w:eastAsia="Calibri" w:hAnsi="Calibri" w:cs="Calibri"/>
        </w:rPr>
        <w:t>reserve</w:t>
      </w:r>
      <w:r w:rsidR="00833FF0" w:rsidRPr="004E6C13">
        <w:rPr>
          <w:rFonts w:ascii="Calibri" w:eastAsia="Calibri" w:hAnsi="Calibri" w:cs="Calibri"/>
        </w:rPr>
        <w:t xml:space="preserve"> </w:t>
      </w:r>
      <w:r w:rsidR="00932252">
        <w:rPr>
          <w:rFonts w:ascii="Calibri" w:eastAsia="Calibri" w:hAnsi="Calibri" w:cs="Calibri"/>
        </w:rPr>
        <w:t>associated with these contracts?</w:t>
      </w:r>
    </w:p>
    <w:p w14:paraId="08AE46FC" w14:textId="0C8C9300" w:rsidR="006C403D" w:rsidRDefault="0015555B" w:rsidP="006C403D">
      <w:pPr>
        <w:pStyle w:val="ListParagraph"/>
        <w:numPr>
          <w:ilvl w:val="0"/>
          <w:numId w:val="6"/>
        </w:numPr>
        <w:spacing w:before="240"/>
        <w:contextualSpacing w:val="0"/>
        <w:rPr>
          <w:rFonts w:ascii="Calibri" w:eastAsia="Calibri" w:hAnsi="Calibri" w:cs="Calibri"/>
        </w:rPr>
      </w:pPr>
      <w:r w:rsidRPr="004E6C13">
        <w:rPr>
          <w:rFonts w:ascii="Calibri" w:eastAsia="Calibri" w:hAnsi="Calibri" w:cs="Calibri"/>
        </w:rPr>
        <w:t>The</w:t>
      </w:r>
      <w:r w:rsidR="009D0D36" w:rsidRPr="004E6C13">
        <w:rPr>
          <w:rFonts w:ascii="Calibri" w:eastAsia="Calibri" w:hAnsi="Calibri" w:cs="Calibri"/>
        </w:rPr>
        <w:t xml:space="preserve"> structural changes</w:t>
      </w:r>
      <w:r w:rsidR="00C04D9C" w:rsidRPr="004E6C13">
        <w:rPr>
          <w:rFonts w:ascii="Calibri" w:eastAsia="Calibri" w:hAnsi="Calibri" w:cs="Calibri"/>
        </w:rPr>
        <w:t xml:space="preserve"> to the RBC </w:t>
      </w:r>
      <w:r w:rsidR="00763C91" w:rsidRPr="004E6C13">
        <w:rPr>
          <w:rFonts w:ascii="Calibri" w:eastAsia="Calibri" w:hAnsi="Calibri" w:cs="Calibri"/>
        </w:rPr>
        <w:t>blanks</w:t>
      </w:r>
      <w:r w:rsidR="009B5124">
        <w:rPr>
          <w:rFonts w:ascii="Calibri" w:eastAsia="Calibri" w:hAnsi="Calibri" w:cs="Calibri"/>
        </w:rPr>
        <w:t xml:space="preserve">, including adding columns/lines to the RBC </w:t>
      </w:r>
      <w:proofErr w:type="gramStart"/>
      <w:r w:rsidR="009B5124">
        <w:rPr>
          <w:rFonts w:ascii="Calibri" w:eastAsia="Calibri" w:hAnsi="Calibri" w:cs="Calibri"/>
        </w:rPr>
        <w:t>Blanks</w:t>
      </w:r>
      <w:proofErr w:type="gramEnd"/>
      <w:r w:rsidR="009D0D36" w:rsidRPr="004E6C13">
        <w:rPr>
          <w:rFonts w:ascii="Calibri" w:eastAsia="Calibri" w:hAnsi="Calibri" w:cs="Calibri"/>
        </w:rPr>
        <w:t xml:space="preserve"> need to </w:t>
      </w:r>
      <w:r w:rsidRPr="004E6C13">
        <w:rPr>
          <w:rFonts w:ascii="Calibri" w:eastAsia="Calibri" w:hAnsi="Calibri" w:cs="Calibri"/>
        </w:rPr>
        <w:t xml:space="preserve">be </w:t>
      </w:r>
      <w:r w:rsidR="00922179" w:rsidRPr="004E6C13">
        <w:rPr>
          <w:rFonts w:ascii="Calibri" w:eastAsia="Calibri" w:hAnsi="Calibri" w:cs="Calibri"/>
        </w:rPr>
        <w:t xml:space="preserve">recommended </w:t>
      </w:r>
      <w:r w:rsidR="00A16026" w:rsidRPr="004E6C13">
        <w:rPr>
          <w:rFonts w:ascii="Calibri" w:eastAsia="Calibri" w:hAnsi="Calibri" w:cs="Calibri"/>
        </w:rPr>
        <w:t xml:space="preserve">to </w:t>
      </w:r>
      <w:r w:rsidR="00833FF0" w:rsidRPr="004E6C13">
        <w:rPr>
          <w:rFonts w:ascii="Calibri" w:eastAsia="Calibri" w:hAnsi="Calibri" w:cs="Calibri"/>
        </w:rPr>
        <w:t>Life Risk-Based (E) Capital Working Group</w:t>
      </w:r>
      <w:r w:rsidR="009D0D36" w:rsidRPr="004E6C13">
        <w:rPr>
          <w:rFonts w:ascii="Calibri" w:eastAsia="Calibri" w:hAnsi="Calibri" w:cs="Calibri"/>
        </w:rPr>
        <w:t xml:space="preserve"> </w:t>
      </w:r>
      <w:r w:rsidR="00A16026" w:rsidRPr="004E6C13">
        <w:rPr>
          <w:rFonts w:ascii="Calibri" w:eastAsia="Calibri" w:hAnsi="Calibri" w:cs="Calibri"/>
        </w:rPr>
        <w:t>by March 1</w:t>
      </w:r>
      <w:r w:rsidR="00763C91" w:rsidRPr="004E6C13">
        <w:rPr>
          <w:rFonts w:ascii="Calibri" w:eastAsia="Calibri" w:hAnsi="Calibri" w:cs="Calibri"/>
        </w:rPr>
        <w:t xml:space="preserve">, </w:t>
      </w:r>
      <w:proofErr w:type="gramStart"/>
      <w:r w:rsidR="00763C91" w:rsidRPr="004E6C13">
        <w:rPr>
          <w:rFonts w:ascii="Calibri" w:eastAsia="Calibri" w:hAnsi="Calibri" w:cs="Calibri"/>
        </w:rPr>
        <w:t>2026</w:t>
      </w:r>
      <w:proofErr w:type="gramEnd"/>
      <w:r w:rsidR="00A16026" w:rsidRPr="004E6C13">
        <w:rPr>
          <w:rFonts w:ascii="Calibri" w:eastAsia="Calibri" w:hAnsi="Calibri" w:cs="Calibri"/>
        </w:rPr>
        <w:t xml:space="preserve"> </w:t>
      </w:r>
      <w:r w:rsidR="00C04D9C" w:rsidRPr="004E6C13">
        <w:rPr>
          <w:rFonts w:ascii="Calibri" w:eastAsia="Calibri" w:hAnsi="Calibri" w:cs="Calibri"/>
        </w:rPr>
        <w:t xml:space="preserve">in </w:t>
      </w:r>
      <w:r w:rsidR="00A16026" w:rsidRPr="004E6C13">
        <w:rPr>
          <w:rFonts w:ascii="Calibri" w:eastAsia="Calibri" w:hAnsi="Calibri" w:cs="Calibri"/>
        </w:rPr>
        <w:t xml:space="preserve">time to </w:t>
      </w:r>
      <w:r w:rsidRPr="004E6C13">
        <w:rPr>
          <w:rFonts w:ascii="Calibri" w:eastAsia="Calibri" w:hAnsi="Calibri" w:cs="Calibri"/>
        </w:rPr>
        <w:t xml:space="preserve">be effective for all </w:t>
      </w:r>
      <w:proofErr w:type="spellStart"/>
      <w:r w:rsidRPr="004E6C13">
        <w:rPr>
          <w:rFonts w:ascii="Calibri" w:eastAsia="Calibri" w:hAnsi="Calibri" w:cs="Calibri"/>
        </w:rPr>
        <w:t>inforce</w:t>
      </w:r>
      <w:proofErr w:type="spellEnd"/>
      <w:r w:rsidRPr="004E6C13">
        <w:rPr>
          <w:rFonts w:ascii="Calibri" w:eastAsia="Calibri" w:hAnsi="Calibri" w:cs="Calibri"/>
        </w:rPr>
        <w:t xml:space="preserve"> business as of 202</w:t>
      </w:r>
      <w:r w:rsidR="00A16026" w:rsidRPr="004E6C13">
        <w:rPr>
          <w:rFonts w:ascii="Calibri" w:eastAsia="Calibri" w:hAnsi="Calibri" w:cs="Calibri"/>
        </w:rPr>
        <w:t>6</w:t>
      </w:r>
      <w:r w:rsidRPr="004E6C13">
        <w:rPr>
          <w:rFonts w:ascii="Calibri" w:eastAsia="Calibri" w:hAnsi="Calibri" w:cs="Calibri"/>
        </w:rPr>
        <w:t xml:space="preserve"> year-end.</w:t>
      </w:r>
      <w:r w:rsidR="002F1A84">
        <w:rPr>
          <w:rFonts w:ascii="Calibri" w:eastAsia="Calibri" w:hAnsi="Calibri" w:cs="Calibri"/>
        </w:rPr>
        <w:t xml:space="preserve"> </w:t>
      </w:r>
      <w:r w:rsidR="00D55618">
        <w:rPr>
          <w:rFonts w:ascii="Calibri" w:eastAsia="Calibri" w:hAnsi="Calibri" w:cs="Calibri"/>
        </w:rPr>
        <w:t>If corresponding changes to factors are also considered for 2026 adoption, would the timeline below be viable?</w:t>
      </w:r>
    </w:p>
    <w:p w14:paraId="4D79BBFF" w14:textId="5310E553" w:rsidR="00BB5C28" w:rsidRPr="004E6C13" w:rsidRDefault="00BB5C28" w:rsidP="00BB5C28">
      <w:pPr>
        <w:pStyle w:val="ListParagraph"/>
        <w:spacing w:before="240"/>
        <w:ind w:left="1440"/>
        <w:contextualSpacing w:val="0"/>
        <w:rPr>
          <w:rFonts w:ascii="Calibri" w:eastAsia="Calibri" w:hAnsi="Calibri" w:cs="Calibri"/>
        </w:rPr>
      </w:pPr>
      <w:r w:rsidRPr="00BB5C28">
        <w:rPr>
          <w:rFonts w:ascii="Calibri" w:eastAsia="Calibri" w:hAnsi="Calibri" w:cs="Calibri"/>
        </w:rPr>
        <w:t>Any proposal that only affects the RBC instructions and/or factors must be exposed by the Life RBC (E) Working Group by May 15 and adopted by the Capital Adequacy (E) Task Force by June 30 of the effective year.</w:t>
      </w:r>
    </w:p>
    <w:p w14:paraId="53AE2584" w14:textId="20E5EDA4" w:rsidR="00763C91" w:rsidRPr="004E6C13" w:rsidRDefault="00763C91" w:rsidP="006C403D">
      <w:pPr>
        <w:pStyle w:val="ListParagraph"/>
        <w:contextualSpacing w:val="0"/>
        <w:rPr>
          <w:rFonts w:ascii="Calibri" w:eastAsia="Calibri" w:hAnsi="Calibri" w:cs="Calibri"/>
        </w:rPr>
      </w:pPr>
    </w:p>
    <w:sectPr w:rsidR="00763C91" w:rsidRPr="004E6C13" w:rsidSect="00744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A0EC" w14:textId="77777777" w:rsidR="00F17333" w:rsidRDefault="00F17333" w:rsidP="00197261">
      <w:pPr>
        <w:spacing w:after="0" w:line="240" w:lineRule="auto"/>
      </w:pPr>
      <w:r>
        <w:separator/>
      </w:r>
    </w:p>
  </w:endnote>
  <w:endnote w:type="continuationSeparator" w:id="0">
    <w:p w14:paraId="46D4A8D7" w14:textId="77777777" w:rsidR="00F17333" w:rsidRDefault="00F17333" w:rsidP="0019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D40C" w14:textId="77777777" w:rsidR="00F17333" w:rsidRDefault="00F17333" w:rsidP="00197261">
      <w:pPr>
        <w:spacing w:after="0" w:line="240" w:lineRule="auto"/>
      </w:pPr>
      <w:r>
        <w:separator/>
      </w:r>
    </w:p>
  </w:footnote>
  <w:footnote w:type="continuationSeparator" w:id="0">
    <w:p w14:paraId="3F30BBD2" w14:textId="77777777" w:rsidR="00F17333" w:rsidRDefault="00F17333" w:rsidP="00197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929"/>
    <w:multiLevelType w:val="hybridMultilevel"/>
    <w:tmpl w:val="1CFA0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2118"/>
    <w:multiLevelType w:val="hybridMultilevel"/>
    <w:tmpl w:val="8944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D6506"/>
    <w:multiLevelType w:val="hybridMultilevel"/>
    <w:tmpl w:val="A786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22E5F"/>
    <w:multiLevelType w:val="hybridMultilevel"/>
    <w:tmpl w:val="C506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15885"/>
    <w:multiLevelType w:val="hybridMultilevel"/>
    <w:tmpl w:val="4DF2A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A0427"/>
    <w:multiLevelType w:val="hybridMultilevel"/>
    <w:tmpl w:val="1E088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83834">
    <w:abstractNumId w:val="4"/>
  </w:num>
  <w:num w:numId="2" w16cid:durableId="1686636942">
    <w:abstractNumId w:val="3"/>
  </w:num>
  <w:num w:numId="3" w16cid:durableId="381254071">
    <w:abstractNumId w:val="2"/>
  </w:num>
  <w:num w:numId="4" w16cid:durableId="59982809">
    <w:abstractNumId w:val="1"/>
  </w:num>
  <w:num w:numId="5" w16cid:durableId="1348752996">
    <w:abstractNumId w:val="0"/>
  </w:num>
  <w:num w:numId="6" w16cid:durableId="1700230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61"/>
    <w:rsid w:val="00001CA2"/>
    <w:rsid w:val="00020517"/>
    <w:rsid w:val="00060B5C"/>
    <w:rsid w:val="00090508"/>
    <w:rsid w:val="00092F88"/>
    <w:rsid w:val="000A117C"/>
    <w:rsid w:val="000C0AB2"/>
    <w:rsid w:val="000D14E5"/>
    <w:rsid w:val="000F6B13"/>
    <w:rsid w:val="00104D34"/>
    <w:rsid w:val="00117C46"/>
    <w:rsid w:val="0012259B"/>
    <w:rsid w:val="00125A73"/>
    <w:rsid w:val="001330FD"/>
    <w:rsid w:val="00147AEE"/>
    <w:rsid w:val="0015555B"/>
    <w:rsid w:val="00176CE7"/>
    <w:rsid w:val="00177EDC"/>
    <w:rsid w:val="0018696C"/>
    <w:rsid w:val="00197261"/>
    <w:rsid w:val="001A0838"/>
    <w:rsid w:val="001B0DCA"/>
    <w:rsid w:val="001B327C"/>
    <w:rsid w:val="001E480C"/>
    <w:rsid w:val="001F02B3"/>
    <w:rsid w:val="001F5D83"/>
    <w:rsid w:val="00235490"/>
    <w:rsid w:val="00255ED3"/>
    <w:rsid w:val="002647E8"/>
    <w:rsid w:val="0027021C"/>
    <w:rsid w:val="002A5177"/>
    <w:rsid w:val="002A5952"/>
    <w:rsid w:val="002B63DA"/>
    <w:rsid w:val="002B6CA5"/>
    <w:rsid w:val="002B79BA"/>
    <w:rsid w:val="002C6653"/>
    <w:rsid w:val="002D2886"/>
    <w:rsid w:val="002F1A84"/>
    <w:rsid w:val="002F5920"/>
    <w:rsid w:val="00315B25"/>
    <w:rsid w:val="00317044"/>
    <w:rsid w:val="00342DCF"/>
    <w:rsid w:val="003559A2"/>
    <w:rsid w:val="003736A2"/>
    <w:rsid w:val="00391148"/>
    <w:rsid w:val="003A3931"/>
    <w:rsid w:val="003A5256"/>
    <w:rsid w:val="003B0120"/>
    <w:rsid w:val="003D13E9"/>
    <w:rsid w:val="003D6449"/>
    <w:rsid w:val="003E0FD3"/>
    <w:rsid w:val="003F25D4"/>
    <w:rsid w:val="00412328"/>
    <w:rsid w:val="0042676C"/>
    <w:rsid w:val="004328A9"/>
    <w:rsid w:val="00442233"/>
    <w:rsid w:val="0045108C"/>
    <w:rsid w:val="00452468"/>
    <w:rsid w:val="00452A67"/>
    <w:rsid w:val="00453804"/>
    <w:rsid w:val="004541BB"/>
    <w:rsid w:val="00484878"/>
    <w:rsid w:val="00491ED0"/>
    <w:rsid w:val="004954FD"/>
    <w:rsid w:val="004B41F1"/>
    <w:rsid w:val="004C4FB0"/>
    <w:rsid w:val="004C5B77"/>
    <w:rsid w:val="004E6C13"/>
    <w:rsid w:val="004F0C2C"/>
    <w:rsid w:val="00504653"/>
    <w:rsid w:val="00520C56"/>
    <w:rsid w:val="00546EE1"/>
    <w:rsid w:val="0055513D"/>
    <w:rsid w:val="00556A48"/>
    <w:rsid w:val="005739FA"/>
    <w:rsid w:val="005833F7"/>
    <w:rsid w:val="005853C7"/>
    <w:rsid w:val="00585FE5"/>
    <w:rsid w:val="005C6D5E"/>
    <w:rsid w:val="00643C9D"/>
    <w:rsid w:val="006456CA"/>
    <w:rsid w:val="00650A8E"/>
    <w:rsid w:val="00665066"/>
    <w:rsid w:val="00666397"/>
    <w:rsid w:val="0067416B"/>
    <w:rsid w:val="00684FB8"/>
    <w:rsid w:val="006953C3"/>
    <w:rsid w:val="006C403D"/>
    <w:rsid w:val="006C5639"/>
    <w:rsid w:val="006E70BE"/>
    <w:rsid w:val="007066BD"/>
    <w:rsid w:val="007125C2"/>
    <w:rsid w:val="00717539"/>
    <w:rsid w:val="0071784D"/>
    <w:rsid w:val="00717C93"/>
    <w:rsid w:val="0074485A"/>
    <w:rsid w:val="00745E99"/>
    <w:rsid w:val="00752C87"/>
    <w:rsid w:val="00755039"/>
    <w:rsid w:val="00755E18"/>
    <w:rsid w:val="00757586"/>
    <w:rsid w:val="00763C91"/>
    <w:rsid w:val="00770526"/>
    <w:rsid w:val="00773158"/>
    <w:rsid w:val="007855BF"/>
    <w:rsid w:val="007A4054"/>
    <w:rsid w:val="007A4EDF"/>
    <w:rsid w:val="007B18F8"/>
    <w:rsid w:val="007B57C6"/>
    <w:rsid w:val="007C69C1"/>
    <w:rsid w:val="007D7229"/>
    <w:rsid w:val="007E0FD9"/>
    <w:rsid w:val="007E6DD3"/>
    <w:rsid w:val="007F2FD8"/>
    <w:rsid w:val="007F64F0"/>
    <w:rsid w:val="00825D94"/>
    <w:rsid w:val="00833FF0"/>
    <w:rsid w:val="008510A2"/>
    <w:rsid w:val="00861989"/>
    <w:rsid w:val="0086678C"/>
    <w:rsid w:val="00872A09"/>
    <w:rsid w:val="00874FD3"/>
    <w:rsid w:val="008A7922"/>
    <w:rsid w:val="008D1D02"/>
    <w:rsid w:val="009025AD"/>
    <w:rsid w:val="009171D4"/>
    <w:rsid w:val="009203EF"/>
    <w:rsid w:val="00922179"/>
    <w:rsid w:val="00925DAD"/>
    <w:rsid w:val="00932252"/>
    <w:rsid w:val="009346AC"/>
    <w:rsid w:val="009518A6"/>
    <w:rsid w:val="00965446"/>
    <w:rsid w:val="0099162D"/>
    <w:rsid w:val="0099375A"/>
    <w:rsid w:val="009A45EA"/>
    <w:rsid w:val="009B5124"/>
    <w:rsid w:val="009C26E1"/>
    <w:rsid w:val="009D0D36"/>
    <w:rsid w:val="009F7A96"/>
    <w:rsid w:val="00A109A3"/>
    <w:rsid w:val="00A135D3"/>
    <w:rsid w:val="00A14BE6"/>
    <w:rsid w:val="00A15DF2"/>
    <w:rsid w:val="00A16026"/>
    <w:rsid w:val="00A2430D"/>
    <w:rsid w:val="00A346F1"/>
    <w:rsid w:val="00A40D83"/>
    <w:rsid w:val="00A67C19"/>
    <w:rsid w:val="00AA0D81"/>
    <w:rsid w:val="00AB45E9"/>
    <w:rsid w:val="00AB7AD9"/>
    <w:rsid w:val="00AC06A0"/>
    <w:rsid w:val="00AD0148"/>
    <w:rsid w:val="00AE62C7"/>
    <w:rsid w:val="00B03104"/>
    <w:rsid w:val="00B03F47"/>
    <w:rsid w:val="00B0541A"/>
    <w:rsid w:val="00B10185"/>
    <w:rsid w:val="00B13DD3"/>
    <w:rsid w:val="00B17F27"/>
    <w:rsid w:val="00B407E0"/>
    <w:rsid w:val="00B7500B"/>
    <w:rsid w:val="00B822D3"/>
    <w:rsid w:val="00B85F57"/>
    <w:rsid w:val="00B951D1"/>
    <w:rsid w:val="00B95C9C"/>
    <w:rsid w:val="00BA3871"/>
    <w:rsid w:val="00BB5C28"/>
    <w:rsid w:val="00BD1CD1"/>
    <w:rsid w:val="00BE1732"/>
    <w:rsid w:val="00C04D9C"/>
    <w:rsid w:val="00C14D01"/>
    <w:rsid w:val="00C22902"/>
    <w:rsid w:val="00C416F7"/>
    <w:rsid w:val="00C64018"/>
    <w:rsid w:val="00C910EA"/>
    <w:rsid w:val="00C92FAD"/>
    <w:rsid w:val="00CA7570"/>
    <w:rsid w:val="00CB2D0E"/>
    <w:rsid w:val="00CB37AC"/>
    <w:rsid w:val="00CC2BBA"/>
    <w:rsid w:val="00CD29DE"/>
    <w:rsid w:val="00CD317B"/>
    <w:rsid w:val="00CD6642"/>
    <w:rsid w:val="00CD7FF5"/>
    <w:rsid w:val="00D27E7A"/>
    <w:rsid w:val="00D404D6"/>
    <w:rsid w:val="00D55618"/>
    <w:rsid w:val="00D70F14"/>
    <w:rsid w:val="00D777FC"/>
    <w:rsid w:val="00D9566F"/>
    <w:rsid w:val="00D97C2C"/>
    <w:rsid w:val="00DA3082"/>
    <w:rsid w:val="00DA7D27"/>
    <w:rsid w:val="00DB76C0"/>
    <w:rsid w:val="00DD4198"/>
    <w:rsid w:val="00DF2AEA"/>
    <w:rsid w:val="00E02303"/>
    <w:rsid w:val="00E2379A"/>
    <w:rsid w:val="00E75E3B"/>
    <w:rsid w:val="00E90B1E"/>
    <w:rsid w:val="00E92F32"/>
    <w:rsid w:val="00EA7107"/>
    <w:rsid w:val="00EC584E"/>
    <w:rsid w:val="00ED7F0C"/>
    <w:rsid w:val="00EE4889"/>
    <w:rsid w:val="00EE524C"/>
    <w:rsid w:val="00F05FC0"/>
    <w:rsid w:val="00F17333"/>
    <w:rsid w:val="00F21F0A"/>
    <w:rsid w:val="00F21FC6"/>
    <w:rsid w:val="00F56B1F"/>
    <w:rsid w:val="00F57C08"/>
    <w:rsid w:val="00F658F5"/>
    <w:rsid w:val="00F82A4A"/>
    <w:rsid w:val="00FA0859"/>
    <w:rsid w:val="00FB792F"/>
    <w:rsid w:val="00FE066E"/>
    <w:rsid w:val="00FF5609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80CE"/>
  <w15:chartTrackingRefBased/>
  <w15:docId w15:val="{9DA35689-AEA3-4788-B265-0152AF0E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2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61"/>
  </w:style>
  <w:style w:type="paragraph" w:styleId="Footer">
    <w:name w:val="footer"/>
    <w:basedOn w:val="Normal"/>
    <w:link w:val="FooterChar"/>
    <w:uiPriority w:val="99"/>
    <w:unhideWhenUsed/>
    <w:rsid w:val="00197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61"/>
  </w:style>
  <w:style w:type="paragraph" w:styleId="Revision">
    <w:name w:val="Revision"/>
    <w:hidden/>
    <w:uiPriority w:val="99"/>
    <w:semiHidden/>
    <w:rsid w:val="00197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2025-10-14T18:14:46+00:00</_EndDate>
    <StartDate xmlns="http://schemas.microsoft.com/sharepoint/v3">2025-10-14T18:14:46+00:00</StartDate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33d338b059d23c7fc59efb5eaa37c0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2c1119decf5c152d1b90e924579a0a3c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FEC18-B618-4E59-A3DF-6150169B6B45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29CC40C0-3367-4D94-BBE7-4D186F629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90AE5-E488-458E-A2A3-D6B3FFDEA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D1A9F3-BCE3-448E-ABF7-77A9FE4E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Maggie</dc:creator>
  <cp:keywords/>
  <dc:description/>
  <cp:lastModifiedBy>Fitzpatrick, Amy</cp:lastModifiedBy>
  <cp:revision>192</cp:revision>
  <dcterms:created xsi:type="dcterms:W3CDTF">2025-10-14T14:33:00Z</dcterms:created>
  <dcterms:modified xsi:type="dcterms:W3CDTF">2025-12-19T18:37:00Z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