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E8BC" w14:textId="77777777" w:rsidR="003F40CD" w:rsidRDefault="003F40CD" w:rsidP="003F40CD">
      <w:pPr>
        <w:pStyle w:val="Heading5"/>
        <w:spacing w:before="79"/>
        <w:ind w:left="120"/>
      </w:pPr>
      <w:r>
        <w:t>Part III - Section III – Appendix A</w:t>
      </w:r>
    </w:p>
    <w:p w14:paraId="34E6575A" w14:textId="77777777" w:rsidR="003F40CD" w:rsidRDefault="003F40CD" w:rsidP="003F40CD">
      <w:pPr>
        <w:pStyle w:val="BodyText"/>
        <w:spacing w:before="10"/>
        <w:rPr>
          <w:b/>
          <w:sz w:val="19"/>
        </w:rPr>
      </w:pPr>
    </w:p>
    <w:p w14:paraId="03B1F67C" w14:textId="77777777" w:rsidR="003F40CD" w:rsidRDefault="003F40CD" w:rsidP="003F40CD">
      <w:pPr>
        <w:spacing w:before="1"/>
        <w:ind w:left="120"/>
        <w:jc w:val="both"/>
        <w:rPr>
          <w:b/>
          <w:sz w:val="20"/>
        </w:rPr>
      </w:pPr>
      <w:r>
        <w:rPr>
          <w:b/>
          <w:sz w:val="20"/>
        </w:rPr>
        <w:t>Sample Continuing Education Program Instructions to Course Providers</w:t>
      </w:r>
    </w:p>
    <w:p w14:paraId="5D499DE8" w14:textId="77777777" w:rsidR="003F40CD" w:rsidRDefault="003F40CD" w:rsidP="003F40CD">
      <w:pPr>
        <w:pStyle w:val="BodyText"/>
        <w:spacing w:before="1"/>
        <w:rPr>
          <w:b/>
          <w:sz w:val="24"/>
        </w:rPr>
      </w:pPr>
    </w:p>
    <w:p w14:paraId="6C3BA339" w14:textId="77777777" w:rsidR="003F40CD" w:rsidRDefault="003F40CD" w:rsidP="003F40CD">
      <w:pPr>
        <w:pStyle w:val="BodyText"/>
        <w:ind w:left="120" w:right="115"/>
        <w:jc w:val="both"/>
      </w:pPr>
      <w:r>
        <w:t>This Appendix contains a sample outline of the type of information a state may consider providing to Continuing Education providers. It may also serve as a guide to states that wish to adopt formal regulations on CE provider requirements. This document has not been formally adopted by the PLWG or the NAIC. See also information on the CER and the PLWG guidelines on CE in this appendix.</w:t>
      </w:r>
    </w:p>
    <w:p w14:paraId="46F1A8A9" w14:textId="77777777" w:rsidR="003F40CD" w:rsidRDefault="003F40CD" w:rsidP="003F40CD">
      <w:pPr>
        <w:pStyle w:val="BodyText"/>
        <w:spacing w:before="3"/>
        <w:rPr>
          <w:sz w:val="24"/>
        </w:rPr>
      </w:pPr>
    </w:p>
    <w:p w14:paraId="3FE0250D" w14:textId="77777777" w:rsidR="003F40CD" w:rsidRDefault="003F40CD" w:rsidP="003F40CD">
      <w:pPr>
        <w:pStyle w:val="BodyText"/>
        <w:ind w:left="120"/>
        <w:jc w:val="both"/>
      </w:pPr>
      <w:r>
        <w:t>Fees and Recordkeeping Requirements</w:t>
      </w:r>
    </w:p>
    <w:p w14:paraId="14FA2C68" w14:textId="77777777" w:rsidR="003F40CD" w:rsidRDefault="003F40CD" w:rsidP="003F40CD">
      <w:pPr>
        <w:pStyle w:val="BodyText"/>
        <w:spacing w:before="3"/>
        <w:rPr>
          <w:sz w:val="24"/>
        </w:rPr>
      </w:pPr>
    </w:p>
    <w:p w14:paraId="5C864C99" w14:textId="77777777" w:rsidR="003F40CD" w:rsidRDefault="003F40CD" w:rsidP="003F40CD">
      <w:pPr>
        <w:pStyle w:val="ListParagraph"/>
        <w:numPr>
          <w:ilvl w:val="1"/>
          <w:numId w:val="3"/>
        </w:numPr>
        <w:tabs>
          <w:tab w:val="left" w:pos="839"/>
          <w:tab w:val="left" w:pos="840"/>
          <w:tab w:val="left" w:pos="5754"/>
        </w:tabs>
        <w:spacing w:before="1" w:line="245" w:lineRule="exact"/>
        <w:ind w:firstLine="360"/>
        <w:rPr>
          <w:sz w:val="20"/>
        </w:rPr>
      </w:pPr>
      <w:r>
        <w:rPr>
          <w:sz w:val="20"/>
        </w:rPr>
        <w:t>Continuing Education providers’ initial application</w:t>
      </w:r>
      <w:r>
        <w:rPr>
          <w:spacing w:val="-18"/>
          <w:sz w:val="20"/>
        </w:rPr>
        <w:t xml:space="preserve"> </w:t>
      </w:r>
      <w:r>
        <w:rPr>
          <w:sz w:val="20"/>
        </w:rPr>
        <w:t>fee</w:t>
      </w:r>
      <w:r>
        <w:rPr>
          <w:spacing w:val="-4"/>
          <w:sz w:val="20"/>
        </w:rPr>
        <w:t xml:space="preserve"> </w:t>
      </w:r>
      <w:r>
        <w:rPr>
          <w:sz w:val="20"/>
        </w:rPr>
        <w:t>is</w:t>
      </w:r>
      <w:r>
        <w:rPr>
          <w:sz w:val="20"/>
          <w:u w:val="single"/>
        </w:rPr>
        <w:t xml:space="preserve"> </w:t>
      </w:r>
      <w:r>
        <w:rPr>
          <w:sz w:val="20"/>
          <w:u w:val="single"/>
        </w:rPr>
        <w:tab/>
      </w:r>
      <w:r>
        <w:rPr>
          <w:sz w:val="20"/>
        </w:rPr>
        <w:t>.</w:t>
      </w:r>
    </w:p>
    <w:p w14:paraId="273579FA" w14:textId="77777777" w:rsidR="003F40CD" w:rsidRDefault="003F40CD" w:rsidP="003F40CD">
      <w:pPr>
        <w:pStyle w:val="ListParagraph"/>
        <w:numPr>
          <w:ilvl w:val="1"/>
          <w:numId w:val="3"/>
        </w:numPr>
        <w:tabs>
          <w:tab w:val="left" w:pos="839"/>
          <w:tab w:val="left" w:pos="840"/>
          <w:tab w:val="left" w:pos="3951"/>
        </w:tabs>
        <w:spacing w:line="244" w:lineRule="exact"/>
        <w:ind w:left="840"/>
        <w:rPr>
          <w:sz w:val="20"/>
        </w:rPr>
      </w:pPr>
      <w:r>
        <w:rPr>
          <w:sz w:val="20"/>
        </w:rPr>
        <w:t>Course approval filing fee</w:t>
      </w:r>
      <w:r>
        <w:rPr>
          <w:spacing w:val="-7"/>
          <w:sz w:val="20"/>
        </w:rPr>
        <w:t xml:space="preserve"> </w:t>
      </w:r>
      <w:r>
        <w:rPr>
          <w:sz w:val="20"/>
        </w:rPr>
        <w:t>shall</w:t>
      </w:r>
      <w:r>
        <w:rPr>
          <w:spacing w:val="-3"/>
          <w:sz w:val="20"/>
        </w:rPr>
        <w:t xml:space="preserve"> </w:t>
      </w:r>
      <w:r>
        <w:rPr>
          <w:sz w:val="20"/>
        </w:rPr>
        <w:t>be</w:t>
      </w:r>
      <w:r>
        <w:rPr>
          <w:sz w:val="20"/>
          <w:u w:val="single"/>
        </w:rPr>
        <w:t xml:space="preserve"> </w:t>
      </w:r>
      <w:r>
        <w:rPr>
          <w:sz w:val="20"/>
          <w:u w:val="single"/>
        </w:rPr>
        <w:tab/>
      </w:r>
      <w:r>
        <w:rPr>
          <w:sz w:val="20"/>
        </w:rPr>
        <w:t>.</w:t>
      </w:r>
    </w:p>
    <w:p w14:paraId="499530FB"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CE</w:t>
      </w:r>
      <w:r>
        <w:rPr>
          <w:spacing w:val="15"/>
          <w:sz w:val="20"/>
        </w:rPr>
        <w:t xml:space="preserve"> </w:t>
      </w:r>
      <w:r>
        <w:rPr>
          <w:sz w:val="20"/>
        </w:rPr>
        <w:t>providers</w:t>
      </w:r>
      <w:r>
        <w:rPr>
          <w:spacing w:val="14"/>
          <w:sz w:val="20"/>
        </w:rPr>
        <w:t xml:space="preserve"> </w:t>
      </w:r>
      <w:r>
        <w:rPr>
          <w:sz w:val="20"/>
        </w:rPr>
        <w:t>must</w:t>
      </w:r>
      <w:r>
        <w:rPr>
          <w:spacing w:val="16"/>
          <w:sz w:val="20"/>
        </w:rPr>
        <w:t xml:space="preserve"> </w:t>
      </w:r>
      <w:r>
        <w:rPr>
          <w:sz w:val="20"/>
        </w:rPr>
        <w:t>maintain</w:t>
      </w:r>
      <w:r>
        <w:rPr>
          <w:spacing w:val="17"/>
          <w:sz w:val="20"/>
        </w:rPr>
        <w:t xml:space="preserve"> </w:t>
      </w:r>
      <w:r>
        <w:rPr>
          <w:sz w:val="20"/>
        </w:rPr>
        <w:t>attendance</w:t>
      </w:r>
      <w:r>
        <w:rPr>
          <w:spacing w:val="15"/>
          <w:sz w:val="20"/>
        </w:rPr>
        <w:t xml:space="preserve"> </w:t>
      </w:r>
      <w:r>
        <w:rPr>
          <w:sz w:val="20"/>
        </w:rPr>
        <w:t>records,</w:t>
      </w:r>
      <w:r>
        <w:rPr>
          <w:spacing w:val="15"/>
          <w:sz w:val="20"/>
        </w:rPr>
        <w:t xml:space="preserve"> </w:t>
      </w:r>
      <w:r>
        <w:rPr>
          <w:sz w:val="20"/>
        </w:rPr>
        <w:t>course</w:t>
      </w:r>
      <w:r>
        <w:rPr>
          <w:spacing w:val="14"/>
          <w:sz w:val="20"/>
        </w:rPr>
        <w:t xml:space="preserve"> </w:t>
      </w:r>
      <w:r>
        <w:rPr>
          <w:sz w:val="20"/>
        </w:rPr>
        <w:t>outlines</w:t>
      </w:r>
      <w:r>
        <w:rPr>
          <w:spacing w:val="15"/>
          <w:sz w:val="20"/>
        </w:rPr>
        <w:t xml:space="preserve"> </w:t>
      </w:r>
      <w:r>
        <w:rPr>
          <w:sz w:val="20"/>
        </w:rPr>
        <w:t>and</w:t>
      </w:r>
      <w:r>
        <w:rPr>
          <w:spacing w:val="16"/>
          <w:sz w:val="20"/>
        </w:rPr>
        <w:t xml:space="preserve"> </w:t>
      </w:r>
      <w:r>
        <w:rPr>
          <w:sz w:val="20"/>
        </w:rPr>
        <w:t>course</w:t>
      </w:r>
      <w:r>
        <w:rPr>
          <w:spacing w:val="15"/>
          <w:sz w:val="20"/>
        </w:rPr>
        <w:t xml:space="preserve"> </w:t>
      </w:r>
      <w:r>
        <w:rPr>
          <w:sz w:val="20"/>
        </w:rPr>
        <w:t>completion</w:t>
      </w:r>
      <w:r>
        <w:rPr>
          <w:spacing w:val="15"/>
          <w:sz w:val="20"/>
        </w:rPr>
        <w:t xml:space="preserve"> </w:t>
      </w:r>
      <w:r>
        <w:rPr>
          <w:sz w:val="20"/>
        </w:rPr>
        <w:t>records</w:t>
      </w:r>
      <w:r>
        <w:rPr>
          <w:spacing w:val="15"/>
          <w:sz w:val="20"/>
        </w:rPr>
        <w:t xml:space="preserve"> </w:t>
      </w:r>
      <w:r>
        <w:rPr>
          <w:sz w:val="20"/>
        </w:rPr>
        <w:t>of</w:t>
      </w:r>
      <w:r>
        <w:rPr>
          <w:spacing w:val="14"/>
          <w:sz w:val="20"/>
        </w:rPr>
        <w:t xml:space="preserve"> </w:t>
      </w:r>
      <w:r>
        <w:rPr>
          <w:sz w:val="20"/>
        </w:rPr>
        <w:t>participants</w:t>
      </w:r>
      <w:r>
        <w:rPr>
          <w:spacing w:val="15"/>
          <w:sz w:val="20"/>
        </w:rPr>
        <w:t xml:space="preserve"> </w:t>
      </w:r>
      <w:r>
        <w:rPr>
          <w:sz w:val="20"/>
        </w:rPr>
        <w:t>for</w:t>
      </w:r>
    </w:p>
    <w:p w14:paraId="7B84D9C2" w14:textId="77777777" w:rsidR="003F40CD" w:rsidRDefault="003F40CD" w:rsidP="003F40CD">
      <w:pPr>
        <w:pStyle w:val="BodyText"/>
        <w:ind w:left="839" w:right="117"/>
        <w:jc w:val="both"/>
      </w:pPr>
      <w:r>
        <w:rPr>
          <w:u w:val="single"/>
        </w:rPr>
        <w:t xml:space="preserve">          </w:t>
      </w:r>
      <w:r>
        <w:t xml:space="preserve"> years following each course offering. The insurance department will periodically conduct audits of provider’s records. Any provider who cannot furnish the requested records when audited shall be subject to suspension or revocation.</w:t>
      </w:r>
    </w:p>
    <w:p w14:paraId="32A2D9BE" w14:textId="77777777" w:rsidR="003F40CD" w:rsidRDefault="003F40CD" w:rsidP="003F40CD">
      <w:pPr>
        <w:pStyle w:val="BodyText"/>
        <w:spacing w:before="4"/>
        <w:rPr>
          <w:sz w:val="24"/>
        </w:rPr>
      </w:pPr>
    </w:p>
    <w:p w14:paraId="2C882804" w14:textId="77777777" w:rsidR="003F40CD" w:rsidRDefault="003F40CD" w:rsidP="003F40CD">
      <w:pPr>
        <w:pStyle w:val="BodyText"/>
        <w:ind w:left="119" w:right="115"/>
        <w:jc w:val="both"/>
      </w:pPr>
      <w:r>
        <w:t>Providers are responsible for advertising where and when a course offering will be held. A course should not be advertised before it has been approved. Failure on the part of a course provider to hold a course may result in suspension and/or revocation of the provider’s authority, if the course is not rescheduled or the fees refunded to the participants.</w:t>
      </w:r>
    </w:p>
    <w:p w14:paraId="7E73DAB2" w14:textId="77777777" w:rsidR="003F40CD" w:rsidRDefault="003F40CD" w:rsidP="003F40CD">
      <w:pPr>
        <w:pStyle w:val="BodyText"/>
        <w:spacing w:before="4"/>
        <w:rPr>
          <w:sz w:val="24"/>
        </w:rPr>
      </w:pPr>
    </w:p>
    <w:p w14:paraId="3D99D62D" w14:textId="77777777" w:rsidR="003F40CD" w:rsidRDefault="003F40CD" w:rsidP="003F40CD">
      <w:pPr>
        <w:pStyle w:val="BodyText"/>
        <w:ind w:left="119"/>
        <w:jc w:val="both"/>
      </w:pPr>
      <w:r>
        <w:t>Section I – CE Provider Responsibilities</w:t>
      </w:r>
    </w:p>
    <w:p w14:paraId="51BA4B65" w14:textId="77777777" w:rsidR="003F40CD" w:rsidRDefault="003F40CD" w:rsidP="003F40CD">
      <w:pPr>
        <w:pStyle w:val="BodyText"/>
        <w:spacing w:before="4"/>
        <w:rPr>
          <w:sz w:val="24"/>
        </w:rPr>
      </w:pPr>
    </w:p>
    <w:p w14:paraId="72EB53BB" w14:textId="77777777" w:rsidR="003F40CD" w:rsidRDefault="003F40CD" w:rsidP="003F40CD">
      <w:pPr>
        <w:pStyle w:val="ListParagraph"/>
        <w:numPr>
          <w:ilvl w:val="1"/>
          <w:numId w:val="2"/>
        </w:numPr>
        <w:tabs>
          <w:tab w:val="left" w:pos="839"/>
          <w:tab w:val="left" w:pos="840"/>
        </w:tabs>
        <w:spacing w:line="230" w:lineRule="exact"/>
        <w:rPr>
          <w:sz w:val="20"/>
        </w:rPr>
      </w:pPr>
      <w:r>
        <w:rPr>
          <w:sz w:val="20"/>
        </w:rPr>
        <w:t>The</w:t>
      </w:r>
      <w:r>
        <w:rPr>
          <w:spacing w:val="-3"/>
          <w:sz w:val="20"/>
        </w:rPr>
        <w:t xml:space="preserve"> </w:t>
      </w:r>
      <w:r>
        <w:rPr>
          <w:sz w:val="20"/>
        </w:rPr>
        <w:t>CE</w:t>
      </w:r>
      <w:r>
        <w:rPr>
          <w:spacing w:val="-4"/>
          <w:sz w:val="20"/>
        </w:rPr>
        <w:t xml:space="preserve"> </w:t>
      </w:r>
      <w:r>
        <w:rPr>
          <w:sz w:val="20"/>
        </w:rPr>
        <w:t>provider</w:t>
      </w:r>
      <w:r>
        <w:rPr>
          <w:spacing w:val="-3"/>
          <w:sz w:val="20"/>
        </w:rPr>
        <w:t xml:space="preserve"> </w:t>
      </w:r>
      <w:r>
        <w:rPr>
          <w:sz w:val="20"/>
        </w:rPr>
        <w:t>must</w:t>
      </w:r>
      <w:r>
        <w:rPr>
          <w:spacing w:val="-2"/>
          <w:sz w:val="20"/>
        </w:rPr>
        <w:t xml:space="preserve"> </w:t>
      </w:r>
      <w:r>
        <w:rPr>
          <w:sz w:val="20"/>
        </w:rPr>
        <w:t>meet</w:t>
      </w:r>
      <w:r>
        <w:rPr>
          <w:spacing w:val="-3"/>
          <w:sz w:val="20"/>
        </w:rPr>
        <w:t xml:space="preserve"> </w:t>
      </w:r>
      <w:r>
        <w:rPr>
          <w:sz w:val="20"/>
        </w:rPr>
        <w:t>the</w:t>
      </w:r>
      <w:r>
        <w:rPr>
          <w:spacing w:val="-3"/>
          <w:sz w:val="20"/>
        </w:rPr>
        <w:t xml:space="preserve"> </w:t>
      </w:r>
      <w:r>
        <w:rPr>
          <w:sz w:val="20"/>
        </w:rPr>
        <w:t>criteria</w:t>
      </w:r>
      <w:r>
        <w:rPr>
          <w:spacing w:val="-4"/>
          <w:sz w:val="20"/>
        </w:rPr>
        <w:t xml:space="preserve"> </w:t>
      </w:r>
      <w:r>
        <w:rPr>
          <w:sz w:val="20"/>
        </w:rPr>
        <w:t>defined</w:t>
      </w:r>
      <w:r>
        <w:rPr>
          <w:spacing w:val="-4"/>
          <w:sz w:val="20"/>
        </w:rPr>
        <w:t xml:space="preserve"> </w:t>
      </w:r>
      <w:r>
        <w:rPr>
          <w:sz w:val="20"/>
        </w:rPr>
        <w:t>by</w:t>
      </w:r>
      <w:r>
        <w:rPr>
          <w:spacing w:val="-5"/>
          <w:sz w:val="20"/>
        </w:rPr>
        <w:t xml:space="preserve"> </w:t>
      </w:r>
      <w:r>
        <w:rPr>
          <w:sz w:val="20"/>
        </w:rPr>
        <w:t>state</w:t>
      </w:r>
      <w:r>
        <w:rPr>
          <w:spacing w:val="-3"/>
          <w:sz w:val="20"/>
        </w:rPr>
        <w:t xml:space="preserve"> </w:t>
      </w:r>
      <w:r>
        <w:rPr>
          <w:sz w:val="20"/>
        </w:rPr>
        <w:t>laws</w:t>
      </w:r>
      <w:r>
        <w:rPr>
          <w:spacing w:val="-3"/>
          <w:sz w:val="20"/>
        </w:rPr>
        <w:t xml:space="preserve"> </w:t>
      </w:r>
      <w:r>
        <w:rPr>
          <w:sz w:val="20"/>
        </w:rPr>
        <w:t>and</w:t>
      </w:r>
      <w:r>
        <w:rPr>
          <w:spacing w:val="-4"/>
          <w:sz w:val="20"/>
        </w:rPr>
        <w:t xml:space="preserve"> </w:t>
      </w:r>
      <w:r>
        <w:rPr>
          <w:sz w:val="20"/>
        </w:rPr>
        <w:t>regulations.</w:t>
      </w:r>
    </w:p>
    <w:p w14:paraId="48F8184E" w14:textId="77777777" w:rsidR="003F40CD" w:rsidRDefault="003F40CD" w:rsidP="003F40CD">
      <w:pPr>
        <w:pStyle w:val="ListParagraph"/>
        <w:numPr>
          <w:ilvl w:val="1"/>
          <w:numId w:val="2"/>
        </w:numPr>
        <w:tabs>
          <w:tab w:val="left" w:pos="839"/>
          <w:tab w:val="left" w:pos="840"/>
        </w:tabs>
        <w:spacing w:line="230" w:lineRule="exact"/>
        <w:rPr>
          <w:sz w:val="20"/>
        </w:rPr>
      </w:pPr>
      <w:r>
        <w:rPr>
          <w:sz w:val="20"/>
        </w:rPr>
        <w:t>If</w:t>
      </w:r>
      <w:r>
        <w:rPr>
          <w:spacing w:val="-3"/>
          <w:sz w:val="20"/>
        </w:rPr>
        <w:t xml:space="preserve"> </w:t>
      </w:r>
      <w:r>
        <w:rPr>
          <w:sz w:val="20"/>
        </w:rPr>
        <w:t>the</w:t>
      </w:r>
      <w:r>
        <w:rPr>
          <w:spacing w:val="-3"/>
          <w:sz w:val="20"/>
        </w:rPr>
        <w:t xml:space="preserve"> </w:t>
      </w:r>
      <w:r>
        <w:rPr>
          <w:sz w:val="20"/>
        </w:rPr>
        <w:t>state</w:t>
      </w:r>
      <w:r>
        <w:rPr>
          <w:spacing w:val="-4"/>
          <w:sz w:val="20"/>
        </w:rPr>
        <w:t xml:space="preserve"> </w:t>
      </w:r>
      <w:r>
        <w:rPr>
          <w:sz w:val="20"/>
        </w:rPr>
        <w:t>uses</w:t>
      </w:r>
      <w:r>
        <w:rPr>
          <w:spacing w:val="-3"/>
          <w:sz w:val="20"/>
        </w:rPr>
        <w:t xml:space="preserve"> </w:t>
      </w:r>
      <w:r>
        <w:rPr>
          <w:sz w:val="20"/>
        </w:rPr>
        <w:t>a</w:t>
      </w:r>
      <w:r>
        <w:rPr>
          <w:spacing w:val="-5"/>
          <w:sz w:val="20"/>
        </w:rPr>
        <w:t xml:space="preserve"> </w:t>
      </w:r>
      <w:r>
        <w:rPr>
          <w:sz w:val="20"/>
        </w:rPr>
        <w:t>vendor,</w:t>
      </w:r>
      <w:r>
        <w:rPr>
          <w:spacing w:val="-3"/>
          <w:sz w:val="20"/>
        </w:rPr>
        <w:t xml:space="preserve"> </w:t>
      </w:r>
      <w:r>
        <w:rPr>
          <w:sz w:val="20"/>
        </w:rPr>
        <w:t>insert</w:t>
      </w:r>
      <w:r>
        <w:rPr>
          <w:spacing w:val="-3"/>
          <w:sz w:val="20"/>
        </w:rPr>
        <w:t xml:space="preserve"> </w:t>
      </w:r>
      <w:r>
        <w:rPr>
          <w:sz w:val="20"/>
        </w:rPr>
        <w:t>instructions</w:t>
      </w:r>
      <w:r>
        <w:rPr>
          <w:spacing w:val="-4"/>
          <w:sz w:val="20"/>
        </w:rPr>
        <w:t xml:space="preserve"> </w:t>
      </w:r>
      <w:r>
        <w:rPr>
          <w:sz w:val="20"/>
        </w:rPr>
        <w:t>on</w:t>
      </w:r>
      <w:r>
        <w:rPr>
          <w:spacing w:val="-4"/>
          <w:sz w:val="20"/>
        </w:rPr>
        <w:t xml:space="preserve"> </w:t>
      </w:r>
      <w:r>
        <w:rPr>
          <w:sz w:val="20"/>
        </w:rPr>
        <w:t>filing</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vendor.</w:t>
      </w:r>
    </w:p>
    <w:p w14:paraId="70C94D69" w14:textId="77777777" w:rsidR="003F40CD" w:rsidRDefault="003F40CD" w:rsidP="003F40CD">
      <w:pPr>
        <w:pStyle w:val="ListParagraph"/>
        <w:numPr>
          <w:ilvl w:val="1"/>
          <w:numId w:val="2"/>
        </w:numPr>
        <w:tabs>
          <w:tab w:val="left" w:pos="840"/>
        </w:tabs>
        <w:ind w:right="116"/>
        <w:jc w:val="both"/>
        <w:rPr>
          <w:sz w:val="20"/>
        </w:rPr>
      </w:pPr>
      <w:r>
        <w:rPr>
          <w:sz w:val="20"/>
        </w:rPr>
        <w:t>The CER form must be used. All CE provider application forms submitted to the department must be typed. The application form must include the name of the person who will represent the provider for continuing education purposes. If any part of the application is not filled out, the application will be returned to the applicant, delaying the approval</w:t>
      </w:r>
      <w:r>
        <w:rPr>
          <w:spacing w:val="-5"/>
          <w:sz w:val="20"/>
        </w:rPr>
        <w:t xml:space="preserve"> </w:t>
      </w:r>
      <w:r>
        <w:rPr>
          <w:sz w:val="20"/>
        </w:rPr>
        <w:t>process.</w:t>
      </w:r>
    </w:p>
    <w:p w14:paraId="75ABB69E" w14:textId="77777777" w:rsidR="003F40CD" w:rsidRDefault="003F40CD" w:rsidP="003F40CD">
      <w:pPr>
        <w:pStyle w:val="ListParagraph"/>
        <w:numPr>
          <w:ilvl w:val="1"/>
          <w:numId w:val="2"/>
        </w:numPr>
        <w:tabs>
          <w:tab w:val="left" w:pos="840"/>
        </w:tabs>
        <w:ind w:left="839" w:right="117" w:hanging="359"/>
        <w:jc w:val="both"/>
        <w:rPr>
          <w:sz w:val="20"/>
        </w:rPr>
      </w:pPr>
      <w:r>
        <w:rPr>
          <w:sz w:val="20"/>
        </w:rPr>
        <w:t>The CE provider is responsible for ensuring that each participant satisfactorily completing a course is furnished with a Certificate of Completion. The provider must also send CE course completion rosters/reports electronically to the department or its vendor within             days of course</w:t>
      </w:r>
      <w:r>
        <w:rPr>
          <w:spacing w:val="-26"/>
          <w:sz w:val="20"/>
        </w:rPr>
        <w:t xml:space="preserve"> </w:t>
      </w:r>
      <w:r>
        <w:rPr>
          <w:sz w:val="20"/>
        </w:rPr>
        <w:t>completion.</w:t>
      </w:r>
    </w:p>
    <w:p w14:paraId="5789C6CE" w14:textId="77777777" w:rsidR="003F40CD" w:rsidRDefault="003F40CD" w:rsidP="003F40CD">
      <w:pPr>
        <w:pStyle w:val="ListParagraph"/>
        <w:numPr>
          <w:ilvl w:val="1"/>
          <w:numId w:val="2"/>
        </w:numPr>
        <w:tabs>
          <w:tab w:val="left" w:pos="839"/>
          <w:tab w:val="left" w:pos="840"/>
        </w:tabs>
        <w:spacing w:before="1" w:line="229" w:lineRule="exact"/>
        <w:ind w:left="839"/>
        <w:rPr>
          <w:sz w:val="20"/>
        </w:rPr>
      </w:pPr>
      <w:r>
        <w:rPr>
          <w:sz w:val="20"/>
        </w:rPr>
        <w:t>The</w:t>
      </w:r>
      <w:r>
        <w:rPr>
          <w:spacing w:val="-4"/>
          <w:sz w:val="20"/>
        </w:rPr>
        <w:t xml:space="preserve"> </w:t>
      </w:r>
      <w:r>
        <w:rPr>
          <w:sz w:val="20"/>
        </w:rPr>
        <w:t>CE</w:t>
      </w:r>
      <w:r>
        <w:rPr>
          <w:spacing w:val="-4"/>
          <w:sz w:val="20"/>
        </w:rPr>
        <w:t xml:space="preserve"> </w:t>
      </w:r>
      <w:r>
        <w:rPr>
          <w:sz w:val="20"/>
        </w:rPr>
        <w:t>provider</w:t>
      </w:r>
      <w:r>
        <w:rPr>
          <w:spacing w:val="-4"/>
          <w:sz w:val="20"/>
        </w:rPr>
        <w:t xml:space="preserve"> </w:t>
      </w:r>
      <w:r>
        <w:rPr>
          <w:sz w:val="20"/>
        </w:rPr>
        <w:t>shall</w:t>
      </w:r>
      <w:r>
        <w:rPr>
          <w:spacing w:val="-4"/>
          <w:sz w:val="20"/>
        </w:rPr>
        <w:t xml:space="preserve"> </w:t>
      </w:r>
      <w:r>
        <w:rPr>
          <w:sz w:val="20"/>
        </w:rPr>
        <w:t>maintain</w:t>
      </w:r>
      <w:r>
        <w:rPr>
          <w:spacing w:val="-3"/>
          <w:sz w:val="20"/>
        </w:rPr>
        <w:t xml:space="preserve"> </w:t>
      </w:r>
      <w:r>
        <w:rPr>
          <w:sz w:val="20"/>
        </w:rPr>
        <w:t>attendance</w:t>
      </w:r>
      <w:r>
        <w:rPr>
          <w:spacing w:val="-4"/>
          <w:sz w:val="20"/>
        </w:rPr>
        <w:t xml:space="preserve"> </w:t>
      </w:r>
      <w:r>
        <w:rPr>
          <w:sz w:val="20"/>
        </w:rPr>
        <w:t>records,</w:t>
      </w:r>
      <w:r>
        <w:rPr>
          <w:spacing w:val="-4"/>
          <w:sz w:val="20"/>
        </w:rPr>
        <w:t xml:space="preserve"> </w:t>
      </w:r>
      <w:r>
        <w:rPr>
          <w:sz w:val="20"/>
        </w:rPr>
        <w:t>course</w:t>
      </w:r>
      <w:r>
        <w:rPr>
          <w:spacing w:val="-7"/>
          <w:sz w:val="20"/>
        </w:rPr>
        <w:t xml:space="preserve"> </w:t>
      </w:r>
      <w:r>
        <w:rPr>
          <w:sz w:val="20"/>
        </w:rPr>
        <w:t>outlines</w:t>
      </w:r>
      <w:r>
        <w:rPr>
          <w:spacing w:val="-4"/>
          <w:sz w:val="20"/>
        </w:rPr>
        <w:t xml:space="preserve"> </w:t>
      </w:r>
      <w:r>
        <w:rPr>
          <w:sz w:val="20"/>
        </w:rPr>
        <w:t>and</w:t>
      </w:r>
      <w:r>
        <w:rPr>
          <w:spacing w:val="-3"/>
          <w:sz w:val="20"/>
        </w:rPr>
        <w:t xml:space="preserve"> </w:t>
      </w:r>
      <w:r>
        <w:rPr>
          <w:sz w:val="20"/>
        </w:rPr>
        <w:t>course</w:t>
      </w:r>
      <w:r>
        <w:rPr>
          <w:spacing w:val="-4"/>
          <w:sz w:val="20"/>
        </w:rPr>
        <w:t xml:space="preserve"> </w:t>
      </w:r>
      <w:r>
        <w:rPr>
          <w:sz w:val="20"/>
        </w:rPr>
        <w:t>completion</w:t>
      </w:r>
      <w:r>
        <w:rPr>
          <w:spacing w:val="-3"/>
          <w:sz w:val="20"/>
        </w:rPr>
        <w:t xml:space="preserve"> </w:t>
      </w:r>
      <w:r>
        <w:rPr>
          <w:sz w:val="20"/>
        </w:rPr>
        <w:t>records</w:t>
      </w:r>
      <w:r>
        <w:rPr>
          <w:spacing w:val="-5"/>
          <w:sz w:val="20"/>
        </w:rPr>
        <w:t xml:space="preserve"> </w:t>
      </w:r>
      <w:r>
        <w:rPr>
          <w:sz w:val="20"/>
        </w:rPr>
        <w:t>of</w:t>
      </w:r>
      <w:r>
        <w:rPr>
          <w:spacing w:val="-4"/>
          <w:sz w:val="20"/>
        </w:rPr>
        <w:t xml:space="preserve"> </w:t>
      </w:r>
      <w:r>
        <w:rPr>
          <w:sz w:val="20"/>
        </w:rPr>
        <w:t>participants</w:t>
      </w:r>
      <w:r>
        <w:rPr>
          <w:spacing w:val="-4"/>
          <w:sz w:val="20"/>
        </w:rPr>
        <w:t xml:space="preserve"> </w:t>
      </w:r>
      <w:r>
        <w:rPr>
          <w:sz w:val="20"/>
        </w:rPr>
        <w:t>for</w:t>
      </w:r>
    </w:p>
    <w:p w14:paraId="5B9CACF8" w14:textId="77777777" w:rsidR="003F40CD" w:rsidRDefault="003F40CD" w:rsidP="003F40CD">
      <w:pPr>
        <w:pStyle w:val="BodyText"/>
        <w:ind w:left="839" w:right="117"/>
        <w:jc w:val="both"/>
      </w:pPr>
      <w:r>
        <w:rPr>
          <w:u w:val="single"/>
        </w:rPr>
        <w:t xml:space="preserve">      </w:t>
      </w:r>
      <w:r>
        <w:t xml:space="preserve"> years following each course offering. Any provider who cannot furnish the requested records when audited shall be subject to suspension or revocation.</w:t>
      </w:r>
    </w:p>
    <w:p w14:paraId="24A481A8" w14:textId="77777777" w:rsidR="003F40CD" w:rsidRDefault="003F40CD" w:rsidP="003F40CD">
      <w:pPr>
        <w:pStyle w:val="ListParagraph"/>
        <w:numPr>
          <w:ilvl w:val="1"/>
          <w:numId w:val="2"/>
        </w:numPr>
        <w:tabs>
          <w:tab w:val="left" w:pos="840"/>
        </w:tabs>
        <w:ind w:left="839" w:right="116"/>
        <w:jc w:val="both"/>
        <w:rPr>
          <w:sz w:val="20"/>
        </w:rPr>
      </w:pPr>
      <w:r>
        <w:rPr>
          <w:sz w:val="20"/>
        </w:rPr>
        <w:t xml:space="preserve">CE course completion reports must be formatted </w:t>
      </w:r>
      <w:proofErr w:type="gramStart"/>
      <w:r>
        <w:rPr>
          <w:sz w:val="20"/>
        </w:rPr>
        <w:t>correctly</w:t>
      </w:r>
      <w:proofErr w:type="gramEnd"/>
      <w:r>
        <w:rPr>
          <w:sz w:val="20"/>
        </w:rPr>
        <w:t xml:space="preserve"> and information must be accurate. If not, reports will be rejected and</w:t>
      </w:r>
      <w:r>
        <w:rPr>
          <w:spacing w:val="-2"/>
          <w:sz w:val="20"/>
        </w:rPr>
        <w:t xml:space="preserve"> </w:t>
      </w:r>
      <w:r>
        <w:rPr>
          <w:sz w:val="20"/>
        </w:rPr>
        <w:t>returned.</w:t>
      </w:r>
    </w:p>
    <w:p w14:paraId="560EE285" w14:textId="77777777" w:rsidR="003F40CD" w:rsidRDefault="003F40CD" w:rsidP="003F40CD">
      <w:pPr>
        <w:pStyle w:val="ListParagraph"/>
        <w:numPr>
          <w:ilvl w:val="1"/>
          <w:numId w:val="2"/>
        </w:numPr>
        <w:tabs>
          <w:tab w:val="left" w:pos="840"/>
        </w:tabs>
        <w:spacing w:before="1"/>
        <w:ind w:left="839" w:right="116"/>
        <w:jc w:val="both"/>
        <w:rPr>
          <w:sz w:val="20"/>
        </w:rPr>
      </w:pPr>
      <w:r>
        <w:rPr>
          <w:sz w:val="20"/>
        </w:rPr>
        <w:t>All CE providers, study materials and certifications are subject to audit by the department or designated representatives of the department at any time. An audit may be conducted through class schedules and records of the course</w:t>
      </w:r>
      <w:r>
        <w:rPr>
          <w:spacing w:val="-5"/>
          <w:sz w:val="20"/>
        </w:rPr>
        <w:t xml:space="preserve"> </w:t>
      </w:r>
      <w:r>
        <w:rPr>
          <w:sz w:val="20"/>
        </w:rPr>
        <w:t>or</w:t>
      </w:r>
      <w:r>
        <w:rPr>
          <w:spacing w:val="-3"/>
          <w:sz w:val="20"/>
        </w:rPr>
        <w:t xml:space="preserve"> </w:t>
      </w:r>
      <w:r>
        <w:rPr>
          <w:sz w:val="20"/>
        </w:rPr>
        <w:t>through</w:t>
      </w:r>
      <w:r>
        <w:rPr>
          <w:spacing w:val="-4"/>
          <w:sz w:val="20"/>
        </w:rPr>
        <w:t xml:space="preserve"> </w:t>
      </w:r>
      <w:r>
        <w:rPr>
          <w:sz w:val="20"/>
        </w:rPr>
        <w:t>actual</w:t>
      </w:r>
      <w:r>
        <w:rPr>
          <w:spacing w:val="-3"/>
          <w:sz w:val="20"/>
        </w:rPr>
        <w:t xml:space="preserve"> </w:t>
      </w:r>
      <w:r>
        <w:rPr>
          <w:sz w:val="20"/>
        </w:rPr>
        <w:t>attendance</w:t>
      </w:r>
      <w:r>
        <w:rPr>
          <w:spacing w:val="-3"/>
          <w:sz w:val="20"/>
        </w:rPr>
        <w:t xml:space="preserve"> </w:t>
      </w:r>
      <w:r>
        <w:rPr>
          <w:sz w:val="20"/>
        </w:rPr>
        <w:t>of</w:t>
      </w:r>
      <w:r>
        <w:rPr>
          <w:spacing w:val="-3"/>
          <w:sz w:val="20"/>
        </w:rPr>
        <w:t xml:space="preserve"> </w:t>
      </w:r>
      <w:r>
        <w:rPr>
          <w:sz w:val="20"/>
        </w:rPr>
        <w:t>class</w:t>
      </w:r>
      <w:r>
        <w:rPr>
          <w:spacing w:val="-5"/>
          <w:sz w:val="20"/>
        </w:rPr>
        <w:t xml:space="preserve"> </w:t>
      </w:r>
      <w:r>
        <w:rPr>
          <w:sz w:val="20"/>
        </w:rPr>
        <w:t>presentations</w:t>
      </w:r>
      <w:r>
        <w:rPr>
          <w:spacing w:val="-4"/>
          <w:sz w:val="20"/>
        </w:rPr>
        <w:t xml:space="preserve"> </w:t>
      </w:r>
      <w:r>
        <w:rPr>
          <w:sz w:val="20"/>
        </w:rPr>
        <w:t>at</w:t>
      </w:r>
      <w:r>
        <w:rPr>
          <w:spacing w:val="-3"/>
          <w:sz w:val="20"/>
        </w:rPr>
        <w:t xml:space="preserve"> </w:t>
      </w:r>
      <w:r>
        <w:rPr>
          <w:sz w:val="20"/>
        </w:rPr>
        <w:t>any</w:t>
      </w:r>
      <w:r>
        <w:rPr>
          <w:spacing w:val="-4"/>
          <w:sz w:val="20"/>
        </w:rPr>
        <w:t xml:space="preserve"> </w:t>
      </w:r>
      <w:r>
        <w:rPr>
          <w:sz w:val="20"/>
        </w:rPr>
        <w:t>time</w:t>
      </w:r>
      <w:r>
        <w:rPr>
          <w:spacing w:val="-3"/>
          <w:sz w:val="20"/>
        </w:rPr>
        <w:t xml:space="preserve"> </w:t>
      </w:r>
      <w:r>
        <w:rPr>
          <w:sz w:val="20"/>
        </w:rPr>
        <w:t>and</w:t>
      </w:r>
      <w:r>
        <w:rPr>
          <w:spacing w:val="-5"/>
          <w:sz w:val="20"/>
        </w:rPr>
        <w:t xml:space="preserve"> </w:t>
      </w:r>
      <w:r>
        <w:rPr>
          <w:sz w:val="20"/>
        </w:rPr>
        <w:t>without</w:t>
      </w:r>
      <w:r>
        <w:rPr>
          <w:spacing w:val="-5"/>
          <w:sz w:val="20"/>
        </w:rPr>
        <w:t xml:space="preserve"> </w:t>
      </w:r>
      <w:r>
        <w:rPr>
          <w:sz w:val="20"/>
        </w:rPr>
        <w:t>warning.</w:t>
      </w:r>
    </w:p>
    <w:p w14:paraId="1414F604" w14:textId="77777777" w:rsidR="003F40CD" w:rsidRDefault="003F40CD" w:rsidP="003F40CD">
      <w:pPr>
        <w:pStyle w:val="ListParagraph"/>
        <w:numPr>
          <w:ilvl w:val="1"/>
          <w:numId w:val="2"/>
        </w:numPr>
        <w:tabs>
          <w:tab w:val="left" w:pos="840"/>
        </w:tabs>
        <w:ind w:left="839" w:right="118"/>
        <w:jc w:val="both"/>
        <w:rPr>
          <w:sz w:val="20"/>
        </w:rPr>
      </w:pPr>
      <w:r>
        <w:rPr>
          <w:sz w:val="20"/>
        </w:rPr>
        <w:t xml:space="preserve">Each licensee taking the course must be issued a certificate. CE providers should instruct the class participants to keep these certificates in a safe place until the next license renewal (reporting period) </w:t>
      </w:r>
      <w:proofErr w:type="gramStart"/>
      <w:r>
        <w:rPr>
          <w:sz w:val="20"/>
        </w:rPr>
        <w:t>in the event that</w:t>
      </w:r>
      <w:proofErr w:type="gramEnd"/>
      <w:r>
        <w:rPr>
          <w:sz w:val="20"/>
        </w:rPr>
        <w:t xml:space="preserve"> they are audited.</w:t>
      </w:r>
    </w:p>
    <w:p w14:paraId="032EA7F0" w14:textId="77777777" w:rsidR="003F40CD" w:rsidRDefault="003F40CD" w:rsidP="003F40CD">
      <w:pPr>
        <w:pStyle w:val="ListParagraph"/>
        <w:numPr>
          <w:ilvl w:val="1"/>
          <w:numId w:val="2"/>
        </w:numPr>
        <w:tabs>
          <w:tab w:val="left" w:pos="840"/>
        </w:tabs>
        <w:ind w:left="839" w:right="118"/>
        <w:jc w:val="both"/>
        <w:rPr>
          <w:sz w:val="20"/>
        </w:rPr>
      </w:pPr>
      <w:r>
        <w:rPr>
          <w:sz w:val="20"/>
        </w:rPr>
        <w:t>Providers may submit a course outline for approval only after having been approved as a CE provider. CE providers are responsible for their own</w:t>
      </w:r>
      <w:r>
        <w:rPr>
          <w:spacing w:val="-5"/>
          <w:sz w:val="20"/>
        </w:rPr>
        <w:t xml:space="preserve"> </w:t>
      </w:r>
      <w:r>
        <w:rPr>
          <w:sz w:val="20"/>
        </w:rPr>
        <w:t>advertisements.</w:t>
      </w:r>
    </w:p>
    <w:p w14:paraId="2FED434F" w14:textId="77777777" w:rsidR="003F40CD" w:rsidRDefault="003F40CD" w:rsidP="003F40CD">
      <w:pPr>
        <w:jc w:val="both"/>
        <w:rPr>
          <w:sz w:val="20"/>
        </w:rPr>
        <w:sectPr w:rsidR="003F40CD">
          <w:pgSz w:w="12240" w:h="15840"/>
          <w:pgMar w:top="1000" w:right="960" w:bottom="280" w:left="960" w:header="720" w:footer="720" w:gutter="0"/>
          <w:cols w:space="720"/>
        </w:sectPr>
      </w:pPr>
    </w:p>
    <w:p w14:paraId="3C3BEC1E" w14:textId="77777777" w:rsidR="003F40CD" w:rsidRDefault="003F40CD" w:rsidP="003F40CD">
      <w:pPr>
        <w:pStyle w:val="BodyText"/>
        <w:spacing w:before="77"/>
        <w:ind w:left="119"/>
        <w:jc w:val="both"/>
      </w:pPr>
      <w:r>
        <w:lastRenderedPageBreak/>
        <w:t>Section II – Course Approval</w:t>
      </w:r>
    </w:p>
    <w:p w14:paraId="61DE1124" w14:textId="77777777" w:rsidR="003F40CD" w:rsidRDefault="003F40CD" w:rsidP="003F40CD">
      <w:pPr>
        <w:pStyle w:val="BodyText"/>
        <w:spacing w:before="4"/>
        <w:rPr>
          <w:sz w:val="24"/>
        </w:rPr>
      </w:pPr>
    </w:p>
    <w:p w14:paraId="1F446E8B" w14:textId="77777777" w:rsidR="003F40CD" w:rsidRDefault="003F40CD" w:rsidP="003F40CD">
      <w:pPr>
        <w:pStyle w:val="ListParagraph"/>
        <w:numPr>
          <w:ilvl w:val="0"/>
          <w:numId w:val="1"/>
        </w:numPr>
        <w:tabs>
          <w:tab w:val="left" w:pos="839"/>
          <w:tab w:val="left" w:pos="840"/>
          <w:tab w:val="left" w:pos="10200"/>
        </w:tabs>
        <w:ind w:right="117"/>
        <w:rPr>
          <w:sz w:val="20"/>
        </w:rPr>
      </w:pPr>
      <w:r>
        <w:rPr>
          <w:sz w:val="20"/>
        </w:rPr>
        <w:t>All course applications and required forms must be submitted for approval to the department (vendor)</w:t>
      </w:r>
      <w:r>
        <w:rPr>
          <w:spacing w:val="-6"/>
          <w:sz w:val="20"/>
        </w:rPr>
        <w:t xml:space="preserve"> </w:t>
      </w:r>
      <w:r>
        <w:rPr>
          <w:sz w:val="20"/>
        </w:rPr>
        <w:t>at</w:t>
      </w:r>
      <w:r>
        <w:rPr>
          <w:spacing w:val="-1"/>
          <w:sz w:val="20"/>
        </w:rPr>
        <w:t xml:space="preserve"> </w:t>
      </w:r>
      <w:proofErr w:type="gramStart"/>
      <w:r>
        <w:rPr>
          <w:sz w:val="20"/>
        </w:rPr>
        <w:t>least</w:t>
      </w:r>
      <w:r>
        <w:rPr>
          <w:spacing w:val="2"/>
          <w:sz w:val="20"/>
        </w:rPr>
        <w:t xml:space="preserve"> </w:t>
      </w:r>
      <w:r>
        <w:rPr>
          <w:sz w:val="20"/>
          <w:u w:val="single"/>
        </w:rPr>
        <w:t xml:space="preserve"> </w:t>
      </w:r>
      <w:r>
        <w:rPr>
          <w:sz w:val="20"/>
          <w:u w:val="single"/>
        </w:rPr>
        <w:tab/>
      </w:r>
      <w:proofErr w:type="gramEnd"/>
      <w:r>
        <w:rPr>
          <w:sz w:val="20"/>
        </w:rPr>
        <w:t xml:space="preserve"> days prior to the first course</w:t>
      </w:r>
      <w:r>
        <w:rPr>
          <w:spacing w:val="-8"/>
          <w:sz w:val="20"/>
        </w:rPr>
        <w:t xml:space="preserve"> </w:t>
      </w:r>
      <w:r>
        <w:rPr>
          <w:sz w:val="20"/>
        </w:rPr>
        <w:t>offering.</w:t>
      </w:r>
    </w:p>
    <w:p w14:paraId="1F518385" w14:textId="77777777" w:rsidR="003F40CD" w:rsidRDefault="003F40CD" w:rsidP="003F40CD">
      <w:pPr>
        <w:pStyle w:val="ListParagraph"/>
        <w:numPr>
          <w:ilvl w:val="0"/>
          <w:numId w:val="1"/>
        </w:numPr>
        <w:tabs>
          <w:tab w:val="left" w:pos="840"/>
        </w:tabs>
        <w:ind w:right="115"/>
        <w:jc w:val="both"/>
        <w:rPr>
          <w:sz w:val="20"/>
        </w:rPr>
      </w:pPr>
      <w:r>
        <w:rPr>
          <w:sz w:val="20"/>
        </w:rPr>
        <w:t xml:space="preserve">The CE provider must submit a detailed course summary in outline form. In addition to the outline, if the proposed course is self-study, the provider must also submit all the course material that the licensee will </w:t>
      </w:r>
      <w:proofErr w:type="gramStart"/>
      <w:r>
        <w:rPr>
          <w:sz w:val="20"/>
        </w:rPr>
        <w:t>receive  for</w:t>
      </w:r>
      <w:proofErr w:type="gramEnd"/>
      <w:r>
        <w:rPr>
          <w:sz w:val="20"/>
        </w:rPr>
        <w:t xml:space="preserve"> department review. Self-study and online courses must include an appropriate testing instrument requiring a grade of 70 percent or higher to successfully complete the course. The examination must be administered by a licensed producer or representative of the CE provider. The outline should state a description of the course content, including a time frame for each major topic area to be covered in the course. If the content of an approved course should change, the provider must resubmit the course along with a new course outline and time frame for approval. Courses can be approved for classroom instruction, seminar, self-study (correspondence), and/or online in whole credit-hour increments</w:t>
      </w:r>
      <w:r>
        <w:rPr>
          <w:spacing w:val="-1"/>
          <w:sz w:val="20"/>
        </w:rPr>
        <w:t xml:space="preserve"> </w:t>
      </w:r>
      <w:r>
        <w:rPr>
          <w:sz w:val="20"/>
        </w:rPr>
        <w:t>only.</w:t>
      </w:r>
    </w:p>
    <w:p w14:paraId="152F4190" w14:textId="77777777" w:rsidR="003F40CD" w:rsidRDefault="003F40CD" w:rsidP="003F40CD">
      <w:pPr>
        <w:pStyle w:val="BodyText"/>
        <w:spacing w:before="4"/>
        <w:rPr>
          <w:sz w:val="24"/>
        </w:rPr>
      </w:pPr>
    </w:p>
    <w:p w14:paraId="50F2E649" w14:textId="77777777" w:rsidR="003F40CD" w:rsidRDefault="003F40CD" w:rsidP="003F40CD">
      <w:pPr>
        <w:pStyle w:val="BodyText"/>
        <w:spacing w:before="1"/>
        <w:ind w:left="119"/>
        <w:jc w:val="both"/>
      </w:pPr>
      <w:r>
        <w:t>The following are examples of subjects that most likely will qualify for continuing education credits:</w:t>
      </w:r>
    </w:p>
    <w:p w14:paraId="11796879" w14:textId="77777777" w:rsidR="003F40CD" w:rsidRDefault="003F40CD" w:rsidP="003F40CD">
      <w:pPr>
        <w:pStyle w:val="BodyText"/>
        <w:spacing w:before="4"/>
        <w:rPr>
          <w:sz w:val="24"/>
        </w:rPr>
      </w:pPr>
    </w:p>
    <w:p w14:paraId="79A99749" w14:textId="77777777" w:rsidR="003F40CD" w:rsidRDefault="003F40CD" w:rsidP="003F40CD">
      <w:pPr>
        <w:pStyle w:val="ListParagraph"/>
        <w:numPr>
          <w:ilvl w:val="2"/>
          <w:numId w:val="3"/>
        </w:numPr>
        <w:tabs>
          <w:tab w:val="left" w:pos="840"/>
        </w:tabs>
        <w:spacing w:line="245" w:lineRule="exact"/>
        <w:ind w:firstLine="459"/>
        <w:rPr>
          <w:sz w:val="20"/>
        </w:rPr>
      </w:pPr>
      <w:r>
        <w:rPr>
          <w:sz w:val="20"/>
        </w:rPr>
        <w:t>Fundamentals/principles of property</w:t>
      </w:r>
      <w:r>
        <w:rPr>
          <w:spacing w:val="-19"/>
          <w:sz w:val="20"/>
        </w:rPr>
        <w:t xml:space="preserve"> </w:t>
      </w:r>
      <w:r>
        <w:rPr>
          <w:sz w:val="20"/>
        </w:rPr>
        <w:t>insurance</w:t>
      </w:r>
    </w:p>
    <w:p w14:paraId="7A1DC799" w14:textId="77777777" w:rsidR="003F40CD" w:rsidRDefault="003F40CD" w:rsidP="003F40CD">
      <w:pPr>
        <w:pStyle w:val="ListParagraph"/>
        <w:numPr>
          <w:ilvl w:val="2"/>
          <w:numId w:val="3"/>
        </w:numPr>
        <w:tabs>
          <w:tab w:val="left" w:pos="840"/>
        </w:tabs>
        <w:spacing w:line="245" w:lineRule="exact"/>
        <w:ind w:left="840"/>
        <w:rPr>
          <w:sz w:val="20"/>
        </w:rPr>
      </w:pPr>
      <w:r>
        <w:rPr>
          <w:sz w:val="20"/>
        </w:rPr>
        <w:t>Fundamentals/principles of casualty</w:t>
      </w:r>
      <w:r>
        <w:rPr>
          <w:spacing w:val="-18"/>
          <w:sz w:val="20"/>
        </w:rPr>
        <w:t xml:space="preserve"> </w:t>
      </w:r>
      <w:r>
        <w:rPr>
          <w:sz w:val="20"/>
        </w:rPr>
        <w:t>insurance</w:t>
      </w:r>
    </w:p>
    <w:p w14:paraId="637F30FD" w14:textId="77777777" w:rsidR="003F40CD" w:rsidRDefault="003F40CD" w:rsidP="003F40CD">
      <w:pPr>
        <w:pStyle w:val="ListParagraph"/>
        <w:numPr>
          <w:ilvl w:val="2"/>
          <w:numId w:val="3"/>
        </w:numPr>
        <w:tabs>
          <w:tab w:val="left" w:pos="840"/>
        </w:tabs>
        <w:spacing w:line="244" w:lineRule="exact"/>
        <w:ind w:left="840"/>
        <w:rPr>
          <w:sz w:val="20"/>
        </w:rPr>
      </w:pPr>
      <w:r>
        <w:rPr>
          <w:sz w:val="20"/>
        </w:rPr>
        <w:t>Fundamentals/principles of life</w:t>
      </w:r>
      <w:r>
        <w:rPr>
          <w:spacing w:val="-14"/>
          <w:sz w:val="20"/>
        </w:rPr>
        <w:t xml:space="preserve"> </w:t>
      </w:r>
      <w:r>
        <w:rPr>
          <w:sz w:val="20"/>
        </w:rPr>
        <w:t>insurance</w:t>
      </w:r>
    </w:p>
    <w:p w14:paraId="21875638" w14:textId="77777777" w:rsidR="003F40CD" w:rsidRDefault="003F40CD" w:rsidP="003F40CD">
      <w:pPr>
        <w:pStyle w:val="ListParagraph"/>
        <w:numPr>
          <w:ilvl w:val="2"/>
          <w:numId w:val="3"/>
        </w:numPr>
        <w:tabs>
          <w:tab w:val="left" w:pos="840"/>
        </w:tabs>
        <w:spacing w:line="244" w:lineRule="exact"/>
        <w:ind w:left="840"/>
        <w:rPr>
          <w:sz w:val="20"/>
        </w:rPr>
      </w:pPr>
      <w:r>
        <w:rPr>
          <w:sz w:val="20"/>
        </w:rPr>
        <w:t>Fundamentals/principles of health</w:t>
      </w:r>
      <w:r>
        <w:rPr>
          <w:spacing w:val="-15"/>
          <w:sz w:val="20"/>
        </w:rPr>
        <w:t xml:space="preserve"> </w:t>
      </w:r>
      <w:r>
        <w:rPr>
          <w:sz w:val="20"/>
        </w:rPr>
        <w:t>insurance</w:t>
      </w:r>
    </w:p>
    <w:p w14:paraId="600362EE" w14:textId="77777777" w:rsidR="003F40CD" w:rsidRDefault="003F40CD" w:rsidP="003F40CD">
      <w:pPr>
        <w:pStyle w:val="ListParagraph"/>
        <w:numPr>
          <w:ilvl w:val="2"/>
          <w:numId w:val="3"/>
        </w:numPr>
        <w:tabs>
          <w:tab w:val="left" w:pos="840"/>
        </w:tabs>
        <w:spacing w:line="245" w:lineRule="exact"/>
        <w:ind w:left="840"/>
        <w:rPr>
          <w:sz w:val="20"/>
        </w:rPr>
      </w:pPr>
      <w:r>
        <w:rPr>
          <w:sz w:val="20"/>
        </w:rPr>
        <w:t>Estate planning/taxation (may not be for personal</w:t>
      </w:r>
      <w:r>
        <w:rPr>
          <w:spacing w:val="-23"/>
          <w:sz w:val="20"/>
        </w:rPr>
        <w:t xml:space="preserve"> </w:t>
      </w:r>
      <w:r>
        <w:rPr>
          <w:sz w:val="20"/>
        </w:rPr>
        <w:t>benefit)</w:t>
      </w:r>
    </w:p>
    <w:p w14:paraId="7CF73453" w14:textId="77777777" w:rsidR="003F40CD" w:rsidRDefault="003F40CD" w:rsidP="003F40CD">
      <w:pPr>
        <w:pStyle w:val="ListParagraph"/>
        <w:numPr>
          <w:ilvl w:val="2"/>
          <w:numId w:val="3"/>
        </w:numPr>
        <w:tabs>
          <w:tab w:val="left" w:pos="840"/>
        </w:tabs>
        <w:spacing w:line="244" w:lineRule="exact"/>
        <w:ind w:left="840"/>
        <w:rPr>
          <w:sz w:val="20"/>
        </w:rPr>
      </w:pPr>
      <w:r>
        <w:rPr>
          <w:sz w:val="20"/>
        </w:rPr>
        <w:t>Ethics in</w:t>
      </w:r>
      <w:r>
        <w:rPr>
          <w:spacing w:val="-7"/>
          <w:sz w:val="20"/>
        </w:rPr>
        <w:t xml:space="preserve"> </w:t>
      </w:r>
      <w:r>
        <w:rPr>
          <w:sz w:val="20"/>
        </w:rPr>
        <w:t>insurance</w:t>
      </w:r>
    </w:p>
    <w:p w14:paraId="329F5BA0" w14:textId="77777777" w:rsidR="003F40CD" w:rsidRDefault="003F40CD" w:rsidP="003F40CD">
      <w:pPr>
        <w:pStyle w:val="ListParagraph"/>
        <w:numPr>
          <w:ilvl w:val="2"/>
          <w:numId w:val="3"/>
        </w:numPr>
        <w:tabs>
          <w:tab w:val="left" w:pos="840"/>
        </w:tabs>
        <w:spacing w:line="244" w:lineRule="exact"/>
        <w:ind w:left="840"/>
        <w:rPr>
          <w:sz w:val="20"/>
        </w:rPr>
      </w:pPr>
      <w:r>
        <w:rPr>
          <w:sz w:val="20"/>
        </w:rPr>
        <w:t>Legal, legislative and regulatory matters in</w:t>
      </w:r>
      <w:r>
        <w:rPr>
          <w:spacing w:val="-27"/>
          <w:sz w:val="20"/>
        </w:rPr>
        <w:t xml:space="preserve"> </w:t>
      </w:r>
      <w:r>
        <w:rPr>
          <w:sz w:val="20"/>
        </w:rPr>
        <w:t>insurance</w:t>
      </w:r>
    </w:p>
    <w:p w14:paraId="268ACC30" w14:textId="77777777" w:rsidR="003F40CD" w:rsidRDefault="003F40CD" w:rsidP="003F40CD">
      <w:pPr>
        <w:pStyle w:val="ListParagraph"/>
        <w:numPr>
          <w:ilvl w:val="2"/>
          <w:numId w:val="3"/>
        </w:numPr>
        <w:tabs>
          <w:tab w:val="left" w:pos="840"/>
        </w:tabs>
        <w:spacing w:line="244" w:lineRule="exact"/>
        <w:ind w:left="840"/>
        <w:rPr>
          <w:sz w:val="20"/>
        </w:rPr>
      </w:pPr>
      <w:r>
        <w:rPr>
          <w:sz w:val="20"/>
        </w:rPr>
        <w:t>Insurance policy</w:t>
      </w:r>
      <w:r>
        <w:rPr>
          <w:spacing w:val="-11"/>
          <w:sz w:val="20"/>
        </w:rPr>
        <w:t xml:space="preserve"> </w:t>
      </w:r>
      <w:r>
        <w:rPr>
          <w:sz w:val="20"/>
        </w:rPr>
        <w:t>contents</w:t>
      </w:r>
    </w:p>
    <w:p w14:paraId="35C816B8" w14:textId="77777777" w:rsidR="003F40CD" w:rsidRDefault="003F40CD" w:rsidP="003F40CD">
      <w:pPr>
        <w:pStyle w:val="ListParagraph"/>
        <w:numPr>
          <w:ilvl w:val="2"/>
          <w:numId w:val="3"/>
        </w:numPr>
        <w:tabs>
          <w:tab w:val="left" w:pos="840"/>
        </w:tabs>
        <w:spacing w:line="244" w:lineRule="exact"/>
        <w:ind w:left="840"/>
        <w:rPr>
          <w:sz w:val="20"/>
        </w:rPr>
      </w:pPr>
      <w:r>
        <w:rPr>
          <w:sz w:val="20"/>
        </w:rPr>
        <w:t>Proper use of insurance</w:t>
      </w:r>
      <w:r>
        <w:rPr>
          <w:spacing w:val="-12"/>
          <w:sz w:val="20"/>
        </w:rPr>
        <w:t xml:space="preserve"> </w:t>
      </w:r>
      <w:r>
        <w:rPr>
          <w:sz w:val="20"/>
        </w:rPr>
        <w:t>products</w:t>
      </w:r>
    </w:p>
    <w:p w14:paraId="581C5D0B" w14:textId="77777777" w:rsidR="003F40CD" w:rsidRDefault="003F40CD" w:rsidP="003F40CD">
      <w:pPr>
        <w:pStyle w:val="ListParagraph"/>
        <w:numPr>
          <w:ilvl w:val="2"/>
          <w:numId w:val="3"/>
        </w:numPr>
        <w:tabs>
          <w:tab w:val="left" w:pos="840"/>
        </w:tabs>
        <w:spacing w:line="245" w:lineRule="exact"/>
        <w:ind w:left="840"/>
        <w:rPr>
          <w:sz w:val="20"/>
        </w:rPr>
      </w:pPr>
      <w:r>
        <w:rPr>
          <w:sz w:val="20"/>
        </w:rPr>
        <w:t>Insurance</w:t>
      </w:r>
      <w:r>
        <w:rPr>
          <w:spacing w:val="-4"/>
          <w:sz w:val="20"/>
        </w:rPr>
        <w:t xml:space="preserve"> </w:t>
      </w:r>
      <w:r>
        <w:rPr>
          <w:sz w:val="20"/>
        </w:rPr>
        <w:t>rating</w:t>
      </w:r>
    </w:p>
    <w:p w14:paraId="532A64C8" w14:textId="77777777" w:rsidR="003F40CD" w:rsidRDefault="003F40CD" w:rsidP="003F40CD">
      <w:pPr>
        <w:pStyle w:val="ListParagraph"/>
        <w:numPr>
          <w:ilvl w:val="2"/>
          <w:numId w:val="3"/>
        </w:numPr>
        <w:tabs>
          <w:tab w:val="left" w:pos="840"/>
        </w:tabs>
        <w:spacing w:line="244" w:lineRule="exact"/>
        <w:ind w:left="840"/>
        <w:rPr>
          <w:sz w:val="20"/>
        </w:rPr>
      </w:pPr>
      <w:r>
        <w:rPr>
          <w:sz w:val="20"/>
        </w:rPr>
        <w:t>Accounting/actuarial considerations in</w:t>
      </w:r>
      <w:r>
        <w:rPr>
          <w:spacing w:val="-5"/>
          <w:sz w:val="20"/>
        </w:rPr>
        <w:t xml:space="preserve"> </w:t>
      </w:r>
      <w:r>
        <w:rPr>
          <w:sz w:val="20"/>
        </w:rPr>
        <w:t>insurance</w:t>
      </w:r>
    </w:p>
    <w:p w14:paraId="1C693B2E" w14:textId="77777777" w:rsidR="003F40CD" w:rsidRDefault="003F40CD" w:rsidP="003F40CD">
      <w:pPr>
        <w:pStyle w:val="ListParagraph"/>
        <w:numPr>
          <w:ilvl w:val="2"/>
          <w:numId w:val="3"/>
        </w:numPr>
        <w:tabs>
          <w:tab w:val="left" w:pos="840"/>
        </w:tabs>
        <w:spacing w:line="244" w:lineRule="exact"/>
        <w:ind w:left="840"/>
        <w:rPr>
          <w:sz w:val="20"/>
        </w:rPr>
      </w:pPr>
      <w:r>
        <w:rPr>
          <w:sz w:val="20"/>
        </w:rPr>
        <w:t>Principles or risk</w:t>
      </w:r>
      <w:r>
        <w:rPr>
          <w:spacing w:val="-11"/>
          <w:sz w:val="20"/>
        </w:rPr>
        <w:t xml:space="preserve"> </w:t>
      </w:r>
      <w:r>
        <w:rPr>
          <w:sz w:val="20"/>
        </w:rPr>
        <w:t>management</w:t>
      </w:r>
    </w:p>
    <w:p w14:paraId="0C10041E" w14:textId="77777777" w:rsidR="003F40CD" w:rsidRDefault="003F40CD" w:rsidP="003F40CD">
      <w:pPr>
        <w:pStyle w:val="ListParagraph"/>
        <w:numPr>
          <w:ilvl w:val="2"/>
          <w:numId w:val="3"/>
        </w:numPr>
        <w:tabs>
          <w:tab w:val="left" w:pos="840"/>
        </w:tabs>
        <w:spacing w:line="244" w:lineRule="exact"/>
        <w:ind w:left="840"/>
        <w:rPr>
          <w:sz w:val="20"/>
        </w:rPr>
      </w:pPr>
      <w:r>
        <w:rPr>
          <w:sz w:val="20"/>
        </w:rPr>
        <w:t>Provisions/differences in insurance policy</w:t>
      </w:r>
      <w:r>
        <w:rPr>
          <w:spacing w:val="-29"/>
          <w:sz w:val="20"/>
        </w:rPr>
        <w:t xml:space="preserve"> </w:t>
      </w:r>
      <w:r>
        <w:rPr>
          <w:sz w:val="20"/>
        </w:rPr>
        <w:t>contracts</w:t>
      </w:r>
    </w:p>
    <w:p w14:paraId="5D7AB369" w14:textId="77777777" w:rsidR="003F40CD" w:rsidRDefault="003F40CD" w:rsidP="003F40CD">
      <w:pPr>
        <w:pStyle w:val="ListParagraph"/>
        <w:numPr>
          <w:ilvl w:val="2"/>
          <w:numId w:val="3"/>
        </w:numPr>
        <w:tabs>
          <w:tab w:val="left" w:pos="840"/>
        </w:tabs>
        <w:spacing w:line="513" w:lineRule="auto"/>
        <w:ind w:right="1866" w:firstLine="459"/>
        <w:rPr>
          <w:sz w:val="20"/>
        </w:rPr>
      </w:pPr>
      <w:r>
        <w:rPr>
          <w:sz w:val="20"/>
        </w:rPr>
        <w:t>Professional designation courses (see list of designations in Pre-license Education section) Examples</w:t>
      </w:r>
      <w:r>
        <w:rPr>
          <w:spacing w:val="-4"/>
          <w:sz w:val="20"/>
        </w:rPr>
        <w:t xml:space="preserve"> </w:t>
      </w:r>
      <w:r>
        <w:rPr>
          <w:sz w:val="20"/>
        </w:rPr>
        <w:t>of</w:t>
      </w:r>
      <w:r>
        <w:rPr>
          <w:spacing w:val="-5"/>
          <w:sz w:val="20"/>
        </w:rPr>
        <w:t xml:space="preserve"> </w:t>
      </w:r>
      <w:r>
        <w:rPr>
          <w:sz w:val="20"/>
        </w:rPr>
        <w:t>subjects</w:t>
      </w:r>
      <w:r>
        <w:rPr>
          <w:spacing w:val="-4"/>
          <w:sz w:val="20"/>
        </w:rPr>
        <w:t xml:space="preserve"> </w:t>
      </w:r>
      <w:r>
        <w:rPr>
          <w:sz w:val="20"/>
        </w:rPr>
        <w:t>that</w:t>
      </w:r>
      <w:r>
        <w:rPr>
          <w:spacing w:val="-4"/>
          <w:sz w:val="20"/>
        </w:rPr>
        <w:t xml:space="preserve"> </w:t>
      </w:r>
      <w:r>
        <w:rPr>
          <w:sz w:val="20"/>
        </w:rPr>
        <w:t>most</w:t>
      </w:r>
      <w:r>
        <w:rPr>
          <w:spacing w:val="-4"/>
          <w:sz w:val="20"/>
        </w:rPr>
        <w:t xml:space="preserve"> </w:t>
      </w:r>
      <w:r>
        <w:rPr>
          <w:sz w:val="20"/>
        </w:rPr>
        <w:t>likely</w:t>
      </w:r>
      <w:r>
        <w:rPr>
          <w:spacing w:val="-4"/>
          <w:sz w:val="20"/>
        </w:rPr>
        <w:t xml:space="preserve"> </w:t>
      </w:r>
      <w:r>
        <w:rPr>
          <w:sz w:val="20"/>
        </w:rPr>
        <w:t>will</w:t>
      </w:r>
      <w:r>
        <w:rPr>
          <w:spacing w:val="-4"/>
          <w:sz w:val="20"/>
        </w:rPr>
        <w:t xml:space="preserve"> </w:t>
      </w:r>
      <w:r>
        <w:rPr>
          <w:sz w:val="20"/>
        </w:rPr>
        <w:t>NOT</w:t>
      </w:r>
      <w:r>
        <w:rPr>
          <w:spacing w:val="-6"/>
          <w:sz w:val="20"/>
        </w:rPr>
        <w:t xml:space="preserve"> </w:t>
      </w:r>
      <w:r>
        <w:rPr>
          <w:sz w:val="20"/>
        </w:rPr>
        <w:t>qualify</w:t>
      </w:r>
      <w:r>
        <w:rPr>
          <w:spacing w:val="-4"/>
          <w:sz w:val="20"/>
        </w:rPr>
        <w:t xml:space="preserve"> </w:t>
      </w:r>
      <w:r>
        <w:rPr>
          <w:sz w:val="20"/>
        </w:rPr>
        <w:t>for</w:t>
      </w:r>
      <w:r>
        <w:rPr>
          <w:spacing w:val="-6"/>
          <w:sz w:val="20"/>
        </w:rPr>
        <w:t xml:space="preserve"> </w:t>
      </w:r>
      <w:proofErr w:type="spellStart"/>
      <w:r>
        <w:rPr>
          <w:sz w:val="20"/>
        </w:rPr>
        <w:t>prelicensing</w:t>
      </w:r>
      <w:proofErr w:type="spellEnd"/>
      <w:r>
        <w:rPr>
          <w:spacing w:val="-6"/>
          <w:sz w:val="20"/>
        </w:rPr>
        <w:t xml:space="preserve"> </w:t>
      </w:r>
      <w:r>
        <w:rPr>
          <w:sz w:val="20"/>
        </w:rPr>
        <w:t>or</w:t>
      </w:r>
      <w:r>
        <w:rPr>
          <w:spacing w:val="-5"/>
          <w:sz w:val="20"/>
        </w:rPr>
        <w:t xml:space="preserve"> </w:t>
      </w:r>
      <w:r>
        <w:rPr>
          <w:sz w:val="20"/>
        </w:rPr>
        <w:t>continuing</w:t>
      </w:r>
      <w:r>
        <w:rPr>
          <w:spacing w:val="-5"/>
          <w:sz w:val="20"/>
        </w:rPr>
        <w:t xml:space="preserve"> </w:t>
      </w:r>
      <w:r>
        <w:rPr>
          <w:sz w:val="20"/>
        </w:rPr>
        <w:t>education</w:t>
      </w:r>
      <w:r>
        <w:rPr>
          <w:spacing w:val="-4"/>
          <w:sz w:val="20"/>
        </w:rPr>
        <w:t xml:space="preserve"> </w:t>
      </w:r>
      <w:r>
        <w:rPr>
          <w:sz w:val="20"/>
        </w:rPr>
        <w:t>credits:</w:t>
      </w:r>
    </w:p>
    <w:p w14:paraId="4741AC0B" w14:textId="77777777" w:rsidR="003F40CD" w:rsidRDefault="003F40CD" w:rsidP="003F40CD">
      <w:pPr>
        <w:pStyle w:val="ListParagraph"/>
        <w:numPr>
          <w:ilvl w:val="1"/>
          <w:numId w:val="3"/>
        </w:numPr>
        <w:tabs>
          <w:tab w:val="left" w:pos="839"/>
          <w:tab w:val="left" w:pos="840"/>
        </w:tabs>
        <w:spacing w:before="28" w:line="245" w:lineRule="exact"/>
        <w:ind w:left="840"/>
        <w:rPr>
          <w:sz w:val="20"/>
        </w:rPr>
      </w:pPr>
      <w:r>
        <w:rPr>
          <w:sz w:val="20"/>
        </w:rPr>
        <w:t>Prospecting</w:t>
      </w:r>
    </w:p>
    <w:p w14:paraId="3D72073A" w14:textId="77777777" w:rsidR="003F40CD" w:rsidRDefault="003F40CD" w:rsidP="003F40CD">
      <w:pPr>
        <w:pStyle w:val="ListParagraph"/>
        <w:numPr>
          <w:ilvl w:val="1"/>
          <w:numId w:val="3"/>
        </w:numPr>
        <w:tabs>
          <w:tab w:val="left" w:pos="839"/>
          <w:tab w:val="left" w:pos="840"/>
        </w:tabs>
        <w:spacing w:line="245" w:lineRule="exact"/>
        <w:ind w:left="840"/>
        <w:rPr>
          <w:sz w:val="20"/>
        </w:rPr>
      </w:pPr>
      <w:r>
        <w:rPr>
          <w:sz w:val="20"/>
        </w:rPr>
        <w:t>Motivation</w:t>
      </w:r>
    </w:p>
    <w:p w14:paraId="5A8BFEC1"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Sales</w:t>
      </w:r>
    </w:p>
    <w:p w14:paraId="47B92547"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Psychology</w:t>
      </w:r>
    </w:p>
    <w:p w14:paraId="24D7F59A"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Recruiting</w:t>
      </w:r>
    </w:p>
    <w:p w14:paraId="0BF5E280"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Basic non-insurance related computer</w:t>
      </w:r>
      <w:r>
        <w:rPr>
          <w:spacing w:val="-18"/>
          <w:sz w:val="20"/>
        </w:rPr>
        <w:t xml:space="preserve"> </w:t>
      </w:r>
      <w:r>
        <w:rPr>
          <w:sz w:val="20"/>
        </w:rPr>
        <w:t>training</w:t>
      </w:r>
    </w:p>
    <w:p w14:paraId="72FEFBE6" w14:textId="77777777" w:rsidR="003F40CD" w:rsidRDefault="003F40CD" w:rsidP="003F40CD">
      <w:pPr>
        <w:pStyle w:val="ListParagraph"/>
        <w:numPr>
          <w:ilvl w:val="1"/>
          <w:numId w:val="3"/>
        </w:numPr>
        <w:tabs>
          <w:tab w:val="left" w:pos="839"/>
          <w:tab w:val="left" w:pos="840"/>
        </w:tabs>
        <w:spacing w:line="245" w:lineRule="exact"/>
        <w:ind w:left="840"/>
        <w:rPr>
          <w:sz w:val="20"/>
        </w:rPr>
      </w:pPr>
      <w:r>
        <w:rPr>
          <w:sz w:val="20"/>
        </w:rPr>
        <w:t>Office</w:t>
      </w:r>
      <w:r>
        <w:rPr>
          <w:spacing w:val="-9"/>
          <w:sz w:val="20"/>
        </w:rPr>
        <w:t xml:space="preserve"> </w:t>
      </w:r>
      <w:r>
        <w:rPr>
          <w:sz w:val="20"/>
        </w:rPr>
        <w:t>skills</w:t>
      </w:r>
    </w:p>
    <w:p w14:paraId="3B12979F"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Time</w:t>
      </w:r>
      <w:r>
        <w:rPr>
          <w:spacing w:val="-6"/>
          <w:sz w:val="20"/>
        </w:rPr>
        <w:t xml:space="preserve"> </w:t>
      </w:r>
      <w:r>
        <w:rPr>
          <w:sz w:val="20"/>
        </w:rPr>
        <w:t>management</w:t>
      </w:r>
    </w:p>
    <w:p w14:paraId="534F8C59"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Telephone</w:t>
      </w:r>
      <w:r>
        <w:rPr>
          <w:spacing w:val="-9"/>
          <w:sz w:val="20"/>
        </w:rPr>
        <w:t xml:space="preserve"> </w:t>
      </w:r>
      <w:r>
        <w:rPr>
          <w:sz w:val="20"/>
        </w:rPr>
        <w:t>skills</w:t>
      </w:r>
    </w:p>
    <w:p w14:paraId="2DC80727" w14:textId="77777777" w:rsidR="003F40CD" w:rsidRDefault="003F40CD" w:rsidP="003F40CD">
      <w:pPr>
        <w:pStyle w:val="ListParagraph"/>
        <w:numPr>
          <w:ilvl w:val="1"/>
          <w:numId w:val="3"/>
        </w:numPr>
        <w:tabs>
          <w:tab w:val="left" w:pos="839"/>
          <w:tab w:val="left" w:pos="840"/>
        </w:tabs>
        <w:spacing w:line="244" w:lineRule="exact"/>
        <w:ind w:left="840"/>
        <w:rPr>
          <w:sz w:val="20"/>
        </w:rPr>
      </w:pPr>
      <w:r>
        <w:rPr>
          <w:sz w:val="20"/>
        </w:rPr>
        <w:t>Health/Stress/Exercise</w:t>
      </w:r>
      <w:r>
        <w:rPr>
          <w:spacing w:val="-15"/>
          <w:sz w:val="20"/>
        </w:rPr>
        <w:t xml:space="preserve"> </w:t>
      </w:r>
      <w:r>
        <w:rPr>
          <w:sz w:val="20"/>
        </w:rPr>
        <w:t>courses</w:t>
      </w:r>
    </w:p>
    <w:p w14:paraId="6DC72E52" w14:textId="77777777" w:rsidR="003F40CD" w:rsidRDefault="003F40CD" w:rsidP="003F40CD">
      <w:pPr>
        <w:pStyle w:val="ListParagraph"/>
        <w:numPr>
          <w:ilvl w:val="1"/>
          <w:numId w:val="3"/>
        </w:numPr>
        <w:tabs>
          <w:tab w:val="left" w:pos="839"/>
          <w:tab w:val="left" w:pos="840"/>
        </w:tabs>
        <w:spacing w:line="513" w:lineRule="auto"/>
        <w:ind w:right="2912" w:firstLine="360"/>
        <w:rPr>
          <w:sz w:val="20"/>
        </w:rPr>
      </w:pPr>
      <w:r>
        <w:rPr>
          <w:sz w:val="20"/>
        </w:rPr>
        <w:t>Personal finance or tax courses intended for the producer instead of his/her clients Section III –</w:t>
      </w:r>
      <w:r>
        <w:rPr>
          <w:spacing w:val="-3"/>
          <w:sz w:val="20"/>
        </w:rPr>
        <w:t xml:space="preserve"> </w:t>
      </w:r>
      <w:r>
        <w:rPr>
          <w:sz w:val="20"/>
        </w:rPr>
        <w:t>Instructor</w:t>
      </w:r>
    </w:p>
    <w:p w14:paraId="0D48E0C0" w14:textId="77777777" w:rsidR="003F40CD" w:rsidRDefault="003F40CD" w:rsidP="003F40CD">
      <w:pPr>
        <w:pStyle w:val="BodyText"/>
        <w:spacing w:before="26"/>
        <w:ind w:left="120" w:right="117"/>
        <w:jc w:val="both"/>
      </w:pPr>
      <w:r>
        <w:t xml:space="preserve">The CE provider must monitor the activities of instructors. Each CE provider is responsible for the </w:t>
      </w:r>
      <w:proofErr w:type="gramStart"/>
      <w:r>
        <w:t>actions  of</w:t>
      </w:r>
      <w:proofErr w:type="gramEnd"/>
      <w:r>
        <w:t xml:space="preserve">  their instructors. An instructor teaching an approved course shall qualify for the same number of classroom hours as would be granted to a person taking and successfully completing such a course or seminar. The instructor, if also a licensee, should be issued a Certificate of Completion and entered on the roster for the course offering.</w:t>
      </w:r>
    </w:p>
    <w:p w14:paraId="3FE2DB06" w14:textId="77777777" w:rsidR="003F40CD" w:rsidRDefault="003F40CD" w:rsidP="003F40CD">
      <w:pPr>
        <w:jc w:val="both"/>
        <w:sectPr w:rsidR="003F40CD">
          <w:pgSz w:w="12240" w:h="15840"/>
          <w:pgMar w:top="1000" w:right="960" w:bottom="280" w:left="960" w:header="720" w:footer="720" w:gutter="0"/>
          <w:cols w:space="720"/>
        </w:sectPr>
      </w:pPr>
    </w:p>
    <w:p w14:paraId="7CF954A3" w14:textId="77777777" w:rsidR="003F40CD" w:rsidRDefault="003F40CD" w:rsidP="003F40CD">
      <w:pPr>
        <w:pStyle w:val="BodyText"/>
        <w:spacing w:before="77"/>
        <w:ind w:left="100"/>
      </w:pPr>
      <w:r>
        <w:lastRenderedPageBreak/>
        <w:t>Section IV – CE Reciprocity Course Filings</w:t>
      </w:r>
    </w:p>
    <w:p w14:paraId="0430DACB" w14:textId="77777777" w:rsidR="003F40CD" w:rsidRDefault="003F40CD" w:rsidP="003F40CD">
      <w:pPr>
        <w:pStyle w:val="BodyText"/>
        <w:spacing w:before="4"/>
        <w:rPr>
          <w:sz w:val="24"/>
        </w:rPr>
      </w:pPr>
    </w:p>
    <w:p w14:paraId="61464EAC" w14:textId="77777777" w:rsidR="003F40CD" w:rsidRDefault="003F40CD" w:rsidP="003F40CD">
      <w:pPr>
        <w:pStyle w:val="BodyText"/>
        <w:spacing w:line="532" w:lineRule="auto"/>
        <w:ind w:left="100" w:right="2321"/>
      </w:pPr>
      <w:r>
        <w:t>(See also PLWG CE guidelines regarding courses that are part of a national designation program.) (Insert information on the NAIC Continuing Education Reciprocity (CER) filings)</w:t>
      </w:r>
    </w:p>
    <w:p w14:paraId="61450DC6" w14:textId="77777777" w:rsidR="003F40CD" w:rsidRDefault="003F40CD" w:rsidP="003F40CD">
      <w:pPr>
        <w:pStyle w:val="BodyText"/>
        <w:spacing w:before="9"/>
        <w:ind w:left="100"/>
      </w:pPr>
      <w:r>
        <w:t>Section V – Definitions</w:t>
      </w:r>
    </w:p>
    <w:p w14:paraId="312E5759" w14:textId="77777777" w:rsidR="003F40CD" w:rsidRDefault="003F40CD" w:rsidP="003F40CD">
      <w:pPr>
        <w:pStyle w:val="BodyText"/>
        <w:spacing w:before="3"/>
        <w:rPr>
          <w:sz w:val="24"/>
        </w:rPr>
      </w:pPr>
    </w:p>
    <w:p w14:paraId="59D9B2D1" w14:textId="77777777" w:rsidR="003F40CD" w:rsidRDefault="003F40CD" w:rsidP="003F40CD">
      <w:pPr>
        <w:pStyle w:val="BodyText"/>
        <w:ind w:left="459"/>
      </w:pPr>
      <w:r>
        <w:t>Course – A course is an organized, outline body of information intended to convey knowledge to the licensee.</w:t>
      </w:r>
    </w:p>
    <w:p w14:paraId="0FADF2B1" w14:textId="77777777" w:rsidR="003F40CD" w:rsidRDefault="003F40CD" w:rsidP="003F40CD">
      <w:pPr>
        <w:pStyle w:val="BodyText"/>
        <w:spacing w:before="3"/>
        <w:rPr>
          <w:sz w:val="24"/>
        </w:rPr>
      </w:pPr>
    </w:p>
    <w:p w14:paraId="1F441FF5" w14:textId="77777777" w:rsidR="003F40CD" w:rsidRDefault="003F40CD" w:rsidP="003F40CD">
      <w:pPr>
        <w:pStyle w:val="BodyText"/>
        <w:ind w:left="459"/>
      </w:pPr>
      <w:r>
        <w:t>Continuing Education Course Provider (CE Provider) – A CE provider is an entity that has been approved by the department to offer continuing education courses to insurance producers in the state.</w:t>
      </w:r>
    </w:p>
    <w:p w14:paraId="138AC190" w14:textId="77777777" w:rsidR="003F40CD" w:rsidRDefault="003F40CD" w:rsidP="003F40CD">
      <w:pPr>
        <w:pStyle w:val="BodyText"/>
        <w:spacing w:before="3"/>
        <w:rPr>
          <w:sz w:val="24"/>
        </w:rPr>
      </w:pPr>
    </w:p>
    <w:p w14:paraId="44422949" w14:textId="77777777" w:rsidR="003F40CD" w:rsidRDefault="003F40CD" w:rsidP="003F40CD">
      <w:pPr>
        <w:pStyle w:val="BodyText"/>
      </w:pPr>
      <w:bookmarkStart w:id="0" w:name="_GoBack"/>
      <w:bookmarkEnd w:id="0"/>
      <w:r>
        <w:t>CE Credit – Fifty (50) minutes of participation in an approved course is equal to one CE credit.</w:t>
      </w:r>
    </w:p>
    <w:p w14:paraId="46613EA0" w14:textId="064C9D7B" w:rsidR="005C4C4C" w:rsidRDefault="005C4C4C" w:rsidP="003F40CD"/>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9F5"/>
    <w:multiLevelType w:val="hybridMultilevel"/>
    <w:tmpl w:val="4E86C840"/>
    <w:lvl w:ilvl="0" w:tplc="B3BE1E26">
      <w:start w:val="1"/>
      <w:numFmt w:val="decimal"/>
      <w:lvlText w:val="%1."/>
      <w:lvlJc w:val="left"/>
      <w:pPr>
        <w:ind w:left="840" w:hanging="360"/>
      </w:pPr>
      <w:rPr>
        <w:rFonts w:ascii="Times New Roman" w:eastAsia="Times New Roman" w:hAnsi="Times New Roman" w:cs="Times New Roman" w:hint="default"/>
        <w:w w:val="100"/>
        <w:sz w:val="20"/>
        <w:szCs w:val="20"/>
      </w:rPr>
    </w:lvl>
    <w:lvl w:ilvl="1" w:tplc="F2462702">
      <w:numFmt w:val="bullet"/>
      <w:lvlText w:val="•"/>
      <w:lvlJc w:val="left"/>
      <w:pPr>
        <w:ind w:left="1788" w:hanging="360"/>
      </w:pPr>
      <w:rPr>
        <w:rFonts w:hint="default"/>
      </w:rPr>
    </w:lvl>
    <w:lvl w:ilvl="2" w:tplc="E848AE8A">
      <w:numFmt w:val="bullet"/>
      <w:lvlText w:val="•"/>
      <w:lvlJc w:val="left"/>
      <w:pPr>
        <w:ind w:left="2736" w:hanging="360"/>
      </w:pPr>
      <w:rPr>
        <w:rFonts w:hint="default"/>
      </w:rPr>
    </w:lvl>
    <w:lvl w:ilvl="3" w:tplc="606EB2F2">
      <w:numFmt w:val="bullet"/>
      <w:lvlText w:val="•"/>
      <w:lvlJc w:val="left"/>
      <w:pPr>
        <w:ind w:left="3684" w:hanging="360"/>
      </w:pPr>
      <w:rPr>
        <w:rFonts w:hint="default"/>
      </w:rPr>
    </w:lvl>
    <w:lvl w:ilvl="4" w:tplc="61C8C2C0">
      <w:numFmt w:val="bullet"/>
      <w:lvlText w:val="•"/>
      <w:lvlJc w:val="left"/>
      <w:pPr>
        <w:ind w:left="4632" w:hanging="360"/>
      </w:pPr>
      <w:rPr>
        <w:rFonts w:hint="default"/>
      </w:rPr>
    </w:lvl>
    <w:lvl w:ilvl="5" w:tplc="F7422AEA">
      <w:numFmt w:val="bullet"/>
      <w:lvlText w:val="•"/>
      <w:lvlJc w:val="left"/>
      <w:pPr>
        <w:ind w:left="5580" w:hanging="360"/>
      </w:pPr>
      <w:rPr>
        <w:rFonts w:hint="default"/>
      </w:rPr>
    </w:lvl>
    <w:lvl w:ilvl="6" w:tplc="C6227E0C">
      <w:numFmt w:val="bullet"/>
      <w:lvlText w:val="•"/>
      <w:lvlJc w:val="left"/>
      <w:pPr>
        <w:ind w:left="6528" w:hanging="360"/>
      </w:pPr>
      <w:rPr>
        <w:rFonts w:hint="default"/>
      </w:rPr>
    </w:lvl>
    <w:lvl w:ilvl="7" w:tplc="32EE282E">
      <w:numFmt w:val="bullet"/>
      <w:lvlText w:val="•"/>
      <w:lvlJc w:val="left"/>
      <w:pPr>
        <w:ind w:left="7476" w:hanging="360"/>
      </w:pPr>
      <w:rPr>
        <w:rFonts w:hint="default"/>
      </w:rPr>
    </w:lvl>
    <w:lvl w:ilvl="8" w:tplc="E2AA2DD6">
      <w:numFmt w:val="bullet"/>
      <w:lvlText w:val="•"/>
      <w:lvlJc w:val="left"/>
      <w:pPr>
        <w:ind w:left="8424" w:hanging="360"/>
      </w:pPr>
      <w:rPr>
        <w:rFonts w:hint="default"/>
      </w:rPr>
    </w:lvl>
  </w:abstractNum>
  <w:abstractNum w:abstractNumId="1" w15:restartNumberingAfterBreak="0">
    <w:nsid w:val="5C156C08"/>
    <w:multiLevelType w:val="hybridMultilevel"/>
    <w:tmpl w:val="93C20954"/>
    <w:lvl w:ilvl="0" w:tplc="1DA6BADE">
      <w:start w:val="1"/>
      <w:numFmt w:val="upperLetter"/>
      <w:lvlText w:val="%1."/>
      <w:lvlJc w:val="left"/>
      <w:pPr>
        <w:ind w:left="820" w:hanging="360"/>
      </w:pPr>
      <w:rPr>
        <w:rFonts w:ascii="Times New Roman" w:eastAsia="Times New Roman" w:hAnsi="Times New Roman" w:cs="Times New Roman" w:hint="default"/>
        <w:w w:val="100"/>
        <w:sz w:val="20"/>
        <w:szCs w:val="20"/>
      </w:rPr>
    </w:lvl>
    <w:lvl w:ilvl="1" w:tplc="4CFAAC38">
      <w:start w:val="1"/>
      <w:numFmt w:val="decimal"/>
      <w:lvlText w:val="%2."/>
      <w:lvlJc w:val="left"/>
      <w:pPr>
        <w:ind w:left="840" w:hanging="360"/>
      </w:pPr>
      <w:rPr>
        <w:rFonts w:ascii="Times New Roman" w:eastAsia="Times New Roman" w:hAnsi="Times New Roman" w:cs="Times New Roman" w:hint="default"/>
        <w:w w:val="100"/>
        <w:sz w:val="20"/>
        <w:szCs w:val="20"/>
      </w:rPr>
    </w:lvl>
    <w:lvl w:ilvl="2" w:tplc="90EC4072">
      <w:numFmt w:val="bullet"/>
      <w:lvlText w:val="•"/>
      <w:lvlJc w:val="left"/>
      <w:pPr>
        <w:ind w:left="1806" w:hanging="360"/>
      </w:pPr>
      <w:rPr>
        <w:rFonts w:hint="default"/>
      </w:rPr>
    </w:lvl>
    <w:lvl w:ilvl="3" w:tplc="B0067350">
      <w:numFmt w:val="bullet"/>
      <w:lvlText w:val="•"/>
      <w:lvlJc w:val="left"/>
      <w:pPr>
        <w:ind w:left="2773" w:hanging="360"/>
      </w:pPr>
      <w:rPr>
        <w:rFonts w:hint="default"/>
      </w:rPr>
    </w:lvl>
    <w:lvl w:ilvl="4" w:tplc="3AE85794">
      <w:numFmt w:val="bullet"/>
      <w:lvlText w:val="•"/>
      <w:lvlJc w:val="left"/>
      <w:pPr>
        <w:ind w:left="3740" w:hanging="360"/>
      </w:pPr>
      <w:rPr>
        <w:rFonts w:hint="default"/>
      </w:rPr>
    </w:lvl>
    <w:lvl w:ilvl="5" w:tplc="23283F5E">
      <w:numFmt w:val="bullet"/>
      <w:lvlText w:val="•"/>
      <w:lvlJc w:val="left"/>
      <w:pPr>
        <w:ind w:left="4706" w:hanging="360"/>
      </w:pPr>
      <w:rPr>
        <w:rFonts w:hint="default"/>
      </w:rPr>
    </w:lvl>
    <w:lvl w:ilvl="6" w:tplc="8416D4F4">
      <w:numFmt w:val="bullet"/>
      <w:lvlText w:val="•"/>
      <w:lvlJc w:val="left"/>
      <w:pPr>
        <w:ind w:left="5673" w:hanging="360"/>
      </w:pPr>
      <w:rPr>
        <w:rFonts w:hint="default"/>
      </w:rPr>
    </w:lvl>
    <w:lvl w:ilvl="7" w:tplc="2C3A270C">
      <w:numFmt w:val="bullet"/>
      <w:lvlText w:val="•"/>
      <w:lvlJc w:val="left"/>
      <w:pPr>
        <w:ind w:left="6640" w:hanging="360"/>
      </w:pPr>
      <w:rPr>
        <w:rFonts w:hint="default"/>
      </w:rPr>
    </w:lvl>
    <w:lvl w:ilvl="8" w:tplc="3FFADC8E">
      <w:numFmt w:val="bullet"/>
      <w:lvlText w:val="•"/>
      <w:lvlJc w:val="left"/>
      <w:pPr>
        <w:ind w:left="7606" w:hanging="360"/>
      </w:pPr>
      <w:rPr>
        <w:rFonts w:hint="default"/>
      </w:rPr>
    </w:lvl>
  </w:abstractNum>
  <w:abstractNum w:abstractNumId="2" w15:restartNumberingAfterBreak="0">
    <w:nsid w:val="61251692"/>
    <w:multiLevelType w:val="hybridMultilevel"/>
    <w:tmpl w:val="14FA04E4"/>
    <w:lvl w:ilvl="0" w:tplc="FFE8FD6C">
      <w:start w:val="1"/>
      <w:numFmt w:val="decimal"/>
      <w:lvlText w:val="(%1)"/>
      <w:lvlJc w:val="left"/>
      <w:pPr>
        <w:ind w:left="750" w:hanging="360"/>
      </w:pPr>
      <w:rPr>
        <w:rFonts w:ascii="Times New Roman" w:eastAsia="Times New Roman" w:hAnsi="Times New Roman" w:cs="Times New Roman" w:hint="default"/>
        <w:spacing w:val="-1"/>
        <w:w w:val="100"/>
        <w:sz w:val="20"/>
        <w:szCs w:val="20"/>
      </w:rPr>
    </w:lvl>
    <w:lvl w:ilvl="1" w:tplc="CB285254">
      <w:numFmt w:val="bullet"/>
      <w:lvlText w:val=""/>
      <w:lvlJc w:val="left"/>
      <w:pPr>
        <w:ind w:left="120" w:hanging="360"/>
      </w:pPr>
      <w:rPr>
        <w:rFonts w:ascii="Symbol" w:eastAsia="Symbol" w:hAnsi="Symbol" w:cs="Symbol" w:hint="default"/>
        <w:w w:val="100"/>
        <w:sz w:val="20"/>
        <w:szCs w:val="20"/>
      </w:rPr>
    </w:lvl>
    <w:lvl w:ilvl="2" w:tplc="BD68F75E">
      <w:numFmt w:val="bullet"/>
      <w:lvlText w:val=""/>
      <w:lvlJc w:val="left"/>
      <w:pPr>
        <w:ind w:left="120" w:hanging="261"/>
      </w:pPr>
      <w:rPr>
        <w:rFonts w:ascii="Symbol" w:eastAsia="Symbol" w:hAnsi="Symbol" w:cs="Symbol" w:hint="default"/>
        <w:w w:val="100"/>
        <w:sz w:val="20"/>
        <w:szCs w:val="20"/>
      </w:rPr>
    </w:lvl>
    <w:lvl w:ilvl="3" w:tplc="793A26FA">
      <w:numFmt w:val="bullet"/>
      <w:lvlText w:val="•"/>
      <w:lvlJc w:val="left"/>
      <w:pPr>
        <w:ind w:left="2868" w:hanging="261"/>
      </w:pPr>
      <w:rPr>
        <w:rFonts w:hint="default"/>
      </w:rPr>
    </w:lvl>
    <w:lvl w:ilvl="4" w:tplc="A20AF594">
      <w:numFmt w:val="bullet"/>
      <w:lvlText w:val="•"/>
      <w:lvlJc w:val="left"/>
      <w:pPr>
        <w:ind w:left="3933" w:hanging="261"/>
      </w:pPr>
      <w:rPr>
        <w:rFonts w:hint="default"/>
      </w:rPr>
    </w:lvl>
    <w:lvl w:ilvl="5" w:tplc="F5B818EA">
      <w:numFmt w:val="bullet"/>
      <w:lvlText w:val="•"/>
      <w:lvlJc w:val="left"/>
      <w:pPr>
        <w:ind w:left="4997" w:hanging="261"/>
      </w:pPr>
      <w:rPr>
        <w:rFonts w:hint="default"/>
      </w:rPr>
    </w:lvl>
    <w:lvl w:ilvl="6" w:tplc="27F09844">
      <w:numFmt w:val="bullet"/>
      <w:lvlText w:val="•"/>
      <w:lvlJc w:val="left"/>
      <w:pPr>
        <w:ind w:left="6062" w:hanging="261"/>
      </w:pPr>
      <w:rPr>
        <w:rFonts w:hint="default"/>
      </w:rPr>
    </w:lvl>
    <w:lvl w:ilvl="7" w:tplc="F4E20E92">
      <w:numFmt w:val="bullet"/>
      <w:lvlText w:val="•"/>
      <w:lvlJc w:val="left"/>
      <w:pPr>
        <w:ind w:left="7126" w:hanging="261"/>
      </w:pPr>
      <w:rPr>
        <w:rFonts w:hint="default"/>
      </w:rPr>
    </w:lvl>
    <w:lvl w:ilvl="8" w:tplc="4C1AD73C">
      <w:numFmt w:val="bullet"/>
      <w:lvlText w:val="•"/>
      <w:lvlJc w:val="left"/>
      <w:pPr>
        <w:ind w:left="8191" w:hanging="2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0CD"/>
    <w:rsid w:val="003F40CD"/>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32AE"/>
  <w15:chartTrackingRefBased/>
  <w15:docId w15:val="{EDFF1366-2EF8-483A-A774-9DEBB69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40CD"/>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3F40CD"/>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F40C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F40CD"/>
    <w:rPr>
      <w:sz w:val="20"/>
      <w:szCs w:val="20"/>
    </w:rPr>
  </w:style>
  <w:style w:type="character" w:customStyle="1" w:styleId="BodyTextChar">
    <w:name w:val="Body Text Char"/>
    <w:basedOn w:val="DefaultParagraphFont"/>
    <w:link w:val="BodyText"/>
    <w:uiPriority w:val="1"/>
    <w:rsid w:val="003F40CD"/>
    <w:rPr>
      <w:rFonts w:ascii="Times New Roman" w:eastAsia="Times New Roman" w:hAnsi="Times New Roman" w:cs="Times New Roman"/>
      <w:sz w:val="20"/>
      <w:szCs w:val="20"/>
    </w:rPr>
  </w:style>
  <w:style w:type="paragraph" w:styleId="ListParagraph">
    <w:name w:val="List Paragraph"/>
    <w:basedOn w:val="Normal"/>
    <w:uiPriority w:val="99"/>
    <w:qFormat/>
    <w:rsid w:val="003F40CD"/>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2020-06-16T14:12:00Z</dcterms:created>
  <dcterms:modified xsi:type="dcterms:W3CDTF">2020-06-16T14:13:00Z</dcterms:modified>
</cp:coreProperties>
</file>