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82D8" w14:textId="6546B352" w:rsidR="00D85197" w:rsidRPr="0025706E" w:rsidRDefault="00D85197" w:rsidP="00D85197">
      <w:pPr>
        <w:jc w:val="center"/>
        <w:rPr>
          <w:rFonts w:ascii="Calibri" w:hAnsi="Calibri" w:cs="Calibri"/>
          <w:b/>
          <w:bCs/>
          <w:sz w:val="26"/>
          <w:szCs w:val="26"/>
        </w:rPr>
      </w:pPr>
      <w:r w:rsidRPr="0025706E">
        <w:rPr>
          <w:rFonts w:ascii="Calibri" w:hAnsi="Calibri" w:cs="Calibri"/>
          <w:b/>
          <w:bCs/>
          <w:sz w:val="26"/>
          <w:szCs w:val="26"/>
        </w:rPr>
        <w:t>Summary of Comment Letter Revision Suggestions</w:t>
      </w:r>
    </w:p>
    <w:p w14:paraId="333248CF" w14:textId="645A4A65" w:rsidR="00D85197" w:rsidRPr="00FA202A" w:rsidRDefault="00D85197" w:rsidP="00D85197">
      <w:pPr>
        <w:rPr>
          <w:rFonts w:ascii="Calibri" w:hAnsi="Calibri" w:cs="Calibri"/>
          <w:color w:val="0070C0"/>
          <w:sz w:val="26"/>
          <w:szCs w:val="26"/>
          <w:u w:val="single"/>
        </w:rPr>
      </w:pPr>
      <w:r w:rsidRPr="00FA202A">
        <w:rPr>
          <w:rFonts w:ascii="Calibri" w:hAnsi="Calibri" w:cs="Calibri"/>
          <w:b/>
          <w:bCs/>
          <w:color w:val="0070C0"/>
          <w:sz w:val="26"/>
          <w:szCs w:val="26"/>
          <w:u w:val="single"/>
        </w:rPr>
        <w:t>General Comments received</w:t>
      </w:r>
      <w:r w:rsidRPr="00FA202A">
        <w:rPr>
          <w:rFonts w:ascii="Calibri" w:hAnsi="Calibri" w:cs="Calibri"/>
          <w:color w:val="0070C0"/>
          <w:sz w:val="26"/>
          <w:szCs w:val="26"/>
          <w:u w:val="single"/>
        </w:rPr>
        <w:t>:</w:t>
      </w:r>
    </w:p>
    <w:p w14:paraId="2B20029E" w14:textId="798D9659" w:rsidR="00D85197" w:rsidRPr="0025706E" w:rsidRDefault="00D85197" w:rsidP="00D85197">
      <w:pPr>
        <w:pStyle w:val="ListParagraph"/>
        <w:numPr>
          <w:ilvl w:val="2"/>
          <w:numId w:val="15"/>
        </w:numPr>
        <w:ind w:left="450"/>
        <w:rPr>
          <w:rFonts w:ascii="Calibri" w:hAnsi="Calibri" w:cs="Calibri"/>
          <w:sz w:val="26"/>
          <w:szCs w:val="26"/>
        </w:rPr>
      </w:pPr>
      <w:r w:rsidRPr="0025706E">
        <w:rPr>
          <w:rFonts w:ascii="Calibri" w:hAnsi="Calibri" w:cs="Calibri"/>
          <w:sz w:val="26"/>
          <w:szCs w:val="26"/>
        </w:rPr>
        <w:t xml:space="preserve">The </w:t>
      </w:r>
      <w:r w:rsidRPr="00DE1B91">
        <w:rPr>
          <w:rFonts w:ascii="Calibri" w:hAnsi="Calibri" w:cs="Calibri"/>
          <w:b/>
          <w:bCs/>
          <w:sz w:val="26"/>
          <w:szCs w:val="26"/>
        </w:rPr>
        <w:t>NAIC Consumer Advocates</w:t>
      </w:r>
      <w:r w:rsidRPr="0025706E">
        <w:rPr>
          <w:rFonts w:ascii="Calibri" w:hAnsi="Calibri" w:cs="Calibri"/>
          <w:sz w:val="26"/>
          <w:szCs w:val="26"/>
        </w:rPr>
        <w:t xml:space="preserve"> recommend</w:t>
      </w:r>
      <w:r w:rsidR="003660B4">
        <w:rPr>
          <w:rFonts w:ascii="Calibri" w:hAnsi="Calibri" w:cs="Calibri"/>
          <w:sz w:val="26"/>
          <w:szCs w:val="26"/>
        </w:rPr>
        <w:t>:</w:t>
      </w:r>
    </w:p>
    <w:p w14:paraId="061143F0" w14:textId="38DA02CB" w:rsidR="00D85197" w:rsidRPr="004D1A50" w:rsidRDefault="00D85197" w:rsidP="00EB0E92">
      <w:pPr>
        <w:pStyle w:val="ListParagraph"/>
        <w:numPr>
          <w:ilvl w:val="0"/>
          <w:numId w:val="15"/>
        </w:numPr>
        <w:shd w:val="clear" w:color="auto" w:fill="D9F2D0" w:themeFill="accent6" w:themeFillTint="33"/>
        <w:rPr>
          <w:rFonts w:ascii="Calibri" w:hAnsi="Calibri" w:cs="Calibri"/>
          <w:sz w:val="26"/>
          <w:szCs w:val="26"/>
        </w:rPr>
      </w:pPr>
      <w:r w:rsidRPr="004D1A50">
        <w:rPr>
          <w:rFonts w:ascii="Calibri" w:hAnsi="Calibri" w:cs="Calibri"/>
          <w:sz w:val="26"/>
          <w:szCs w:val="26"/>
        </w:rPr>
        <w:t>providing an outline of just headings and subheadings for a global view</w:t>
      </w:r>
    </w:p>
    <w:p w14:paraId="79AFF49C" w14:textId="219F2080" w:rsidR="00E41FEA" w:rsidRPr="000153EA" w:rsidRDefault="004449EC" w:rsidP="00EB0E92">
      <w:pPr>
        <w:pStyle w:val="ListParagraph"/>
        <w:numPr>
          <w:ilvl w:val="1"/>
          <w:numId w:val="19"/>
        </w:numPr>
        <w:shd w:val="clear" w:color="auto" w:fill="D9F2D0" w:themeFill="accent6" w:themeFillTint="33"/>
        <w:rPr>
          <w:rFonts w:ascii="Calibri" w:hAnsi="Calibri" w:cs="Calibri"/>
          <w:b/>
          <w:bCs/>
          <w:color w:val="4EA72E" w:themeColor="accent6"/>
          <w:sz w:val="26"/>
          <w:szCs w:val="26"/>
        </w:rPr>
      </w:pPr>
      <w:r>
        <w:rPr>
          <w:rFonts w:ascii="Calibri" w:hAnsi="Calibri" w:cs="Calibri"/>
          <w:b/>
          <w:bCs/>
          <w:color w:val="4EA72E" w:themeColor="accent6"/>
          <w:sz w:val="26"/>
          <w:szCs w:val="26"/>
        </w:rPr>
        <w:t>Implemented</w:t>
      </w:r>
    </w:p>
    <w:p w14:paraId="5F680E2D" w14:textId="77777777" w:rsidR="00D85197" w:rsidRPr="004D1A50" w:rsidRDefault="00D85197" w:rsidP="00EB0E92">
      <w:pPr>
        <w:pStyle w:val="ListParagraph"/>
        <w:numPr>
          <w:ilvl w:val="0"/>
          <w:numId w:val="15"/>
        </w:numPr>
        <w:shd w:val="clear" w:color="auto" w:fill="D9F2D0" w:themeFill="accent6" w:themeFillTint="33"/>
        <w:rPr>
          <w:rFonts w:ascii="Calibri" w:hAnsi="Calibri" w:cs="Calibri"/>
          <w:sz w:val="26"/>
          <w:szCs w:val="26"/>
        </w:rPr>
      </w:pPr>
      <w:r w:rsidRPr="004D1A50">
        <w:rPr>
          <w:rFonts w:ascii="Calibri" w:hAnsi="Calibri" w:cs="Calibri"/>
          <w:sz w:val="26"/>
          <w:szCs w:val="26"/>
        </w:rPr>
        <w:t xml:space="preserve">numbering the outline pages, and </w:t>
      </w:r>
    </w:p>
    <w:p w14:paraId="748A5757" w14:textId="37B0BAF1" w:rsidR="00F32844" w:rsidRPr="000153EA" w:rsidRDefault="00F32844" w:rsidP="00EB0E92">
      <w:pPr>
        <w:pStyle w:val="ListParagraph"/>
        <w:numPr>
          <w:ilvl w:val="1"/>
          <w:numId w:val="15"/>
        </w:numPr>
        <w:shd w:val="clear" w:color="auto" w:fill="D9F2D0" w:themeFill="accent6" w:themeFillTint="33"/>
        <w:rPr>
          <w:rFonts w:ascii="Calibri" w:hAnsi="Calibri" w:cs="Calibri"/>
          <w:b/>
          <w:bCs/>
          <w:color w:val="4EA72E" w:themeColor="accent6"/>
          <w:sz w:val="26"/>
          <w:szCs w:val="26"/>
        </w:rPr>
      </w:pPr>
      <w:r w:rsidRPr="000153EA">
        <w:rPr>
          <w:rFonts w:ascii="Calibri" w:hAnsi="Calibri" w:cs="Calibri"/>
          <w:b/>
          <w:bCs/>
          <w:color w:val="4EA72E" w:themeColor="accent6"/>
          <w:sz w:val="26"/>
          <w:szCs w:val="26"/>
        </w:rPr>
        <w:t>Implemented</w:t>
      </w:r>
    </w:p>
    <w:p w14:paraId="35F4B2D5" w14:textId="77777777" w:rsidR="00D85197" w:rsidRPr="00EB0E92" w:rsidRDefault="00D85197" w:rsidP="00AD5EA4">
      <w:pPr>
        <w:pStyle w:val="ListParagraph"/>
        <w:numPr>
          <w:ilvl w:val="0"/>
          <w:numId w:val="15"/>
        </w:numPr>
        <w:shd w:val="clear" w:color="auto" w:fill="D9F2D0" w:themeFill="accent6" w:themeFillTint="33"/>
        <w:rPr>
          <w:rFonts w:ascii="Calibri" w:hAnsi="Calibri" w:cs="Calibri"/>
          <w:color w:val="C1BC03"/>
          <w:sz w:val="26"/>
          <w:szCs w:val="26"/>
          <w14:textFill>
            <w14:solidFill>
              <w14:srgbClr w14:val="C1BC03">
                <w14:lumMod w14:val="75000"/>
              </w14:srgbClr>
            </w14:solidFill>
          </w14:textFill>
        </w:rPr>
      </w:pPr>
      <w:r w:rsidRPr="00EB0E92">
        <w:rPr>
          <w:rFonts w:ascii="Calibri" w:hAnsi="Calibri" w:cs="Calibri"/>
          <w:color w:val="C1BC03"/>
          <w:sz w:val="26"/>
          <w:szCs w:val="26"/>
          <w14:textFill>
            <w14:solidFill>
              <w14:srgbClr w14:val="C1BC03">
                <w14:lumMod w14:val="75000"/>
              </w14:srgbClr>
            </w14:solidFill>
          </w14:textFill>
        </w:rPr>
        <w:t xml:space="preserve">adding a guide for the acronyms used. </w:t>
      </w:r>
    </w:p>
    <w:p w14:paraId="194A7980" w14:textId="13786168" w:rsidR="00A17E3D" w:rsidRPr="00AD5EA4" w:rsidRDefault="0009553A" w:rsidP="00AD5EA4">
      <w:pPr>
        <w:pStyle w:val="ListParagraph"/>
        <w:numPr>
          <w:ilvl w:val="1"/>
          <w:numId w:val="15"/>
        </w:numPr>
        <w:shd w:val="clear" w:color="auto" w:fill="D9F2D0" w:themeFill="accent6" w:themeFillTint="33"/>
        <w:rPr>
          <w:rFonts w:ascii="Calibri" w:hAnsi="Calibri" w:cs="Calibri"/>
          <w:b/>
          <w:bCs/>
          <w:color w:val="4EA72E" w:themeColor="accent6"/>
          <w:sz w:val="26"/>
          <w:szCs w:val="26"/>
        </w:rPr>
      </w:pPr>
      <w:r w:rsidRPr="00AD5EA4">
        <w:rPr>
          <w:rFonts w:ascii="Calibri" w:hAnsi="Calibri" w:cs="Calibri"/>
          <w:b/>
          <w:bCs/>
          <w:color w:val="4EA72E" w:themeColor="accent6"/>
          <w:sz w:val="26"/>
          <w:szCs w:val="26"/>
        </w:rPr>
        <w:t>Will i</w:t>
      </w:r>
      <w:r w:rsidR="00A17E3D" w:rsidRPr="00AD5EA4">
        <w:rPr>
          <w:rFonts w:ascii="Calibri" w:hAnsi="Calibri" w:cs="Calibri"/>
          <w:b/>
          <w:bCs/>
          <w:color w:val="4EA72E" w:themeColor="accent6"/>
          <w:sz w:val="26"/>
          <w:szCs w:val="26"/>
        </w:rPr>
        <w:t xml:space="preserve">mplement </w:t>
      </w:r>
      <w:r w:rsidR="00F12BE5" w:rsidRPr="00AD5EA4">
        <w:rPr>
          <w:rFonts w:ascii="Calibri" w:hAnsi="Calibri" w:cs="Calibri"/>
          <w:b/>
          <w:bCs/>
          <w:color w:val="4EA72E" w:themeColor="accent6"/>
          <w:sz w:val="26"/>
          <w:szCs w:val="26"/>
        </w:rPr>
        <w:t>in the paper</w:t>
      </w:r>
    </w:p>
    <w:p w14:paraId="3B1F01EE" w14:textId="77777777" w:rsidR="00F32844" w:rsidRDefault="00F32844" w:rsidP="001100E9">
      <w:pPr>
        <w:pStyle w:val="ListParagraph"/>
        <w:ind w:left="1080"/>
        <w:rPr>
          <w:rFonts w:ascii="Calibri" w:hAnsi="Calibri" w:cs="Calibri"/>
          <w:sz w:val="26"/>
          <w:szCs w:val="26"/>
        </w:rPr>
      </w:pPr>
    </w:p>
    <w:p w14:paraId="077D7118" w14:textId="77777777" w:rsidR="00D85197" w:rsidRDefault="00D85197" w:rsidP="007B6F4A">
      <w:pPr>
        <w:pStyle w:val="ListParagraph"/>
        <w:numPr>
          <w:ilvl w:val="2"/>
          <w:numId w:val="15"/>
        </w:numPr>
        <w:shd w:val="clear" w:color="auto" w:fill="FFE1E1"/>
        <w:spacing w:before="120" w:after="0"/>
        <w:ind w:left="446"/>
        <w:contextualSpacing w:val="0"/>
        <w:rPr>
          <w:rFonts w:ascii="Calibri" w:hAnsi="Calibri" w:cs="Calibri"/>
          <w:sz w:val="26"/>
          <w:szCs w:val="26"/>
        </w:rPr>
      </w:pPr>
      <w:r w:rsidRPr="0025706E">
        <w:rPr>
          <w:rFonts w:ascii="Calibri" w:hAnsi="Calibri" w:cs="Calibri"/>
          <w:sz w:val="26"/>
          <w:szCs w:val="26"/>
        </w:rPr>
        <w:t xml:space="preserve">The </w:t>
      </w:r>
      <w:r w:rsidRPr="00DE1B91">
        <w:rPr>
          <w:rFonts w:ascii="Calibri" w:hAnsi="Calibri" w:cs="Calibri"/>
          <w:b/>
          <w:bCs/>
          <w:sz w:val="26"/>
          <w:szCs w:val="26"/>
        </w:rPr>
        <w:t>Academy</w:t>
      </w:r>
      <w:r w:rsidRPr="0025706E">
        <w:rPr>
          <w:rFonts w:ascii="Calibri" w:hAnsi="Calibri" w:cs="Calibri"/>
          <w:sz w:val="26"/>
          <w:szCs w:val="26"/>
        </w:rPr>
        <w:t xml:space="preserve"> suggests that insurance customers be included as a central audience in the Playbook to enhance insurance literacy.</w:t>
      </w:r>
    </w:p>
    <w:p w14:paraId="6BB15A5F" w14:textId="2A7B9098" w:rsidR="00CD711B" w:rsidRPr="00082B69" w:rsidRDefault="00CD711B" w:rsidP="007B6F4A">
      <w:pPr>
        <w:pStyle w:val="ListParagraph"/>
        <w:numPr>
          <w:ilvl w:val="1"/>
          <w:numId w:val="15"/>
        </w:numPr>
        <w:shd w:val="clear" w:color="auto" w:fill="FFE1E1"/>
        <w:rPr>
          <w:rFonts w:ascii="Calibri" w:hAnsi="Calibri" w:cs="Calibri"/>
          <w:b/>
          <w:bCs/>
          <w:color w:val="C00000"/>
          <w:sz w:val="26"/>
          <w:szCs w:val="26"/>
        </w:rPr>
      </w:pPr>
      <w:r w:rsidRPr="00082B69">
        <w:rPr>
          <w:rFonts w:ascii="Calibri" w:hAnsi="Calibri" w:cs="Calibri"/>
          <w:b/>
          <w:bCs/>
          <w:color w:val="C00000"/>
          <w:sz w:val="26"/>
          <w:szCs w:val="26"/>
        </w:rPr>
        <w:t>Not implement</w:t>
      </w:r>
    </w:p>
    <w:p w14:paraId="726865C8" w14:textId="77777777" w:rsidR="00D85197" w:rsidRDefault="00D85197" w:rsidP="00C77F27">
      <w:pPr>
        <w:pStyle w:val="ListParagraph"/>
        <w:numPr>
          <w:ilvl w:val="2"/>
          <w:numId w:val="15"/>
        </w:numPr>
        <w:shd w:val="clear" w:color="auto" w:fill="FFE1E1"/>
        <w:spacing w:before="120" w:after="0"/>
        <w:ind w:left="446"/>
        <w:contextualSpacing w:val="0"/>
        <w:rPr>
          <w:rFonts w:ascii="Calibri" w:hAnsi="Calibri" w:cs="Calibri"/>
          <w:sz w:val="26"/>
          <w:szCs w:val="26"/>
        </w:rPr>
      </w:pPr>
      <w:r w:rsidRPr="00DE1B91">
        <w:rPr>
          <w:rFonts w:ascii="Calibri" w:hAnsi="Calibri" w:cs="Calibri"/>
          <w:b/>
          <w:bCs/>
          <w:sz w:val="26"/>
          <w:szCs w:val="26"/>
        </w:rPr>
        <w:t>Americans for Financial Reform</w:t>
      </w:r>
      <w:r w:rsidRPr="0025706E">
        <w:rPr>
          <w:rFonts w:ascii="Calibri" w:hAnsi="Calibri" w:cs="Calibri"/>
          <w:sz w:val="26"/>
          <w:szCs w:val="26"/>
        </w:rPr>
        <w:t xml:space="preserve"> suggests disclosing which jurisdictions participated.</w:t>
      </w:r>
    </w:p>
    <w:p w14:paraId="0584E542" w14:textId="4F11511F" w:rsidR="00C77F27" w:rsidRPr="00082B69" w:rsidRDefault="00C77F27" w:rsidP="00C77F27">
      <w:pPr>
        <w:pStyle w:val="ListParagraph"/>
        <w:numPr>
          <w:ilvl w:val="1"/>
          <w:numId w:val="15"/>
        </w:numPr>
        <w:shd w:val="clear" w:color="auto" w:fill="FFE1E1"/>
        <w:rPr>
          <w:rFonts w:ascii="Calibri" w:hAnsi="Calibri" w:cs="Calibri"/>
          <w:b/>
          <w:bCs/>
          <w:color w:val="C00000"/>
          <w:sz w:val="26"/>
          <w:szCs w:val="26"/>
        </w:rPr>
      </w:pPr>
      <w:r w:rsidRPr="00082B69">
        <w:rPr>
          <w:rFonts w:ascii="Calibri" w:hAnsi="Calibri" w:cs="Calibri"/>
          <w:b/>
          <w:bCs/>
          <w:color w:val="C00000"/>
          <w:sz w:val="26"/>
          <w:szCs w:val="26"/>
        </w:rPr>
        <w:t>Not implement</w:t>
      </w:r>
    </w:p>
    <w:p w14:paraId="2A158F1C" w14:textId="77777777" w:rsidR="00D85197" w:rsidRPr="0025706E" w:rsidRDefault="00D85197" w:rsidP="00D85197">
      <w:pPr>
        <w:pStyle w:val="ListParagraph"/>
        <w:numPr>
          <w:ilvl w:val="2"/>
          <w:numId w:val="15"/>
        </w:numPr>
        <w:spacing w:before="120" w:after="0"/>
        <w:ind w:left="446"/>
        <w:contextualSpacing w:val="0"/>
        <w:rPr>
          <w:rFonts w:ascii="Calibri" w:hAnsi="Calibri" w:cs="Calibri"/>
          <w:sz w:val="26"/>
          <w:szCs w:val="26"/>
        </w:rPr>
      </w:pPr>
      <w:r w:rsidRPr="00DE1B91">
        <w:rPr>
          <w:rFonts w:ascii="Calibri" w:hAnsi="Calibri" w:cs="Calibri"/>
          <w:b/>
          <w:bCs/>
          <w:sz w:val="26"/>
          <w:szCs w:val="26"/>
        </w:rPr>
        <w:t>NAMIC</w:t>
      </w:r>
      <w:r w:rsidRPr="0025706E">
        <w:rPr>
          <w:rFonts w:ascii="Calibri" w:hAnsi="Calibri" w:cs="Calibri"/>
          <w:sz w:val="26"/>
          <w:szCs w:val="26"/>
        </w:rPr>
        <w:t xml:space="preserve"> recommends:</w:t>
      </w:r>
    </w:p>
    <w:p w14:paraId="181FFCEA" w14:textId="77777777" w:rsidR="00D85197" w:rsidRDefault="00D85197" w:rsidP="00414391">
      <w:pPr>
        <w:pStyle w:val="ListParagraph"/>
        <w:numPr>
          <w:ilvl w:val="0"/>
          <w:numId w:val="15"/>
        </w:numPr>
        <w:shd w:val="clear" w:color="auto" w:fill="FFE1E1"/>
        <w:rPr>
          <w:rFonts w:ascii="Calibri" w:hAnsi="Calibri" w:cs="Calibri"/>
          <w:sz w:val="26"/>
          <w:szCs w:val="26"/>
        </w:rPr>
      </w:pPr>
      <w:r w:rsidRPr="0025706E">
        <w:rPr>
          <w:rFonts w:ascii="Calibri" w:hAnsi="Calibri" w:cs="Calibri"/>
          <w:sz w:val="26"/>
          <w:szCs w:val="26"/>
        </w:rPr>
        <w:t xml:space="preserve"> expanding the outline to include examples from more than the current limited number of states. </w:t>
      </w:r>
    </w:p>
    <w:p w14:paraId="07314CC2" w14:textId="77777777" w:rsidR="00414391" w:rsidRPr="00082B69" w:rsidRDefault="00414391" w:rsidP="00414391">
      <w:pPr>
        <w:pStyle w:val="ListParagraph"/>
        <w:numPr>
          <w:ilvl w:val="1"/>
          <w:numId w:val="15"/>
        </w:numPr>
        <w:shd w:val="clear" w:color="auto" w:fill="FFE1E1"/>
        <w:rPr>
          <w:rFonts w:ascii="Calibri" w:hAnsi="Calibri" w:cs="Calibri"/>
          <w:b/>
          <w:bCs/>
          <w:color w:val="C00000"/>
          <w:sz w:val="26"/>
          <w:szCs w:val="26"/>
        </w:rPr>
      </w:pPr>
      <w:r w:rsidRPr="00082B69">
        <w:rPr>
          <w:rFonts w:ascii="Calibri" w:hAnsi="Calibri" w:cs="Calibri"/>
          <w:b/>
          <w:bCs/>
          <w:color w:val="C00000"/>
          <w:sz w:val="26"/>
          <w:szCs w:val="26"/>
        </w:rPr>
        <w:t>Not implement</w:t>
      </w:r>
    </w:p>
    <w:p w14:paraId="1E366B63" w14:textId="77777777" w:rsidR="00D85197" w:rsidRDefault="00D85197" w:rsidP="007B6F4A">
      <w:pPr>
        <w:pStyle w:val="ListParagraph"/>
        <w:numPr>
          <w:ilvl w:val="0"/>
          <w:numId w:val="15"/>
        </w:numPr>
        <w:shd w:val="clear" w:color="auto" w:fill="FFE1E1"/>
        <w:rPr>
          <w:rFonts w:ascii="Calibri" w:hAnsi="Calibri" w:cs="Calibri"/>
          <w:sz w:val="26"/>
          <w:szCs w:val="26"/>
        </w:rPr>
      </w:pPr>
      <w:r w:rsidRPr="0025706E">
        <w:rPr>
          <w:rFonts w:ascii="Calibri" w:hAnsi="Calibri" w:cs="Calibri"/>
          <w:sz w:val="26"/>
          <w:szCs w:val="26"/>
        </w:rPr>
        <w:t xml:space="preserve">It also recommends allowing for more time in the outline drafting stage so that gaps can be filled in and IPs can sufficiently aid. </w:t>
      </w:r>
    </w:p>
    <w:p w14:paraId="689D5094" w14:textId="77777777" w:rsidR="00CC0F9E" w:rsidRPr="007B6F4A" w:rsidRDefault="00CC0F9E" w:rsidP="007B6F4A">
      <w:pPr>
        <w:pStyle w:val="ListParagraph"/>
        <w:numPr>
          <w:ilvl w:val="1"/>
          <w:numId w:val="15"/>
        </w:numPr>
        <w:shd w:val="clear" w:color="auto" w:fill="FFE1E1"/>
        <w:rPr>
          <w:rFonts w:ascii="Calibri" w:hAnsi="Calibri" w:cs="Calibri"/>
          <w:b/>
          <w:bCs/>
          <w:color w:val="C00000"/>
          <w:sz w:val="26"/>
          <w:szCs w:val="26"/>
        </w:rPr>
      </w:pPr>
      <w:r w:rsidRPr="007B6F4A">
        <w:rPr>
          <w:rFonts w:ascii="Calibri" w:hAnsi="Calibri" w:cs="Calibri"/>
          <w:b/>
          <w:bCs/>
          <w:color w:val="C00000"/>
          <w:sz w:val="26"/>
          <w:szCs w:val="26"/>
        </w:rPr>
        <w:t>Not implement</w:t>
      </w:r>
    </w:p>
    <w:p w14:paraId="28C2684B" w14:textId="77777777" w:rsidR="00D85197" w:rsidRDefault="00D85197" w:rsidP="00696AEE">
      <w:pPr>
        <w:pStyle w:val="ListParagraph"/>
        <w:numPr>
          <w:ilvl w:val="0"/>
          <w:numId w:val="15"/>
        </w:numPr>
        <w:shd w:val="clear" w:color="auto" w:fill="D9F2D0" w:themeFill="accent6" w:themeFillTint="33"/>
        <w:rPr>
          <w:rFonts w:ascii="Calibri" w:hAnsi="Calibri" w:cs="Calibri"/>
          <w:sz w:val="26"/>
          <w:szCs w:val="26"/>
        </w:rPr>
      </w:pPr>
      <w:r w:rsidRPr="0025706E">
        <w:rPr>
          <w:rFonts w:ascii="Calibri" w:hAnsi="Calibri" w:cs="Calibri"/>
          <w:sz w:val="26"/>
          <w:szCs w:val="26"/>
        </w:rPr>
        <w:t>Furthermore, it recommends seeking input from stakeholders both at the NAIC and in home states regarding potential implications of proposals over the long term on markets and customers</w:t>
      </w:r>
    </w:p>
    <w:p w14:paraId="2B8A6F83" w14:textId="1E91F5FB" w:rsidR="00E24623" w:rsidRPr="00696AEE" w:rsidRDefault="00696AEE" w:rsidP="00696AEE">
      <w:pPr>
        <w:pStyle w:val="ListParagraph"/>
        <w:numPr>
          <w:ilvl w:val="1"/>
          <w:numId w:val="15"/>
        </w:numPr>
        <w:shd w:val="clear" w:color="auto" w:fill="D9F2D0" w:themeFill="accent6" w:themeFillTint="33"/>
        <w:rPr>
          <w:rFonts w:ascii="Calibri" w:hAnsi="Calibri" w:cs="Calibri"/>
          <w:b/>
          <w:bCs/>
          <w:color w:val="4EA72E" w:themeColor="accent6"/>
          <w:sz w:val="26"/>
          <w:szCs w:val="26"/>
        </w:rPr>
      </w:pPr>
      <w:r w:rsidRPr="00696AEE">
        <w:rPr>
          <w:rFonts w:ascii="Calibri" w:hAnsi="Calibri" w:cs="Calibri"/>
          <w:b/>
          <w:bCs/>
          <w:color w:val="4EA72E" w:themeColor="accent6"/>
          <w:sz w:val="26"/>
          <w:szCs w:val="26"/>
        </w:rPr>
        <w:t>Implemented</w:t>
      </w:r>
      <w:r w:rsidR="00C664C4" w:rsidRPr="00696AEE">
        <w:rPr>
          <w:rFonts w:ascii="Calibri" w:hAnsi="Calibri" w:cs="Calibri"/>
          <w:b/>
          <w:bCs/>
          <w:color w:val="4EA72E" w:themeColor="accent6"/>
          <w:sz w:val="26"/>
          <w:szCs w:val="26"/>
        </w:rPr>
        <w:t xml:space="preserve"> </w:t>
      </w:r>
    </w:p>
    <w:p w14:paraId="44F999E0" w14:textId="77777777" w:rsidR="00DE1B91" w:rsidRPr="0025706E" w:rsidRDefault="00DE1B91" w:rsidP="00DE1B91">
      <w:pPr>
        <w:pStyle w:val="ListParagraph"/>
        <w:ind w:left="1080"/>
        <w:rPr>
          <w:rFonts w:ascii="Calibri" w:hAnsi="Calibri" w:cs="Calibri"/>
          <w:sz w:val="26"/>
          <w:szCs w:val="26"/>
        </w:rPr>
      </w:pPr>
    </w:p>
    <w:p w14:paraId="4527C8FB" w14:textId="77777777" w:rsidR="00D85197" w:rsidRDefault="00D85197" w:rsidP="00FD60A2">
      <w:pPr>
        <w:pStyle w:val="ListParagraph"/>
        <w:numPr>
          <w:ilvl w:val="2"/>
          <w:numId w:val="15"/>
        </w:numPr>
        <w:shd w:val="clear" w:color="auto" w:fill="D9F2D0" w:themeFill="accent6" w:themeFillTint="33"/>
        <w:ind w:left="450"/>
        <w:rPr>
          <w:rFonts w:ascii="Calibri" w:hAnsi="Calibri" w:cs="Calibri"/>
          <w:sz w:val="26"/>
          <w:szCs w:val="26"/>
        </w:rPr>
      </w:pPr>
      <w:r w:rsidRPr="00DE1B91">
        <w:rPr>
          <w:rFonts w:ascii="Calibri" w:hAnsi="Calibri" w:cs="Calibri"/>
          <w:b/>
          <w:bCs/>
          <w:sz w:val="26"/>
          <w:szCs w:val="26"/>
        </w:rPr>
        <w:t>APCIA</w:t>
      </w:r>
      <w:r w:rsidRPr="0025706E">
        <w:rPr>
          <w:rFonts w:ascii="Calibri" w:hAnsi="Calibri" w:cs="Calibri"/>
          <w:sz w:val="26"/>
          <w:szCs w:val="26"/>
        </w:rPr>
        <w:t xml:space="preserve"> recommends reading the California Wildfire Moratoriums study, Colorado Insurance Market Study, and Washington Low-Income Housing Insurance Study to inform the drafting of the Playbook related to the importance of policy evaluation.</w:t>
      </w:r>
    </w:p>
    <w:p w14:paraId="6255AECA" w14:textId="27DE93BC" w:rsidR="00D85197" w:rsidRPr="00583A3F" w:rsidRDefault="003E4A07" w:rsidP="00FD60A2">
      <w:pPr>
        <w:pStyle w:val="ListParagraph"/>
        <w:numPr>
          <w:ilvl w:val="1"/>
          <w:numId w:val="15"/>
        </w:numPr>
        <w:shd w:val="clear" w:color="auto" w:fill="D9F2D0" w:themeFill="accent6" w:themeFillTint="33"/>
        <w:rPr>
          <w:rFonts w:ascii="Calibri" w:hAnsi="Calibri" w:cs="Calibri"/>
          <w:b/>
          <w:bCs/>
          <w:sz w:val="26"/>
          <w:szCs w:val="26"/>
          <w:u w:val="single"/>
        </w:rPr>
      </w:pPr>
      <w:r w:rsidRPr="00583A3F">
        <w:rPr>
          <w:rFonts w:ascii="Calibri" w:hAnsi="Calibri" w:cs="Calibri"/>
          <w:b/>
          <w:bCs/>
          <w:color w:val="3A7C22" w:themeColor="accent6" w:themeShade="BF"/>
          <w:sz w:val="26"/>
          <w:szCs w:val="26"/>
        </w:rPr>
        <w:t xml:space="preserve">Implemented by recommending </w:t>
      </w:r>
      <w:r w:rsidR="002B0922" w:rsidRPr="00583A3F">
        <w:rPr>
          <w:rFonts w:ascii="Calibri" w:hAnsi="Calibri" w:cs="Calibri"/>
          <w:b/>
          <w:bCs/>
          <w:color w:val="3A7C22" w:themeColor="accent6" w:themeShade="BF"/>
          <w:sz w:val="26"/>
          <w:szCs w:val="26"/>
        </w:rPr>
        <w:t xml:space="preserve">that </w:t>
      </w:r>
      <w:r w:rsidRPr="00583A3F">
        <w:rPr>
          <w:rFonts w:ascii="Calibri" w:hAnsi="Calibri" w:cs="Calibri"/>
          <w:b/>
          <w:bCs/>
          <w:color w:val="3A7C22" w:themeColor="accent6" w:themeShade="BF"/>
          <w:sz w:val="26"/>
          <w:szCs w:val="26"/>
        </w:rPr>
        <w:t xml:space="preserve">drafting members </w:t>
      </w:r>
      <w:r w:rsidR="002B0922" w:rsidRPr="00583A3F">
        <w:rPr>
          <w:rFonts w:ascii="Calibri" w:hAnsi="Calibri" w:cs="Calibri"/>
          <w:b/>
          <w:bCs/>
          <w:color w:val="3A7C22" w:themeColor="accent6" w:themeShade="BF"/>
          <w:sz w:val="26"/>
          <w:szCs w:val="26"/>
        </w:rPr>
        <w:t>read these for background information as relevant</w:t>
      </w:r>
    </w:p>
    <w:p w14:paraId="4870F87A" w14:textId="77777777" w:rsidR="00696AEE" w:rsidRDefault="00696AEE" w:rsidP="00D85197">
      <w:pPr>
        <w:rPr>
          <w:rFonts w:ascii="Calibri" w:hAnsi="Calibri" w:cs="Calibri"/>
          <w:b/>
          <w:bCs/>
          <w:color w:val="0070C0"/>
          <w:sz w:val="26"/>
          <w:szCs w:val="26"/>
          <w:u w:val="single"/>
        </w:rPr>
      </w:pPr>
    </w:p>
    <w:p w14:paraId="706F5B36" w14:textId="224FF14C" w:rsidR="00D85197" w:rsidRPr="00FA202A" w:rsidRDefault="00D85197" w:rsidP="00D85197">
      <w:pPr>
        <w:rPr>
          <w:rFonts w:ascii="Calibri" w:hAnsi="Calibri" w:cs="Calibri"/>
          <w:b/>
          <w:bCs/>
          <w:color w:val="0070C0"/>
          <w:sz w:val="26"/>
          <w:szCs w:val="26"/>
          <w:u w:val="single"/>
        </w:rPr>
      </w:pPr>
      <w:r w:rsidRPr="00FA202A">
        <w:rPr>
          <w:rFonts w:ascii="Calibri" w:hAnsi="Calibri" w:cs="Calibri"/>
          <w:b/>
          <w:bCs/>
          <w:color w:val="0070C0"/>
          <w:sz w:val="26"/>
          <w:szCs w:val="26"/>
          <w:u w:val="single"/>
        </w:rPr>
        <w:lastRenderedPageBreak/>
        <w:t>Comments Centered Around How Affordability and Availability</w:t>
      </w:r>
    </w:p>
    <w:p w14:paraId="7B0B1BCD" w14:textId="77777777" w:rsidR="00D85197" w:rsidRDefault="00D85197" w:rsidP="001C2669">
      <w:pPr>
        <w:numPr>
          <w:ilvl w:val="0"/>
          <w:numId w:val="18"/>
        </w:numPr>
        <w:shd w:val="clear" w:color="auto" w:fill="D9F2D0" w:themeFill="accent6" w:themeFillTint="33"/>
        <w:spacing w:before="120" w:after="0" w:line="240" w:lineRule="auto"/>
        <w:rPr>
          <w:rFonts w:ascii="Calibri" w:hAnsi="Calibri" w:cs="Calibri"/>
          <w:sz w:val="26"/>
          <w:szCs w:val="26"/>
        </w:rPr>
      </w:pPr>
      <w:r w:rsidRPr="0025706E">
        <w:rPr>
          <w:rFonts w:ascii="Calibri" w:hAnsi="Calibri" w:cs="Calibri"/>
          <w:sz w:val="26"/>
          <w:szCs w:val="26"/>
        </w:rPr>
        <w:t xml:space="preserve">Comments from </w:t>
      </w:r>
      <w:r w:rsidRPr="00DE1B91">
        <w:rPr>
          <w:rFonts w:ascii="Calibri" w:hAnsi="Calibri" w:cs="Calibri"/>
          <w:b/>
          <w:bCs/>
          <w:sz w:val="26"/>
          <w:szCs w:val="26"/>
        </w:rPr>
        <w:t>NAMIC, APCIA, and the Academy</w:t>
      </w:r>
      <w:r w:rsidRPr="0025706E">
        <w:rPr>
          <w:rFonts w:ascii="Calibri" w:hAnsi="Calibri" w:cs="Calibri"/>
          <w:sz w:val="26"/>
          <w:szCs w:val="26"/>
        </w:rPr>
        <w:t xml:space="preserve"> recommend starting with a primer on insurance concepts for non-expert audience members, outlining cost drivers and factors affecting rates, such as expected losses, expenses, and market trends. They recommend addressing how insurer profits and external factors like weather and inflation affect market availability, and stress coordinated government and sector-wide actions for risk reduction and reform.</w:t>
      </w:r>
    </w:p>
    <w:p w14:paraId="5D57B598" w14:textId="2934052D" w:rsidR="00FC34A6" w:rsidRPr="001C2669" w:rsidRDefault="001C2669" w:rsidP="001C2669">
      <w:pPr>
        <w:pStyle w:val="ListParagraph"/>
        <w:numPr>
          <w:ilvl w:val="1"/>
          <w:numId w:val="21"/>
        </w:numPr>
        <w:shd w:val="clear" w:color="auto" w:fill="D9F2D0" w:themeFill="accent6" w:themeFillTint="33"/>
        <w:rPr>
          <w:rFonts w:ascii="Calibri" w:hAnsi="Calibri" w:cs="Calibri"/>
          <w:b/>
          <w:bCs/>
          <w:color w:val="4EA72E" w:themeColor="accent6"/>
          <w:sz w:val="26"/>
          <w:szCs w:val="26"/>
          <w:u w:val="single"/>
        </w:rPr>
      </w:pPr>
      <w:r w:rsidRPr="001C2669">
        <w:rPr>
          <w:rFonts w:ascii="Calibri" w:hAnsi="Calibri" w:cs="Calibri"/>
          <w:b/>
          <w:bCs/>
          <w:color w:val="4EA72E" w:themeColor="accent6"/>
          <w:sz w:val="26"/>
          <w:szCs w:val="26"/>
        </w:rPr>
        <w:t>Partially implemented</w:t>
      </w:r>
      <w:r w:rsidR="00AD7B7E" w:rsidRPr="001C2669">
        <w:rPr>
          <w:rFonts w:ascii="Calibri" w:hAnsi="Calibri" w:cs="Calibri"/>
          <w:b/>
          <w:bCs/>
          <w:color w:val="4EA72E" w:themeColor="accent6"/>
          <w:sz w:val="26"/>
          <w:szCs w:val="26"/>
        </w:rPr>
        <w:t xml:space="preserve"> by </w:t>
      </w:r>
      <w:r w:rsidR="00A72C40" w:rsidRPr="001C2669">
        <w:rPr>
          <w:rFonts w:ascii="Calibri" w:hAnsi="Calibri" w:cs="Calibri"/>
          <w:b/>
          <w:bCs/>
          <w:color w:val="4EA72E" w:themeColor="accent6"/>
          <w:sz w:val="26"/>
          <w:szCs w:val="26"/>
        </w:rPr>
        <w:t>adding links to the introduction</w:t>
      </w:r>
      <w:r w:rsidR="00D86AED" w:rsidRPr="001C2669">
        <w:rPr>
          <w:rFonts w:ascii="Calibri" w:hAnsi="Calibri" w:cs="Calibri"/>
          <w:b/>
          <w:bCs/>
          <w:color w:val="4EA72E" w:themeColor="accent6"/>
          <w:sz w:val="26"/>
          <w:szCs w:val="26"/>
        </w:rPr>
        <w:t>,</w:t>
      </w:r>
      <w:r w:rsidR="00A72C40" w:rsidRPr="001C2669">
        <w:rPr>
          <w:rFonts w:ascii="Calibri" w:hAnsi="Calibri" w:cs="Calibri"/>
          <w:b/>
          <w:bCs/>
          <w:color w:val="4EA72E" w:themeColor="accent6"/>
          <w:sz w:val="26"/>
          <w:szCs w:val="26"/>
        </w:rPr>
        <w:t xml:space="preserve"> </w:t>
      </w:r>
      <w:r w:rsidR="00BD75F8" w:rsidRPr="001C2669">
        <w:rPr>
          <w:rFonts w:ascii="Calibri" w:hAnsi="Calibri" w:cs="Calibri"/>
          <w:b/>
          <w:bCs/>
          <w:color w:val="4EA72E" w:themeColor="accent6"/>
          <w:sz w:val="26"/>
          <w:szCs w:val="26"/>
        </w:rPr>
        <w:t>directing readers to where they can find insurance 101 information</w:t>
      </w:r>
    </w:p>
    <w:p w14:paraId="74368AF8" w14:textId="5AD57A7F" w:rsidR="00D85197" w:rsidRDefault="00D85197" w:rsidP="00692BD4">
      <w:pPr>
        <w:numPr>
          <w:ilvl w:val="0"/>
          <w:numId w:val="18"/>
        </w:numPr>
        <w:shd w:val="clear" w:color="auto" w:fill="D9F2D0" w:themeFill="accent6" w:themeFillTint="33"/>
        <w:spacing w:before="120" w:after="0" w:line="240" w:lineRule="auto"/>
        <w:rPr>
          <w:rFonts w:ascii="Calibri" w:hAnsi="Calibri" w:cs="Calibri"/>
          <w:sz w:val="26"/>
          <w:szCs w:val="26"/>
        </w:rPr>
      </w:pPr>
      <w:r w:rsidRPr="00DE1B91">
        <w:rPr>
          <w:rFonts w:ascii="Calibri" w:hAnsi="Calibri" w:cs="Calibri"/>
          <w:b/>
          <w:bCs/>
          <w:sz w:val="26"/>
          <w:szCs w:val="26"/>
        </w:rPr>
        <w:t>Swiss Re</w:t>
      </w:r>
      <w:r w:rsidRPr="0025706E">
        <w:rPr>
          <w:rFonts w:ascii="Calibri" w:hAnsi="Calibri" w:cs="Calibri"/>
          <w:sz w:val="26"/>
          <w:szCs w:val="26"/>
        </w:rPr>
        <w:t xml:space="preserve"> recommends promoting resilient construction and stronger codes as key to improving insurance affordability and availability.</w:t>
      </w:r>
    </w:p>
    <w:p w14:paraId="6E5444BF" w14:textId="76F96B18" w:rsidR="002B3D9E" w:rsidRPr="00692BD4" w:rsidRDefault="004F4896" w:rsidP="00692BD4">
      <w:pPr>
        <w:pStyle w:val="ListParagraph"/>
        <w:numPr>
          <w:ilvl w:val="0"/>
          <w:numId w:val="34"/>
        </w:numPr>
        <w:shd w:val="clear" w:color="auto" w:fill="D9F2D0" w:themeFill="accent6" w:themeFillTint="33"/>
        <w:ind w:left="1800"/>
        <w:rPr>
          <w:rFonts w:ascii="Calibri" w:hAnsi="Calibri" w:cs="Calibri"/>
          <w:b/>
          <w:bCs/>
          <w:color w:val="4EA72E" w:themeColor="accent6"/>
          <w:sz w:val="26"/>
          <w:szCs w:val="26"/>
        </w:rPr>
      </w:pPr>
      <w:r w:rsidRPr="00692BD4">
        <w:rPr>
          <w:rFonts w:ascii="Calibri" w:hAnsi="Calibri" w:cs="Calibri"/>
          <w:b/>
          <w:bCs/>
          <w:color w:val="4EA72E" w:themeColor="accent6"/>
          <w:sz w:val="26"/>
          <w:szCs w:val="26"/>
        </w:rPr>
        <w:t xml:space="preserve">Drafters will implement </w:t>
      </w:r>
      <w:r w:rsidR="004449EC">
        <w:rPr>
          <w:rFonts w:ascii="Calibri" w:hAnsi="Calibri" w:cs="Calibri"/>
          <w:b/>
          <w:bCs/>
          <w:color w:val="4EA72E" w:themeColor="accent6"/>
          <w:sz w:val="26"/>
          <w:szCs w:val="26"/>
        </w:rPr>
        <w:t>while drafting</w:t>
      </w:r>
      <w:r w:rsidR="00692BD4" w:rsidRPr="00692BD4">
        <w:rPr>
          <w:rFonts w:ascii="Calibri" w:hAnsi="Calibri" w:cs="Calibri"/>
          <w:b/>
          <w:bCs/>
          <w:color w:val="4EA72E" w:themeColor="accent6"/>
          <w:sz w:val="26"/>
          <w:szCs w:val="26"/>
        </w:rPr>
        <w:t xml:space="preserve"> on </w:t>
      </w:r>
      <w:r w:rsidR="001062BB" w:rsidRPr="00692BD4">
        <w:rPr>
          <w:rFonts w:ascii="Calibri" w:hAnsi="Calibri" w:cs="Calibri"/>
          <w:b/>
          <w:bCs/>
          <w:color w:val="4EA72E" w:themeColor="accent6"/>
          <w:sz w:val="26"/>
          <w:szCs w:val="26"/>
        </w:rPr>
        <w:t xml:space="preserve">resilient construction and robust building codes when connected to existing regulations. </w:t>
      </w:r>
    </w:p>
    <w:p w14:paraId="6B7E43E7" w14:textId="77777777" w:rsidR="00D85197" w:rsidRDefault="00D85197" w:rsidP="005E1815">
      <w:pPr>
        <w:numPr>
          <w:ilvl w:val="0"/>
          <w:numId w:val="18"/>
        </w:numPr>
        <w:spacing w:before="120" w:after="0" w:line="240" w:lineRule="auto"/>
        <w:rPr>
          <w:rFonts w:ascii="Calibri" w:hAnsi="Calibri" w:cs="Calibri"/>
          <w:sz w:val="26"/>
          <w:szCs w:val="26"/>
        </w:rPr>
      </w:pPr>
      <w:r w:rsidRPr="00097FFD">
        <w:rPr>
          <w:rFonts w:ascii="Calibri" w:hAnsi="Calibri" w:cs="Calibri"/>
          <w:sz w:val="26"/>
          <w:szCs w:val="26"/>
          <w:shd w:val="clear" w:color="auto" w:fill="FFE1E1"/>
        </w:rPr>
        <w:t xml:space="preserve">The </w:t>
      </w:r>
      <w:r w:rsidRPr="00097FFD">
        <w:rPr>
          <w:rFonts w:ascii="Calibri" w:hAnsi="Calibri" w:cs="Calibri"/>
          <w:b/>
          <w:bCs/>
          <w:sz w:val="26"/>
          <w:szCs w:val="26"/>
          <w:shd w:val="clear" w:color="auto" w:fill="FFE1E1"/>
        </w:rPr>
        <w:t>NAIC Consumer Advocates</w:t>
      </w:r>
      <w:r w:rsidRPr="00097FFD">
        <w:rPr>
          <w:rFonts w:ascii="Calibri" w:hAnsi="Calibri" w:cs="Calibri"/>
          <w:sz w:val="26"/>
          <w:szCs w:val="26"/>
          <w:shd w:val="clear" w:color="auto" w:fill="FFE1E1"/>
        </w:rPr>
        <w:t xml:space="preserve"> suggest that Section B should start with definitions of affordability and availability, supported by relevant statistics and inclusion of how adequacy relates to both concepts. They reference lessons learned from the ACA for developing reforms that balance fair rates with profitability.</w:t>
      </w:r>
      <w:r w:rsidRPr="00AA5E72">
        <w:rPr>
          <w:rFonts w:ascii="Calibri" w:hAnsi="Calibri" w:cs="Calibri"/>
          <w:sz w:val="26"/>
          <w:szCs w:val="26"/>
          <w:shd w:val="clear" w:color="auto" w:fill="FFFEDD"/>
        </w:rPr>
        <w:t xml:space="preserve"> </w:t>
      </w:r>
      <w:r w:rsidRPr="006D3AA5">
        <w:rPr>
          <w:rFonts w:ascii="Calibri" w:hAnsi="Calibri" w:cs="Calibri"/>
          <w:sz w:val="26"/>
          <w:szCs w:val="26"/>
          <w:shd w:val="clear" w:color="auto" w:fill="D9F2D0" w:themeFill="accent6" w:themeFillTint="33"/>
        </w:rPr>
        <w:t>They also advise minimizing reliance on industry sources</w:t>
      </w:r>
      <w:r w:rsidRPr="0025706E">
        <w:rPr>
          <w:rFonts w:ascii="Calibri" w:hAnsi="Calibri" w:cs="Calibri"/>
          <w:sz w:val="26"/>
          <w:szCs w:val="26"/>
        </w:rPr>
        <w:t xml:space="preserve"> and recommend addressing differing perspectives on affordability and availability.</w:t>
      </w:r>
    </w:p>
    <w:p w14:paraId="7D5CDA55" w14:textId="20D8B368" w:rsidR="006D3AA5" w:rsidRDefault="007E7E94" w:rsidP="00BB4B3E">
      <w:pPr>
        <w:pStyle w:val="ListParagraph"/>
        <w:numPr>
          <w:ilvl w:val="0"/>
          <w:numId w:val="35"/>
        </w:numPr>
        <w:shd w:val="clear" w:color="auto" w:fill="FFE1E1"/>
        <w:spacing w:before="120" w:after="0" w:line="240" w:lineRule="auto"/>
        <w:rPr>
          <w:rFonts w:ascii="Calibri" w:hAnsi="Calibri" w:cs="Calibri"/>
          <w:b/>
          <w:bCs/>
          <w:color w:val="C00000"/>
          <w:sz w:val="26"/>
          <w:szCs w:val="26"/>
        </w:rPr>
      </w:pPr>
      <w:r w:rsidRPr="00097FFD">
        <w:rPr>
          <w:rFonts w:ascii="Calibri" w:hAnsi="Calibri" w:cs="Calibri"/>
          <w:b/>
          <w:bCs/>
          <w:color w:val="C00000"/>
          <w:sz w:val="26"/>
          <w:szCs w:val="26"/>
          <w:shd w:val="clear" w:color="auto" w:fill="FFE1E1"/>
        </w:rPr>
        <w:t>Not implemented</w:t>
      </w:r>
      <w:r w:rsidR="004449EC">
        <w:rPr>
          <w:rFonts w:ascii="Calibri" w:hAnsi="Calibri" w:cs="Calibri"/>
          <w:b/>
          <w:bCs/>
          <w:color w:val="C00000"/>
          <w:sz w:val="26"/>
          <w:szCs w:val="26"/>
          <w:shd w:val="clear" w:color="auto" w:fill="FFE1E1"/>
        </w:rPr>
        <w:t>, except for</w:t>
      </w:r>
      <w:r w:rsidRPr="00583A3F">
        <w:rPr>
          <w:rFonts w:ascii="Calibri" w:hAnsi="Calibri" w:cs="Calibri"/>
          <w:b/>
          <w:bCs/>
          <w:color w:val="C00000"/>
          <w:sz w:val="26"/>
          <w:szCs w:val="26"/>
        </w:rPr>
        <w:t xml:space="preserve"> </w:t>
      </w:r>
    </w:p>
    <w:p w14:paraId="24CDD4E3" w14:textId="2D91DF6C" w:rsidR="007E7E94" w:rsidRPr="006D3AA5" w:rsidRDefault="004449EC" w:rsidP="006D3AA5">
      <w:pPr>
        <w:pStyle w:val="ListParagraph"/>
        <w:numPr>
          <w:ilvl w:val="0"/>
          <w:numId w:val="35"/>
        </w:numPr>
        <w:shd w:val="clear" w:color="auto" w:fill="D9F2D0" w:themeFill="accent6" w:themeFillTint="33"/>
        <w:spacing w:before="120" w:after="0" w:line="240" w:lineRule="auto"/>
        <w:rPr>
          <w:rFonts w:ascii="Calibri" w:hAnsi="Calibri" w:cs="Calibri"/>
          <w:b/>
          <w:bCs/>
          <w:color w:val="3A7C22" w:themeColor="accent6" w:themeShade="BF"/>
          <w:sz w:val="26"/>
          <w:szCs w:val="26"/>
        </w:rPr>
      </w:pPr>
      <w:r>
        <w:rPr>
          <w:rFonts w:ascii="Calibri" w:hAnsi="Calibri" w:cs="Calibri"/>
          <w:b/>
          <w:bCs/>
          <w:color w:val="3A7C22" w:themeColor="accent6" w:themeShade="BF"/>
          <w:sz w:val="26"/>
          <w:szCs w:val="26"/>
        </w:rPr>
        <w:t>Relying less on industry sources w</w:t>
      </w:r>
      <w:r w:rsidR="00097FFD" w:rsidRPr="006D3AA5">
        <w:rPr>
          <w:rFonts w:ascii="Calibri" w:hAnsi="Calibri" w:cs="Calibri"/>
          <w:b/>
          <w:bCs/>
          <w:color w:val="3A7C22" w:themeColor="accent6" w:themeShade="BF"/>
          <w:sz w:val="26"/>
          <w:szCs w:val="26"/>
        </w:rPr>
        <w:t xml:space="preserve">ill be implemented as applicable. </w:t>
      </w:r>
    </w:p>
    <w:p w14:paraId="6CE8A2E0" w14:textId="77777777" w:rsidR="007E7E94" w:rsidRDefault="007E7E94" w:rsidP="00D85197">
      <w:pPr>
        <w:rPr>
          <w:rFonts w:ascii="Calibri" w:hAnsi="Calibri" w:cs="Calibri"/>
          <w:b/>
          <w:bCs/>
          <w:color w:val="0070C0"/>
          <w:sz w:val="26"/>
          <w:szCs w:val="26"/>
          <w:u w:val="single"/>
        </w:rPr>
      </w:pPr>
    </w:p>
    <w:p w14:paraId="2628496B" w14:textId="1BE9A195" w:rsidR="00D85197" w:rsidRPr="00FA202A" w:rsidRDefault="00D85197" w:rsidP="00D85197">
      <w:pPr>
        <w:rPr>
          <w:rFonts w:ascii="Calibri" w:hAnsi="Calibri" w:cs="Calibri"/>
          <w:color w:val="0070C0"/>
          <w:sz w:val="26"/>
          <w:szCs w:val="26"/>
          <w:u w:val="single"/>
        </w:rPr>
      </w:pPr>
      <w:r w:rsidRPr="00FA202A">
        <w:rPr>
          <w:rFonts w:ascii="Calibri" w:hAnsi="Calibri" w:cs="Calibri"/>
          <w:b/>
          <w:bCs/>
          <w:color w:val="0070C0"/>
          <w:sz w:val="26"/>
          <w:szCs w:val="26"/>
          <w:u w:val="single"/>
        </w:rPr>
        <w:t>Comments that Center Around Assessing Outcomes</w:t>
      </w:r>
    </w:p>
    <w:p w14:paraId="729544A4" w14:textId="6637CDC8" w:rsidR="00D85197" w:rsidRDefault="00D85197" w:rsidP="00CB615A">
      <w:pPr>
        <w:numPr>
          <w:ilvl w:val="0"/>
          <w:numId w:val="18"/>
        </w:numPr>
        <w:shd w:val="clear" w:color="auto" w:fill="D9F2D0" w:themeFill="accent6" w:themeFillTint="33"/>
        <w:spacing w:before="120" w:after="0" w:line="240" w:lineRule="auto"/>
        <w:rPr>
          <w:rFonts w:ascii="Calibri" w:hAnsi="Calibri" w:cs="Calibri"/>
          <w:sz w:val="26"/>
          <w:szCs w:val="26"/>
        </w:rPr>
      </w:pPr>
      <w:r w:rsidRPr="0025706E">
        <w:rPr>
          <w:rFonts w:ascii="Calibri" w:hAnsi="Calibri" w:cs="Calibri"/>
          <w:sz w:val="26"/>
          <w:szCs w:val="26"/>
        </w:rPr>
        <w:t xml:space="preserve">The  </w:t>
      </w:r>
      <w:r w:rsidRPr="00DE1B91">
        <w:rPr>
          <w:rFonts w:ascii="Calibri" w:hAnsi="Calibri" w:cs="Calibri"/>
          <w:b/>
          <w:bCs/>
          <w:sz w:val="26"/>
          <w:szCs w:val="26"/>
        </w:rPr>
        <w:t>Academy</w:t>
      </w:r>
      <w:r w:rsidRPr="0025706E">
        <w:rPr>
          <w:rFonts w:ascii="Calibri" w:hAnsi="Calibri" w:cs="Calibri"/>
          <w:sz w:val="26"/>
          <w:szCs w:val="26"/>
        </w:rPr>
        <w:t xml:space="preserve"> recommends including in state-specific efforts a clear understanding of how well these efforts have mitigated losses. </w:t>
      </w:r>
    </w:p>
    <w:p w14:paraId="456D678F" w14:textId="0FAC543D" w:rsidR="003B7E9E" w:rsidRPr="00583A3F" w:rsidRDefault="003B7E9E" w:rsidP="006779E5">
      <w:pPr>
        <w:pStyle w:val="ListParagraph"/>
        <w:numPr>
          <w:ilvl w:val="1"/>
          <w:numId w:val="18"/>
        </w:numPr>
        <w:shd w:val="clear" w:color="auto" w:fill="D9F2D0" w:themeFill="accent6" w:themeFillTint="33"/>
        <w:ind w:left="1080"/>
        <w:rPr>
          <w:rFonts w:ascii="Calibri" w:hAnsi="Calibri" w:cs="Calibri"/>
          <w:b/>
          <w:bCs/>
          <w:sz w:val="26"/>
          <w:szCs w:val="26"/>
          <w:u w:val="single"/>
        </w:rPr>
      </w:pPr>
      <w:r w:rsidRPr="00583A3F">
        <w:rPr>
          <w:rFonts w:ascii="Calibri" w:hAnsi="Calibri" w:cs="Calibri"/>
          <w:b/>
          <w:bCs/>
          <w:color w:val="3A7C22" w:themeColor="accent6" w:themeShade="BF"/>
          <w:sz w:val="26"/>
          <w:szCs w:val="26"/>
        </w:rPr>
        <w:t xml:space="preserve">Partially implemented. </w:t>
      </w:r>
      <w:r w:rsidR="000E2C81" w:rsidRPr="00583A3F">
        <w:rPr>
          <w:rFonts w:ascii="Calibri" w:hAnsi="Calibri" w:cs="Calibri"/>
          <w:b/>
          <w:bCs/>
          <w:color w:val="3A7C22" w:themeColor="accent6" w:themeShade="BF"/>
          <w:sz w:val="26"/>
          <w:szCs w:val="26"/>
        </w:rPr>
        <w:t>Drafters should include, if available, but do not exclude actions because effectiveness is unmeasured.</w:t>
      </w:r>
    </w:p>
    <w:p w14:paraId="63773F50" w14:textId="77777777" w:rsidR="00D85197" w:rsidRDefault="00D85197" w:rsidP="00583A3F">
      <w:pPr>
        <w:numPr>
          <w:ilvl w:val="0"/>
          <w:numId w:val="18"/>
        </w:numPr>
        <w:shd w:val="clear" w:color="auto" w:fill="FFE1E1"/>
        <w:spacing w:before="120" w:after="0" w:line="240" w:lineRule="auto"/>
        <w:rPr>
          <w:rFonts w:ascii="Calibri" w:hAnsi="Calibri" w:cs="Calibri"/>
          <w:sz w:val="26"/>
          <w:szCs w:val="26"/>
        </w:rPr>
      </w:pPr>
      <w:r w:rsidRPr="00DE1B91">
        <w:rPr>
          <w:rFonts w:ascii="Calibri" w:hAnsi="Calibri" w:cs="Calibri"/>
          <w:b/>
          <w:bCs/>
          <w:sz w:val="26"/>
          <w:szCs w:val="26"/>
        </w:rPr>
        <w:t>APCIA</w:t>
      </w:r>
      <w:r w:rsidRPr="0025706E">
        <w:rPr>
          <w:rFonts w:ascii="Calibri" w:hAnsi="Calibri" w:cs="Calibri"/>
          <w:sz w:val="26"/>
          <w:szCs w:val="26"/>
        </w:rPr>
        <w:t xml:space="preserve"> recommends using measurable outcomes and timelines to assess reforms and revisit ineffective policies.</w:t>
      </w:r>
    </w:p>
    <w:p w14:paraId="6E600A75" w14:textId="0B11BFC9" w:rsidR="006779E5" w:rsidRPr="00583A3F" w:rsidRDefault="00583A3F" w:rsidP="00583A3F">
      <w:pPr>
        <w:pStyle w:val="ListParagraph"/>
        <w:numPr>
          <w:ilvl w:val="0"/>
          <w:numId w:val="35"/>
        </w:numPr>
        <w:shd w:val="clear" w:color="auto" w:fill="FFE1E1"/>
        <w:spacing w:before="120" w:after="0" w:line="240" w:lineRule="auto"/>
        <w:rPr>
          <w:rFonts w:ascii="Calibri" w:hAnsi="Calibri" w:cs="Calibri"/>
          <w:b/>
          <w:bCs/>
          <w:color w:val="C00000"/>
          <w:sz w:val="26"/>
          <w:szCs w:val="26"/>
        </w:rPr>
      </w:pPr>
      <w:r>
        <w:rPr>
          <w:rFonts w:ascii="Calibri" w:hAnsi="Calibri" w:cs="Calibri"/>
          <w:b/>
          <w:bCs/>
          <w:color w:val="C00000"/>
          <w:sz w:val="26"/>
          <w:szCs w:val="26"/>
        </w:rPr>
        <w:t>Not</w:t>
      </w:r>
      <w:r w:rsidR="006779E5" w:rsidRPr="00583A3F">
        <w:rPr>
          <w:rFonts w:ascii="Calibri" w:hAnsi="Calibri" w:cs="Calibri"/>
          <w:b/>
          <w:bCs/>
          <w:color w:val="C00000"/>
          <w:sz w:val="26"/>
          <w:szCs w:val="26"/>
        </w:rPr>
        <w:t xml:space="preserve"> implemented. </w:t>
      </w:r>
    </w:p>
    <w:p w14:paraId="70C4C417" w14:textId="77777777" w:rsidR="00D85197" w:rsidRDefault="00D85197" w:rsidP="00DA352A">
      <w:pPr>
        <w:numPr>
          <w:ilvl w:val="0"/>
          <w:numId w:val="18"/>
        </w:numPr>
        <w:shd w:val="clear" w:color="auto" w:fill="D9F2D0" w:themeFill="accent6" w:themeFillTint="33"/>
        <w:spacing w:before="120" w:after="0" w:line="240" w:lineRule="auto"/>
        <w:rPr>
          <w:rFonts w:ascii="Calibri" w:hAnsi="Calibri" w:cs="Calibri"/>
          <w:sz w:val="26"/>
          <w:szCs w:val="26"/>
        </w:rPr>
      </w:pPr>
      <w:r w:rsidRPr="0025706E">
        <w:rPr>
          <w:rFonts w:ascii="Calibri" w:hAnsi="Calibri" w:cs="Calibri"/>
          <w:sz w:val="26"/>
          <w:szCs w:val="26"/>
        </w:rPr>
        <w:t xml:space="preserve">The </w:t>
      </w:r>
      <w:r w:rsidRPr="00DE1B91">
        <w:rPr>
          <w:rFonts w:ascii="Calibri" w:hAnsi="Calibri" w:cs="Calibri"/>
          <w:b/>
          <w:bCs/>
          <w:sz w:val="26"/>
          <w:szCs w:val="26"/>
        </w:rPr>
        <w:t>Consumer Advocates</w:t>
      </w:r>
      <w:r w:rsidRPr="0025706E">
        <w:rPr>
          <w:rFonts w:ascii="Calibri" w:hAnsi="Calibri" w:cs="Calibri"/>
          <w:sz w:val="26"/>
          <w:szCs w:val="26"/>
        </w:rPr>
        <w:t xml:space="preserve"> suggest describing and advocating for legislators/regulators to base proposals on data, define success metrics, and </w:t>
      </w:r>
      <w:proofErr w:type="gramStart"/>
      <w:r w:rsidRPr="0025706E">
        <w:rPr>
          <w:rFonts w:ascii="Calibri" w:hAnsi="Calibri" w:cs="Calibri"/>
          <w:sz w:val="26"/>
          <w:szCs w:val="26"/>
        </w:rPr>
        <w:t>commit</w:t>
      </w:r>
      <w:proofErr w:type="gramEnd"/>
      <w:r w:rsidRPr="0025706E">
        <w:rPr>
          <w:rFonts w:ascii="Calibri" w:hAnsi="Calibri" w:cs="Calibri"/>
          <w:sz w:val="26"/>
          <w:szCs w:val="26"/>
        </w:rPr>
        <w:t xml:space="preserve"> to ongoing evaluation.</w:t>
      </w:r>
    </w:p>
    <w:p w14:paraId="1947FFEC" w14:textId="1B007A76" w:rsidR="00FF3DA1" w:rsidRPr="000C1385" w:rsidRDefault="00FF3DA1" w:rsidP="00DA352A">
      <w:pPr>
        <w:pStyle w:val="ListParagraph"/>
        <w:numPr>
          <w:ilvl w:val="0"/>
          <w:numId w:val="35"/>
        </w:numPr>
        <w:shd w:val="clear" w:color="auto" w:fill="D9F2D0" w:themeFill="accent6" w:themeFillTint="33"/>
        <w:spacing w:before="120" w:after="0" w:line="240" w:lineRule="auto"/>
        <w:rPr>
          <w:rFonts w:ascii="Calibri" w:hAnsi="Calibri" w:cs="Calibri"/>
          <w:b/>
          <w:bCs/>
          <w:color w:val="3A7C22" w:themeColor="accent6" w:themeShade="BF"/>
          <w:sz w:val="26"/>
          <w:szCs w:val="26"/>
        </w:rPr>
      </w:pPr>
      <w:r w:rsidRPr="000C1385">
        <w:rPr>
          <w:rFonts w:ascii="Calibri" w:hAnsi="Calibri" w:cs="Calibri"/>
          <w:b/>
          <w:bCs/>
          <w:color w:val="3A7C22" w:themeColor="accent6" w:themeShade="BF"/>
          <w:sz w:val="26"/>
          <w:szCs w:val="26"/>
        </w:rPr>
        <w:lastRenderedPageBreak/>
        <w:t xml:space="preserve">Partially implemented. Drafters should </w:t>
      </w:r>
      <w:r w:rsidR="000C1385">
        <w:rPr>
          <w:rFonts w:ascii="Calibri" w:hAnsi="Calibri" w:cs="Calibri"/>
          <w:b/>
          <w:bCs/>
          <w:color w:val="3A7C22" w:themeColor="accent6" w:themeShade="BF"/>
          <w:sz w:val="26"/>
          <w:szCs w:val="26"/>
        </w:rPr>
        <w:t>emphasize data reliance in i</w:t>
      </w:r>
      <w:r w:rsidR="00DA352A">
        <w:rPr>
          <w:rFonts w:ascii="Calibri" w:hAnsi="Calibri" w:cs="Calibri"/>
          <w:b/>
          <w:bCs/>
          <w:color w:val="3A7C22" w:themeColor="accent6" w:themeShade="BF"/>
          <w:sz w:val="26"/>
          <w:szCs w:val="26"/>
        </w:rPr>
        <w:t>dentified legislation/regulation as relevant, but the Playbook’s purpose is not to advocate for specific policies/approaches.</w:t>
      </w:r>
    </w:p>
    <w:p w14:paraId="47A39300" w14:textId="77777777" w:rsidR="00D85197" w:rsidRPr="0025706E" w:rsidRDefault="00D85197" w:rsidP="007E5663">
      <w:pPr>
        <w:numPr>
          <w:ilvl w:val="0"/>
          <w:numId w:val="18"/>
        </w:numPr>
        <w:shd w:val="clear" w:color="auto" w:fill="FFE1E1"/>
        <w:spacing w:before="120" w:after="0" w:line="240" w:lineRule="auto"/>
        <w:rPr>
          <w:rFonts w:ascii="Calibri" w:hAnsi="Calibri" w:cs="Calibri"/>
          <w:sz w:val="26"/>
          <w:szCs w:val="26"/>
        </w:rPr>
      </w:pPr>
      <w:r w:rsidRPr="00DE1B91">
        <w:rPr>
          <w:rFonts w:ascii="Calibri" w:hAnsi="Calibri" w:cs="Calibri"/>
          <w:b/>
          <w:bCs/>
          <w:sz w:val="26"/>
          <w:szCs w:val="26"/>
        </w:rPr>
        <w:t>Americans for Financial Reform</w:t>
      </w:r>
      <w:r w:rsidRPr="0025706E">
        <w:rPr>
          <w:rFonts w:ascii="Calibri" w:hAnsi="Calibri" w:cs="Calibri"/>
          <w:sz w:val="26"/>
          <w:szCs w:val="26"/>
        </w:rPr>
        <w:t xml:space="preserve"> suggests defining and tracking "affordability" and "availability" by demographics and outcomes.</w:t>
      </w:r>
    </w:p>
    <w:p w14:paraId="61184866" w14:textId="77777777" w:rsidR="007E5663" w:rsidRPr="00583A3F" w:rsidRDefault="007E5663" w:rsidP="007E5663">
      <w:pPr>
        <w:pStyle w:val="ListParagraph"/>
        <w:numPr>
          <w:ilvl w:val="0"/>
          <w:numId w:val="35"/>
        </w:numPr>
        <w:shd w:val="clear" w:color="auto" w:fill="FFE1E1"/>
        <w:spacing w:before="120" w:after="0" w:line="240" w:lineRule="auto"/>
        <w:rPr>
          <w:rFonts w:ascii="Calibri" w:hAnsi="Calibri" w:cs="Calibri"/>
          <w:b/>
          <w:bCs/>
          <w:color w:val="C00000"/>
          <w:sz w:val="26"/>
          <w:szCs w:val="26"/>
        </w:rPr>
      </w:pPr>
      <w:r>
        <w:rPr>
          <w:rFonts w:ascii="Calibri" w:hAnsi="Calibri" w:cs="Calibri"/>
          <w:b/>
          <w:bCs/>
          <w:color w:val="C00000"/>
          <w:sz w:val="26"/>
          <w:szCs w:val="26"/>
        </w:rPr>
        <w:t>Not</w:t>
      </w:r>
      <w:r w:rsidRPr="00583A3F">
        <w:rPr>
          <w:rFonts w:ascii="Calibri" w:hAnsi="Calibri" w:cs="Calibri"/>
          <w:b/>
          <w:bCs/>
          <w:color w:val="C00000"/>
          <w:sz w:val="26"/>
          <w:szCs w:val="26"/>
        </w:rPr>
        <w:t xml:space="preserve"> implemented. </w:t>
      </w:r>
    </w:p>
    <w:p w14:paraId="694B4F86" w14:textId="77777777" w:rsidR="00D85197" w:rsidRPr="0025706E" w:rsidRDefault="00D85197" w:rsidP="00D85197">
      <w:pPr>
        <w:pStyle w:val="ListParagraph"/>
        <w:ind w:left="450"/>
        <w:rPr>
          <w:rFonts w:ascii="Calibri" w:hAnsi="Calibri" w:cs="Calibri"/>
          <w:sz w:val="26"/>
          <w:szCs w:val="26"/>
        </w:rPr>
      </w:pPr>
    </w:p>
    <w:p w14:paraId="1F5FA38D" w14:textId="2E36E247" w:rsidR="00D85197" w:rsidRPr="00FA202A" w:rsidRDefault="00D85197" w:rsidP="00D85197">
      <w:pPr>
        <w:rPr>
          <w:rFonts w:ascii="Calibri" w:hAnsi="Calibri" w:cs="Calibri"/>
          <w:color w:val="0070C0"/>
          <w:sz w:val="26"/>
          <w:szCs w:val="26"/>
          <w:u w:val="single"/>
        </w:rPr>
      </w:pPr>
      <w:proofErr w:type="gramStart"/>
      <w:r w:rsidRPr="00FA202A">
        <w:rPr>
          <w:rFonts w:ascii="Calibri" w:hAnsi="Calibri" w:cs="Calibri"/>
          <w:b/>
          <w:bCs/>
          <w:color w:val="0070C0"/>
          <w:sz w:val="26"/>
          <w:szCs w:val="26"/>
          <w:u w:val="single"/>
        </w:rPr>
        <w:t>Comments that</w:t>
      </w:r>
      <w:proofErr w:type="gramEnd"/>
      <w:r w:rsidRPr="00FA202A">
        <w:rPr>
          <w:rFonts w:ascii="Calibri" w:hAnsi="Calibri" w:cs="Calibri"/>
          <w:b/>
          <w:bCs/>
          <w:color w:val="0070C0"/>
          <w:sz w:val="26"/>
          <w:szCs w:val="26"/>
          <w:u w:val="single"/>
        </w:rPr>
        <w:t xml:space="preserve"> Center on Tort Reform</w:t>
      </w:r>
    </w:p>
    <w:p w14:paraId="331219B6" w14:textId="77777777" w:rsidR="00D85197" w:rsidRDefault="00D85197" w:rsidP="007E5663">
      <w:pPr>
        <w:numPr>
          <w:ilvl w:val="0"/>
          <w:numId w:val="18"/>
        </w:numPr>
        <w:shd w:val="clear" w:color="auto" w:fill="FFE1E1"/>
        <w:spacing w:before="120" w:after="0" w:line="240" w:lineRule="auto"/>
        <w:rPr>
          <w:rFonts w:ascii="Calibri" w:hAnsi="Calibri" w:cs="Calibri"/>
          <w:sz w:val="26"/>
          <w:szCs w:val="26"/>
        </w:rPr>
      </w:pPr>
      <w:r w:rsidRPr="00DE1B91">
        <w:rPr>
          <w:rFonts w:ascii="Calibri" w:hAnsi="Calibri" w:cs="Calibri"/>
          <w:b/>
          <w:bCs/>
          <w:sz w:val="26"/>
          <w:szCs w:val="26"/>
        </w:rPr>
        <w:t>Americans for Financial Reform</w:t>
      </w:r>
      <w:r w:rsidRPr="0025706E">
        <w:rPr>
          <w:rFonts w:ascii="Calibri" w:hAnsi="Calibri" w:cs="Calibri"/>
          <w:sz w:val="26"/>
          <w:szCs w:val="26"/>
        </w:rPr>
        <w:t xml:space="preserve"> recommends questioning tort reform, as evidence does not show cost reductions</w:t>
      </w:r>
    </w:p>
    <w:p w14:paraId="2875AE43" w14:textId="54502B71" w:rsidR="007E5663" w:rsidRPr="007E5663" w:rsidRDefault="007E5663" w:rsidP="007E5663">
      <w:pPr>
        <w:pStyle w:val="ListParagraph"/>
        <w:numPr>
          <w:ilvl w:val="0"/>
          <w:numId w:val="35"/>
        </w:numPr>
        <w:shd w:val="clear" w:color="auto" w:fill="FFE1E1"/>
        <w:tabs>
          <w:tab w:val="left" w:pos="1097"/>
        </w:tabs>
        <w:spacing w:before="120" w:after="0" w:line="240" w:lineRule="auto"/>
        <w:rPr>
          <w:rFonts w:ascii="Calibri" w:hAnsi="Calibri" w:cs="Calibri"/>
          <w:sz w:val="26"/>
          <w:szCs w:val="26"/>
        </w:rPr>
      </w:pPr>
      <w:r w:rsidRPr="007E5663">
        <w:rPr>
          <w:rFonts w:ascii="Calibri" w:hAnsi="Calibri" w:cs="Calibri"/>
          <w:b/>
          <w:bCs/>
          <w:color w:val="C00000"/>
          <w:sz w:val="26"/>
          <w:szCs w:val="26"/>
        </w:rPr>
        <w:t>Not implemented</w:t>
      </w:r>
      <w:r w:rsidR="00EC4239">
        <w:rPr>
          <w:rFonts w:ascii="Calibri" w:hAnsi="Calibri" w:cs="Calibri"/>
          <w:b/>
          <w:bCs/>
          <w:color w:val="C00000"/>
          <w:sz w:val="26"/>
          <w:szCs w:val="26"/>
        </w:rPr>
        <w:t>.</w:t>
      </w:r>
      <w:r w:rsidRPr="007E5663">
        <w:rPr>
          <w:rFonts w:ascii="Calibri" w:hAnsi="Calibri" w:cs="Calibri"/>
          <w:sz w:val="26"/>
          <w:szCs w:val="26"/>
        </w:rPr>
        <w:tab/>
      </w:r>
    </w:p>
    <w:p w14:paraId="58712B84" w14:textId="77777777" w:rsidR="00D85197" w:rsidRDefault="00D85197" w:rsidP="007E5663">
      <w:pPr>
        <w:numPr>
          <w:ilvl w:val="0"/>
          <w:numId w:val="18"/>
        </w:numPr>
        <w:shd w:val="clear" w:color="auto" w:fill="FFE1E1"/>
        <w:spacing w:before="120" w:after="0" w:line="240" w:lineRule="auto"/>
        <w:rPr>
          <w:rFonts w:ascii="Calibri" w:hAnsi="Calibri" w:cs="Calibri"/>
          <w:sz w:val="26"/>
          <w:szCs w:val="26"/>
        </w:rPr>
      </w:pPr>
      <w:r w:rsidRPr="00DE1B91">
        <w:rPr>
          <w:rFonts w:ascii="Calibri" w:hAnsi="Calibri" w:cs="Calibri"/>
          <w:b/>
          <w:bCs/>
          <w:sz w:val="26"/>
          <w:szCs w:val="26"/>
        </w:rPr>
        <w:t>NAIC Consumer Advocates</w:t>
      </w:r>
      <w:r w:rsidRPr="0025706E">
        <w:rPr>
          <w:rFonts w:ascii="Calibri" w:hAnsi="Calibri" w:cs="Calibri"/>
          <w:sz w:val="26"/>
          <w:szCs w:val="26"/>
        </w:rPr>
        <w:t xml:space="preserve"> request the misconception that litigation and tort reform are key contributors to current issues be addressed to avoid alienating consumer-affiliated constituencies and harming NAIC’s reputation.</w:t>
      </w:r>
    </w:p>
    <w:p w14:paraId="7E8D515C" w14:textId="77777777" w:rsidR="007E5663" w:rsidRPr="007E5663" w:rsidRDefault="007E5663" w:rsidP="007E5663">
      <w:pPr>
        <w:pStyle w:val="ListParagraph"/>
        <w:numPr>
          <w:ilvl w:val="0"/>
          <w:numId w:val="35"/>
        </w:numPr>
        <w:shd w:val="clear" w:color="auto" w:fill="FFE1E1"/>
        <w:tabs>
          <w:tab w:val="left" w:pos="1097"/>
        </w:tabs>
        <w:spacing w:before="120" w:after="0" w:line="240" w:lineRule="auto"/>
        <w:rPr>
          <w:rFonts w:ascii="Calibri" w:hAnsi="Calibri" w:cs="Calibri"/>
          <w:b/>
          <w:bCs/>
          <w:color w:val="C00000"/>
          <w:sz w:val="26"/>
          <w:szCs w:val="26"/>
        </w:rPr>
      </w:pPr>
      <w:r w:rsidRPr="007E5663">
        <w:rPr>
          <w:rFonts w:ascii="Calibri" w:hAnsi="Calibri" w:cs="Calibri"/>
          <w:b/>
          <w:bCs/>
          <w:color w:val="C00000"/>
          <w:sz w:val="26"/>
          <w:szCs w:val="26"/>
        </w:rPr>
        <w:t xml:space="preserve">Not implemented. </w:t>
      </w:r>
      <w:r w:rsidRPr="007E5663">
        <w:rPr>
          <w:rFonts w:ascii="Calibri" w:hAnsi="Calibri" w:cs="Calibri"/>
          <w:b/>
          <w:bCs/>
          <w:color w:val="C00000"/>
          <w:sz w:val="26"/>
          <w:szCs w:val="26"/>
        </w:rPr>
        <w:tab/>
      </w:r>
    </w:p>
    <w:p w14:paraId="089F3CF9" w14:textId="77777777" w:rsidR="00D85197" w:rsidRDefault="00D85197" w:rsidP="007E5663">
      <w:pPr>
        <w:numPr>
          <w:ilvl w:val="0"/>
          <w:numId w:val="18"/>
        </w:numPr>
        <w:shd w:val="clear" w:color="auto" w:fill="FFE1E1"/>
        <w:spacing w:before="120" w:after="0" w:line="240" w:lineRule="auto"/>
        <w:rPr>
          <w:rFonts w:ascii="Calibri" w:hAnsi="Calibri" w:cs="Calibri"/>
          <w:sz w:val="26"/>
          <w:szCs w:val="26"/>
        </w:rPr>
      </w:pPr>
      <w:r w:rsidRPr="00DE1B91">
        <w:rPr>
          <w:rFonts w:ascii="Calibri" w:hAnsi="Calibri" w:cs="Calibri"/>
          <w:b/>
          <w:bCs/>
          <w:sz w:val="26"/>
          <w:szCs w:val="26"/>
        </w:rPr>
        <w:t>Industry</w:t>
      </w:r>
      <w:r w:rsidRPr="0025706E">
        <w:rPr>
          <w:rFonts w:ascii="Calibri" w:hAnsi="Calibri" w:cs="Calibri"/>
          <w:sz w:val="26"/>
          <w:szCs w:val="26"/>
        </w:rPr>
        <w:t xml:space="preserve"> supports tort reform.</w:t>
      </w:r>
    </w:p>
    <w:p w14:paraId="31D2FFA9" w14:textId="77777777" w:rsidR="007E5663" w:rsidRPr="007E5663" w:rsidRDefault="007E5663" w:rsidP="007E5663">
      <w:pPr>
        <w:pStyle w:val="ListParagraph"/>
        <w:numPr>
          <w:ilvl w:val="0"/>
          <w:numId w:val="35"/>
        </w:numPr>
        <w:shd w:val="clear" w:color="auto" w:fill="FFE1E1"/>
        <w:tabs>
          <w:tab w:val="left" w:pos="1097"/>
        </w:tabs>
        <w:spacing w:before="120" w:after="0" w:line="240" w:lineRule="auto"/>
        <w:rPr>
          <w:rFonts w:ascii="Calibri" w:hAnsi="Calibri" w:cs="Calibri"/>
          <w:b/>
          <w:bCs/>
          <w:color w:val="C00000"/>
          <w:sz w:val="26"/>
          <w:szCs w:val="26"/>
        </w:rPr>
      </w:pPr>
      <w:r w:rsidRPr="007E5663">
        <w:rPr>
          <w:rFonts w:ascii="Calibri" w:hAnsi="Calibri" w:cs="Calibri"/>
          <w:b/>
          <w:bCs/>
          <w:color w:val="C00000"/>
          <w:sz w:val="26"/>
          <w:szCs w:val="26"/>
        </w:rPr>
        <w:t xml:space="preserve">Not implemented. </w:t>
      </w:r>
      <w:r w:rsidRPr="007E5663">
        <w:rPr>
          <w:rFonts w:ascii="Calibri" w:hAnsi="Calibri" w:cs="Calibri"/>
          <w:b/>
          <w:bCs/>
          <w:color w:val="C00000"/>
          <w:sz w:val="26"/>
          <w:szCs w:val="26"/>
        </w:rPr>
        <w:tab/>
      </w:r>
    </w:p>
    <w:p w14:paraId="1D21B96B" w14:textId="77777777" w:rsidR="007E5663" w:rsidRPr="0025706E" w:rsidRDefault="007E5663" w:rsidP="007E5663">
      <w:pPr>
        <w:shd w:val="clear" w:color="auto" w:fill="FFFFFF"/>
        <w:spacing w:before="120" w:after="0" w:line="240" w:lineRule="auto"/>
        <w:ind w:left="360"/>
        <w:rPr>
          <w:rFonts w:ascii="Calibri" w:hAnsi="Calibri" w:cs="Calibri"/>
          <w:sz w:val="26"/>
          <w:szCs w:val="26"/>
        </w:rPr>
      </w:pPr>
    </w:p>
    <w:p w14:paraId="74FAB0B5" w14:textId="0A9393AA" w:rsidR="00D85197" w:rsidRPr="0025706E" w:rsidRDefault="00D85197" w:rsidP="00D85197">
      <w:pPr>
        <w:pStyle w:val="Title"/>
        <w:rPr>
          <w:rFonts w:ascii="Calibri" w:hAnsi="Calibri" w:cs="Calibri"/>
          <w:sz w:val="26"/>
          <w:szCs w:val="26"/>
          <w:u w:val="single"/>
        </w:rPr>
      </w:pPr>
      <w:proofErr w:type="gramStart"/>
      <w:r w:rsidRPr="0025706E">
        <w:rPr>
          <w:rFonts w:ascii="Calibri" w:hAnsi="Calibri" w:cs="Calibri"/>
          <w:b/>
          <w:bCs/>
          <w:sz w:val="26"/>
          <w:szCs w:val="26"/>
          <w:u w:val="single"/>
        </w:rPr>
        <w:t>Comments that Center</w:t>
      </w:r>
      <w:proofErr w:type="gramEnd"/>
      <w:r w:rsidRPr="0025706E">
        <w:rPr>
          <w:rFonts w:ascii="Calibri" w:hAnsi="Calibri" w:cs="Calibri"/>
          <w:b/>
          <w:bCs/>
          <w:sz w:val="26"/>
          <w:szCs w:val="26"/>
          <w:u w:val="single"/>
        </w:rPr>
        <w:t xml:space="preserve"> on Climate Change</w:t>
      </w:r>
    </w:p>
    <w:p w14:paraId="505A0444" w14:textId="039C1539" w:rsidR="00D85197" w:rsidRDefault="00D85197" w:rsidP="000D4409">
      <w:pPr>
        <w:numPr>
          <w:ilvl w:val="0"/>
          <w:numId w:val="18"/>
        </w:numPr>
        <w:shd w:val="clear" w:color="auto" w:fill="FFE1E1"/>
        <w:spacing w:before="120" w:after="0" w:line="240" w:lineRule="auto"/>
        <w:rPr>
          <w:rFonts w:ascii="Calibri" w:hAnsi="Calibri" w:cs="Calibri"/>
          <w:sz w:val="26"/>
          <w:szCs w:val="26"/>
        </w:rPr>
      </w:pPr>
      <w:r w:rsidRPr="00DE1B91">
        <w:rPr>
          <w:rFonts w:ascii="Calibri" w:hAnsi="Calibri" w:cs="Calibri"/>
          <w:b/>
          <w:bCs/>
          <w:sz w:val="26"/>
          <w:szCs w:val="26"/>
        </w:rPr>
        <w:t>Americans for Financial Reform</w:t>
      </w:r>
      <w:r w:rsidRPr="0025706E">
        <w:rPr>
          <w:rFonts w:ascii="Calibri" w:hAnsi="Calibri" w:cs="Calibri"/>
          <w:sz w:val="26"/>
          <w:szCs w:val="26"/>
        </w:rPr>
        <w:t xml:space="preserve"> </w:t>
      </w:r>
      <w:r w:rsidR="003E1C0B" w:rsidRPr="00EC4239">
        <w:rPr>
          <w:rFonts w:ascii="Calibri" w:hAnsi="Calibri" w:cs="Calibri"/>
          <w:sz w:val="26"/>
          <w:szCs w:val="26"/>
          <w:shd w:val="clear" w:color="auto" w:fill="D9F2D0" w:themeFill="accent6" w:themeFillTint="33"/>
        </w:rPr>
        <w:t>recommends highlighting rising climate risks</w:t>
      </w:r>
      <w:r w:rsidR="003E1C0B">
        <w:rPr>
          <w:rFonts w:ascii="Calibri" w:hAnsi="Calibri" w:cs="Calibri"/>
          <w:sz w:val="26"/>
          <w:szCs w:val="26"/>
        </w:rPr>
        <w:t>, calling for system-wide actions,</w:t>
      </w:r>
      <w:r w:rsidRPr="0025706E">
        <w:rPr>
          <w:rFonts w:ascii="Calibri" w:hAnsi="Calibri" w:cs="Calibri"/>
          <w:sz w:val="26"/>
          <w:szCs w:val="26"/>
        </w:rPr>
        <w:t xml:space="preserve"> and noting that insurer fossil fuel investments increase climate risks and costs.</w:t>
      </w:r>
    </w:p>
    <w:p w14:paraId="6168D984" w14:textId="77777777" w:rsidR="00BA62BE" w:rsidRPr="000D4409" w:rsidRDefault="00BA62BE" w:rsidP="002343DC">
      <w:pPr>
        <w:pStyle w:val="ListParagraph"/>
        <w:numPr>
          <w:ilvl w:val="1"/>
          <w:numId w:val="31"/>
        </w:numPr>
        <w:shd w:val="clear" w:color="auto" w:fill="FFE1E1"/>
        <w:rPr>
          <w:rFonts w:ascii="Calibri" w:hAnsi="Calibri" w:cs="Calibri"/>
          <w:b/>
          <w:bCs/>
          <w:color w:val="C00000"/>
          <w:sz w:val="26"/>
          <w:szCs w:val="26"/>
        </w:rPr>
      </w:pPr>
      <w:r w:rsidRPr="000D4409">
        <w:rPr>
          <w:rFonts w:ascii="Calibri" w:hAnsi="Calibri" w:cs="Calibri"/>
          <w:b/>
          <w:bCs/>
          <w:color w:val="C00000"/>
          <w:sz w:val="26"/>
          <w:szCs w:val="26"/>
        </w:rPr>
        <w:t>Not implement</w:t>
      </w:r>
    </w:p>
    <w:p w14:paraId="28628FED" w14:textId="77777777" w:rsidR="00D85197" w:rsidRPr="0025706E" w:rsidRDefault="00D85197" w:rsidP="00A700AB">
      <w:pPr>
        <w:numPr>
          <w:ilvl w:val="0"/>
          <w:numId w:val="18"/>
        </w:numPr>
        <w:shd w:val="clear" w:color="auto" w:fill="D9F2D0" w:themeFill="accent6" w:themeFillTint="33"/>
        <w:spacing w:before="120" w:after="0" w:line="240" w:lineRule="auto"/>
        <w:rPr>
          <w:rFonts w:ascii="Calibri" w:hAnsi="Calibri" w:cs="Calibri"/>
          <w:sz w:val="26"/>
          <w:szCs w:val="26"/>
        </w:rPr>
      </w:pPr>
      <w:r w:rsidRPr="003E1C0B">
        <w:rPr>
          <w:rFonts w:ascii="Calibri" w:hAnsi="Calibri" w:cs="Calibri"/>
          <w:b/>
          <w:bCs/>
          <w:sz w:val="26"/>
          <w:szCs w:val="26"/>
        </w:rPr>
        <w:t>NAIC Consumer Advocates</w:t>
      </w:r>
      <w:r w:rsidRPr="0025706E">
        <w:rPr>
          <w:rFonts w:ascii="Calibri" w:hAnsi="Calibri" w:cs="Calibri"/>
          <w:sz w:val="26"/>
          <w:szCs w:val="26"/>
        </w:rPr>
        <w:t xml:space="preserve"> recommend including climate change’s role as a main factor for affordability and availability.</w:t>
      </w:r>
    </w:p>
    <w:p w14:paraId="6C716239" w14:textId="21EA0DC5" w:rsidR="002F794A" w:rsidRPr="0060710C" w:rsidRDefault="00EC4239" w:rsidP="00EC4239">
      <w:pPr>
        <w:pStyle w:val="ListParagraph"/>
        <w:numPr>
          <w:ilvl w:val="1"/>
          <w:numId w:val="32"/>
        </w:numPr>
        <w:shd w:val="clear" w:color="auto" w:fill="D9F2D0" w:themeFill="accent6" w:themeFillTint="33"/>
        <w:rPr>
          <w:rFonts w:ascii="Calibri" w:hAnsi="Calibri" w:cs="Calibri"/>
          <w:b/>
          <w:bCs/>
          <w:color w:val="3A7C22" w:themeColor="accent6" w:themeShade="BF"/>
          <w:sz w:val="26"/>
          <w:szCs w:val="26"/>
          <w:u w:val="single"/>
        </w:rPr>
      </w:pPr>
      <w:r>
        <w:rPr>
          <w:rFonts w:ascii="Calibri" w:hAnsi="Calibri" w:cs="Calibri"/>
          <w:b/>
          <w:bCs/>
          <w:color w:val="3A7C22" w:themeColor="accent6" w:themeShade="BF"/>
          <w:sz w:val="26"/>
          <w:szCs w:val="26"/>
        </w:rPr>
        <w:t>Implemented. Part 1 will now discuss climate change instead of weather events, which have been moved to Part 2 as introductory content. The analysis will highlight cases where increased catastrophe risk has led to policy or regulation changes, rather than pushing for comprehensive systemic reforms.</w:t>
      </w:r>
    </w:p>
    <w:p w14:paraId="7E5D4BA2" w14:textId="77777777" w:rsidR="00FA202A" w:rsidRDefault="00FA202A" w:rsidP="00D85197">
      <w:pPr>
        <w:pStyle w:val="Title"/>
        <w:rPr>
          <w:rFonts w:ascii="Calibri" w:hAnsi="Calibri" w:cs="Calibri"/>
          <w:b/>
          <w:bCs/>
          <w:color w:val="0070C0"/>
          <w:sz w:val="26"/>
          <w:szCs w:val="26"/>
          <w:u w:val="single"/>
        </w:rPr>
      </w:pPr>
    </w:p>
    <w:p w14:paraId="5E749371" w14:textId="77777777" w:rsidR="00EC4239" w:rsidRDefault="00EC4239" w:rsidP="00EC4239"/>
    <w:p w14:paraId="48BC041E" w14:textId="77777777" w:rsidR="00EC4239" w:rsidRPr="00EC4239" w:rsidRDefault="00EC4239" w:rsidP="00EC4239"/>
    <w:p w14:paraId="531B7DA5" w14:textId="77462B53" w:rsidR="00D85197" w:rsidRPr="00FA202A" w:rsidRDefault="00D85197" w:rsidP="00D85197">
      <w:pPr>
        <w:pStyle w:val="Title"/>
        <w:rPr>
          <w:rFonts w:ascii="Calibri" w:hAnsi="Calibri" w:cs="Calibri"/>
          <w:color w:val="0070C0"/>
          <w:sz w:val="26"/>
          <w:szCs w:val="26"/>
          <w:u w:val="single"/>
        </w:rPr>
      </w:pPr>
      <w:r w:rsidRPr="00FA202A">
        <w:rPr>
          <w:rFonts w:ascii="Calibri" w:hAnsi="Calibri" w:cs="Calibri"/>
          <w:b/>
          <w:bCs/>
          <w:color w:val="0070C0"/>
          <w:sz w:val="26"/>
          <w:szCs w:val="26"/>
          <w:u w:val="single"/>
        </w:rPr>
        <w:lastRenderedPageBreak/>
        <w:t>Comments that Center on Proprietary Maps</w:t>
      </w:r>
    </w:p>
    <w:p w14:paraId="60AFFB5B" w14:textId="77777777" w:rsidR="00D85197" w:rsidRDefault="00D85197" w:rsidP="002F794A">
      <w:pPr>
        <w:numPr>
          <w:ilvl w:val="0"/>
          <w:numId w:val="18"/>
        </w:numPr>
        <w:shd w:val="clear" w:color="auto" w:fill="FFE1E1"/>
        <w:spacing w:before="120" w:after="0" w:line="240" w:lineRule="auto"/>
        <w:rPr>
          <w:rFonts w:ascii="Calibri" w:hAnsi="Calibri" w:cs="Calibri"/>
          <w:sz w:val="26"/>
          <w:szCs w:val="26"/>
        </w:rPr>
      </w:pPr>
      <w:r w:rsidRPr="003E1C0B">
        <w:rPr>
          <w:rFonts w:ascii="Calibri" w:hAnsi="Calibri" w:cs="Calibri"/>
          <w:b/>
          <w:bCs/>
          <w:sz w:val="26"/>
          <w:szCs w:val="26"/>
        </w:rPr>
        <w:t>NAMIC</w:t>
      </w:r>
      <w:r w:rsidRPr="0025706E">
        <w:rPr>
          <w:rFonts w:ascii="Calibri" w:hAnsi="Calibri" w:cs="Calibri"/>
          <w:sz w:val="26"/>
          <w:szCs w:val="26"/>
        </w:rPr>
        <w:t xml:space="preserve"> strongly urges that the draft outline Part I(C)(iv) relating to maps be removed. Embracing diversity in tools promotes improved risk assessment and availability.</w:t>
      </w:r>
    </w:p>
    <w:p w14:paraId="7D3CDBC5" w14:textId="77777777" w:rsidR="00BA65C6" w:rsidRPr="002F794A" w:rsidRDefault="00BA65C6" w:rsidP="002F794A">
      <w:pPr>
        <w:pStyle w:val="ListParagraph"/>
        <w:numPr>
          <w:ilvl w:val="1"/>
          <w:numId w:val="30"/>
        </w:numPr>
        <w:shd w:val="clear" w:color="auto" w:fill="FFE1E1"/>
        <w:rPr>
          <w:rFonts w:ascii="Calibri" w:hAnsi="Calibri" w:cs="Calibri"/>
          <w:b/>
          <w:bCs/>
          <w:color w:val="C00000"/>
          <w:sz w:val="26"/>
          <w:szCs w:val="26"/>
        </w:rPr>
      </w:pPr>
      <w:r w:rsidRPr="002F794A">
        <w:rPr>
          <w:rFonts w:ascii="Calibri" w:hAnsi="Calibri" w:cs="Calibri"/>
          <w:b/>
          <w:bCs/>
          <w:color w:val="C00000"/>
          <w:sz w:val="26"/>
          <w:szCs w:val="26"/>
        </w:rPr>
        <w:t>Not implement</w:t>
      </w:r>
    </w:p>
    <w:p w14:paraId="5A4AB8C9" w14:textId="77777777" w:rsidR="00D85197" w:rsidRPr="0025706E" w:rsidRDefault="00D85197" w:rsidP="00D85197">
      <w:pPr>
        <w:numPr>
          <w:ilvl w:val="0"/>
          <w:numId w:val="18"/>
        </w:numPr>
        <w:shd w:val="clear" w:color="auto" w:fill="FFFFFF"/>
        <w:spacing w:before="120" w:after="0" w:line="240" w:lineRule="auto"/>
        <w:rPr>
          <w:rFonts w:ascii="Calibri" w:hAnsi="Calibri" w:cs="Calibri"/>
          <w:sz w:val="26"/>
          <w:szCs w:val="26"/>
        </w:rPr>
      </w:pPr>
      <w:r w:rsidRPr="003E1C0B">
        <w:rPr>
          <w:rFonts w:ascii="Calibri" w:hAnsi="Calibri" w:cs="Calibri"/>
          <w:b/>
          <w:bCs/>
          <w:sz w:val="26"/>
          <w:szCs w:val="26"/>
        </w:rPr>
        <w:t>Washington</w:t>
      </w:r>
      <w:r w:rsidRPr="0025706E">
        <w:rPr>
          <w:rFonts w:ascii="Calibri" w:hAnsi="Calibri" w:cs="Calibri"/>
          <w:sz w:val="26"/>
          <w:szCs w:val="26"/>
        </w:rPr>
        <w:t xml:space="preserve"> recommends highlighting the issue of insurers using proprietary class ratings included in Part 1C.iv. Data Transparency and Its Impact on Availability and Affordability. They note PPCs typically involve low regulatory intensity, as regulators often rely on expert assessments of fire-response preparedness, which may have implications in this context.</w:t>
      </w:r>
    </w:p>
    <w:p w14:paraId="7F9FD1FB" w14:textId="77777777" w:rsidR="00D85197" w:rsidRPr="0025706E" w:rsidRDefault="00D85197" w:rsidP="002F794A">
      <w:pPr>
        <w:numPr>
          <w:ilvl w:val="0"/>
          <w:numId w:val="18"/>
        </w:numPr>
        <w:shd w:val="clear" w:color="auto" w:fill="D9F2D0" w:themeFill="accent6" w:themeFillTint="33"/>
        <w:spacing w:before="120" w:after="0" w:line="240" w:lineRule="auto"/>
        <w:rPr>
          <w:rFonts w:ascii="Calibri" w:hAnsi="Calibri" w:cs="Calibri"/>
          <w:sz w:val="26"/>
          <w:szCs w:val="26"/>
        </w:rPr>
      </w:pPr>
      <w:r w:rsidRPr="003E1C0B">
        <w:rPr>
          <w:rFonts w:ascii="Calibri" w:hAnsi="Calibri" w:cs="Calibri"/>
          <w:b/>
          <w:bCs/>
          <w:sz w:val="26"/>
          <w:szCs w:val="26"/>
        </w:rPr>
        <w:t>APCIA</w:t>
      </w:r>
      <w:r w:rsidRPr="0025706E">
        <w:rPr>
          <w:rFonts w:ascii="Calibri" w:hAnsi="Calibri" w:cs="Calibri"/>
          <w:sz w:val="26"/>
          <w:szCs w:val="26"/>
        </w:rPr>
        <w:t xml:space="preserve"> takes exception to  the sentence “Insurers’ refusal to share this data [for proprietary wildfire maps], including with their own agents, further complicates matters.” They request that neutral language be used.</w:t>
      </w:r>
    </w:p>
    <w:p w14:paraId="314777A8" w14:textId="1B7D0D4C" w:rsidR="00D85197" w:rsidRPr="002F794A" w:rsidRDefault="008C19AA" w:rsidP="002F794A">
      <w:pPr>
        <w:pStyle w:val="ListParagraph"/>
        <w:numPr>
          <w:ilvl w:val="1"/>
          <w:numId w:val="18"/>
        </w:numPr>
        <w:shd w:val="clear" w:color="auto" w:fill="D9F2D0" w:themeFill="accent6" w:themeFillTint="33"/>
        <w:rPr>
          <w:rFonts w:ascii="Calibri" w:hAnsi="Calibri" w:cs="Calibri"/>
          <w:b/>
          <w:bCs/>
          <w:sz w:val="26"/>
          <w:szCs w:val="26"/>
          <w:u w:val="single"/>
        </w:rPr>
      </w:pPr>
      <w:r w:rsidRPr="002F794A">
        <w:rPr>
          <w:rFonts w:ascii="Calibri" w:hAnsi="Calibri" w:cs="Calibri"/>
          <w:b/>
          <w:bCs/>
          <w:color w:val="3A7C22" w:themeColor="accent6" w:themeShade="BF"/>
          <w:sz w:val="26"/>
          <w:szCs w:val="26"/>
        </w:rPr>
        <w:t xml:space="preserve">Implemented by </w:t>
      </w:r>
      <w:r w:rsidR="00A13E49" w:rsidRPr="002F794A">
        <w:rPr>
          <w:rFonts w:ascii="Calibri" w:hAnsi="Calibri" w:cs="Calibri"/>
          <w:b/>
          <w:bCs/>
          <w:color w:val="3A7C22" w:themeColor="accent6" w:themeShade="BF"/>
          <w:sz w:val="26"/>
          <w:szCs w:val="26"/>
        </w:rPr>
        <w:t>revising phrasing to be more neutral in tone. Content is the same.</w:t>
      </w:r>
    </w:p>
    <w:p w14:paraId="74841C79" w14:textId="3D3F2705" w:rsidR="00D85197" w:rsidRPr="00FA202A" w:rsidRDefault="00D85197" w:rsidP="00FA202A">
      <w:pPr>
        <w:pStyle w:val="Title"/>
        <w:rPr>
          <w:rFonts w:ascii="Calibri" w:hAnsi="Calibri" w:cs="Calibri"/>
          <w:b/>
          <w:bCs/>
          <w:color w:val="0070C0"/>
          <w:sz w:val="26"/>
          <w:szCs w:val="26"/>
          <w:u w:val="single"/>
        </w:rPr>
      </w:pPr>
      <w:r w:rsidRPr="00FA202A">
        <w:rPr>
          <w:rFonts w:ascii="Calibri" w:hAnsi="Calibri" w:cs="Calibri"/>
          <w:b/>
          <w:bCs/>
          <w:color w:val="0070C0"/>
          <w:sz w:val="26"/>
          <w:szCs w:val="26"/>
          <w:u w:val="single"/>
        </w:rPr>
        <w:t>Comments Centering on Surplus Lines and Residual Markets</w:t>
      </w:r>
    </w:p>
    <w:p w14:paraId="0B45476B" w14:textId="77777777" w:rsidR="00D85197" w:rsidRPr="0025706E" w:rsidRDefault="00D85197" w:rsidP="00D85197">
      <w:pPr>
        <w:numPr>
          <w:ilvl w:val="0"/>
          <w:numId w:val="18"/>
        </w:numPr>
        <w:shd w:val="clear" w:color="auto" w:fill="FFFFFF"/>
        <w:spacing w:before="120" w:after="0" w:line="240" w:lineRule="auto"/>
        <w:rPr>
          <w:rFonts w:ascii="Calibri" w:hAnsi="Calibri" w:cs="Calibri"/>
          <w:sz w:val="26"/>
          <w:szCs w:val="26"/>
        </w:rPr>
      </w:pPr>
      <w:r w:rsidRPr="003E1C0B">
        <w:rPr>
          <w:rFonts w:ascii="Calibri" w:hAnsi="Calibri" w:cs="Calibri"/>
          <w:b/>
          <w:bCs/>
          <w:sz w:val="26"/>
          <w:szCs w:val="26"/>
        </w:rPr>
        <w:t>Washington</w:t>
      </w:r>
      <w:r w:rsidRPr="0025706E">
        <w:rPr>
          <w:rFonts w:ascii="Calibri" w:hAnsi="Calibri" w:cs="Calibri"/>
          <w:sz w:val="26"/>
          <w:szCs w:val="26"/>
        </w:rPr>
        <w:t xml:space="preserve"> recommends that under Part 1, B2b Growing Protection Gap:</w:t>
      </w:r>
    </w:p>
    <w:p w14:paraId="7BD19847" w14:textId="77777777" w:rsidR="00D85197" w:rsidRDefault="00D85197" w:rsidP="000604A3">
      <w:pPr>
        <w:numPr>
          <w:ilvl w:val="1"/>
          <w:numId w:val="24"/>
        </w:numPr>
        <w:shd w:val="clear" w:color="auto" w:fill="D9F2D0" w:themeFill="accent6" w:themeFillTint="33"/>
        <w:spacing w:before="120" w:after="0" w:line="240" w:lineRule="auto"/>
        <w:rPr>
          <w:rFonts w:ascii="Calibri" w:hAnsi="Calibri" w:cs="Calibri"/>
          <w:sz w:val="26"/>
          <w:szCs w:val="26"/>
        </w:rPr>
      </w:pPr>
      <w:r w:rsidRPr="0025706E">
        <w:rPr>
          <w:rFonts w:ascii="Calibri" w:hAnsi="Calibri" w:cs="Calibri"/>
          <w:sz w:val="26"/>
          <w:szCs w:val="26"/>
        </w:rPr>
        <w:t>Under iv Expansion of Residual Markets, in the statement “An increasing number of people are denied home insurance coverage in the private market and must instead turn to state-sponsored plans.” change “private market” to “residual market”</w:t>
      </w:r>
    </w:p>
    <w:p w14:paraId="3FBB3DA5" w14:textId="7040720F" w:rsidR="00BB780A" w:rsidRPr="000604A3" w:rsidRDefault="00426B97" w:rsidP="000604A3">
      <w:pPr>
        <w:pStyle w:val="ListParagraph"/>
        <w:numPr>
          <w:ilvl w:val="1"/>
          <w:numId w:val="18"/>
        </w:numPr>
        <w:shd w:val="clear" w:color="auto" w:fill="D9F2D0" w:themeFill="accent6" w:themeFillTint="33"/>
        <w:spacing w:before="120" w:after="0" w:line="240" w:lineRule="auto"/>
        <w:rPr>
          <w:rFonts w:ascii="Calibri" w:hAnsi="Calibri" w:cs="Calibri"/>
          <w:b/>
          <w:bCs/>
          <w:sz w:val="26"/>
          <w:szCs w:val="26"/>
        </w:rPr>
      </w:pPr>
      <w:r w:rsidRPr="000604A3">
        <w:rPr>
          <w:rFonts w:ascii="Calibri" w:hAnsi="Calibri" w:cs="Calibri"/>
          <w:b/>
          <w:bCs/>
          <w:color w:val="3A7C22" w:themeColor="accent6" w:themeShade="BF"/>
          <w:sz w:val="26"/>
          <w:szCs w:val="26"/>
        </w:rPr>
        <w:t>Implemented</w:t>
      </w:r>
    </w:p>
    <w:p w14:paraId="32CBD5C7" w14:textId="77777777" w:rsidR="00D85197" w:rsidRDefault="00D85197" w:rsidP="000604A3">
      <w:pPr>
        <w:numPr>
          <w:ilvl w:val="1"/>
          <w:numId w:val="26"/>
        </w:numPr>
        <w:shd w:val="clear" w:color="auto" w:fill="D9F2D0" w:themeFill="accent6" w:themeFillTint="33"/>
        <w:spacing w:before="120" w:after="0" w:line="240" w:lineRule="auto"/>
        <w:rPr>
          <w:rFonts w:ascii="Calibri" w:hAnsi="Calibri" w:cs="Calibri"/>
          <w:sz w:val="26"/>
          <w:szCs w:val="26"/>
        </w:rPr>
      </w:pPr>
      <w:r w:rsidRPr="0025706E">
        <w:rPr>
          <w:rFonts w:ascii="Calibri" w:hAnsi="Calibri" w:cs="Calibri"/>
          <w:sz w:val="26"/>
          <w:szCs w:val="26"/>
        </w:rPr>
        <w:t xml:space="preserve">Combine iv Expansion of Residual Markets and v. Growth of Surplus Lines Market </w:t>
      </w:r>
    </w:p>
    <w:p w14:paraId="340DFC55" w14:textId="77777777" w:rsidR="00426B97" w:rsidRPr="000604A3" w:rsidRDefault="00426B97" w:rsidP="000604A3">
      <w:pPr>
        <w:pStyle w:val="ListParagraph"/>
        <w:numPr>
          <w:ilvl w:val="1"/>
          <w:numId w:val="18"/>
        </w:numPr>
        <w:shd w:val="clear" w:color="auto" w:fill="D9F2D0" w:themeFill="accent6" w:themeFillTint="33"/>
        <w:rPr>
          <w:rFonts w:ascii="Calibri" w:hAnsi="Calibri" w:cs="Calibri"/>
          <w:b/>
          <w:bCs/>
          <w:sz w:val="26"/>
          <w:szCs w:val="26"/>
          <w:u w:val="single"/>
        </w:rPr>
      </w:pPr>
      <w:r w:rsidRPr="000604A3">
        <w:rPr>
          <w:rFonts w:ascii="Calibri" w:hAnsi="Calibri" w:cs="Calibri"/>
          <w:b/>
          <w:bCs/>
          <w:color w:val="3A7C22" w:themeColor="accent6" w:themeShade="BF"/>
          <w:sz w:val="26"/>
          <w:szCs w:val="26"/>
        </w:rPr>
        <w:t>Implemented</w:t>
      </w:r>
    </w:p>
    <w:p w14:paraId="50D5020B" w14:textId="77777777" w:rsidR="00D85197" w:rsidRDefault="00D85197" w:rsidP="000604A3">
      <w:pPr>
        <w:numPr>
          <w:ilvl w:val="0"/>
          <w:numId w:val="18"/>
        </w:numPr>
        <w:shd w:val="clear" w:color="auto" w:fill="FFE1E1"/>
        <w:spacing w:before="120" w:after="0" w:line="240" w:lineRule="auto"/>
        <w:rPr>
          <w:rFonts w:ascii="Calibri" w:hAnsi="Calibri" w:cs="Calibri"/>
          <w:sz w:val="26"/>
          <w:szCs w:val="26"/>
        </w:rPr>
      </w:pPr>
      <w:r w:rsidRPr="003E1C0B">
        <w:rPr>
          <w:rFonts w:ascii="Calibri" w:hAnsi="Calibri" w:cs="Calibri"/>
          <w:b/>
          <w:bCs/>
          <w:sz w:val="26"/>
          <w:szCs w:val="26"/>
        </w:rPr>
        <w:t>APCIA</w:t>
      </w:r>
      <w:r w:rsidRPr="0025706E">
        <w:rPr>
          <w:rFonts w:ascii="Calibri" w:hAnsi="Calibri" w:cs="Calibri"/>
          <w:sz w:val="26"/>
          <w:szCs w:val="26"/>
        </w:rPr>
        <w:t xml:space="preserve"> suggests recognizing the surplus lines market as a vital backup to admitted markets. They request that the sentence “Allowed under [California] Proposition 103 to bypass high-risk areas, insurance companies have left a growing number of homeowners and business owners with no option but costly, limited FAIR Plan coverage.” be revised for a neutral tone.</w:t>
      </w:r>
    </w:p>
    <w:p w14:paraId="62CE2284" w14:textId="77777777" w:rsidR="00426B97" w:rsidRPr="00092259" w:rsidRDefault="00426B97" w:rsidP="000604A3">
      <w:pPr>
        <w:pStyle w:val="ListParagraph"/>
        <w:numPr>
          <w:ilvl w:val="1"/>
          <w:numId w:val="18"/>
        </w:numPr>
        <w:shd w:val="clear" w:color="auto" w:fill="FFE1E1"/>
        <w:rPr>
          <w:rFonts w:ascii="Calibri" w:hAnsi="Calibri" w:cs="Calibri"/>
          <w:b/>
          <w:bCs/>
          <w:color w:val="C00000"/>
          <w:sz w:val="26"/>
          <w:szCs w:val="26"/>
        </w:rPr>
      </w:pPr>
      <w:r w:rsidRPr="00092259">
        <w:rPr>
          <w:rFonts w:ascii="Calibri" w:hAnsi="Calibri" w:cs="Calibri"/>
          <w:b/>
          <w:bCs/>
          <w:color w:val="C00000"/>
          <w:sz w:val="26"/>
          <w:szCs w:val="26"/>
        </w:rPr>
        <w:t>Not implement</w:t>
      </w:r>
    </w:p>
    <w:p w14:paraId="16BC362B" w14:textId="77777777" w:rsidR="00D85197" w:rsidRDefault="00D85197" w:rsidP="000604A3">
      <w:pPr>
        <w:numPr>
          <w:ilvl w:val="0"/>
          <w:numId w:val="18"/>
        </w:numPr>
        <w:shd w:val="clear" w:color="auto" w:fill="FFE1E1"/>
        <w:spacing w:before="120" w:after="0" w:line="240" w:lineRule="auto"/>
        <w:rPr>
          <w:rFonts w:ascii="Calibri" w:hAnsi="Calibri" w:cs="Calibri"/>
          <w:sz w:val="26"/>
          <w:szCs w:val="26"/>
        </w:rPr>
      </w:pPr>
      <w:r w:rsidRPr="0025706E">
        <w:rPr>
          <w:rFonts w:ascii="Calibri" w:hAnsi="Calibri" w:cs="Calibri"/>
          <w:sz w:val="26"/>
          <w:szCs w:val="26"/>
        </w:rPr>
        <w:t xml:space="preserve">The </w:t>
      </w:r>
      <w:r w:rsidRPr="003E1C0B">
        <w:rPr>
          <w:rFonts w:ascii="Calibri" w:hAnsi="Calibri" w:cs="Calibri"/>
          <w:b/>
          <w:bCs/>
          <w:sz w:val="26"/>
          <w:szCs w:val="26"/>
        </w:rPr>
        <w:t xml:space="preserve">joint comment letter from APCIA, Lloyds, The Council, and WSIA </w:t>
      </w:r>
      <w:r w:rsidRPr="00A66533">
        <w:rPr>
          <w:rFonts w:ascii="Calibri" w:hAnsi="Calibri" w:cs="Calibri"/>
          <w:sz w:val="26"/>
          <w:szCs w:val="26"/>
        </w:rPr>
        <w:t>r</w:t>
      </w:r>
      <w:r w:rsidRPr="0025706E">
        <w:rPr>
          <w:rFonts w:ascii="Calibri" w:hAnsi="Calibri" w:cs="Calibri"/>
          <w:sz w:val="26"/>
          <w:szCs w:val="26"/>
        </w:rPr>
        <w:t xml:space="preserve">equests that section </w:t>
      </w:r>
      <w:proofErr w:type="spellStart"/>
      <w:r w:rsidRPr="0025706E">
        <w:rPr>
          <w:rFonts w:ascii="Calibri" w:hAnsi="Calibri" w:cs="Calibri"/>
          <w:sz w:val="26"/>
          <w:szCs w:val="26"/>
        </w:rPr>
        <w:t>B.ii.b</w:t>
      </w:r>
      <w:proofErr w:type="spellEnd"/>
      <w:r w:rsidRPr="0025706E">
        <w:rPr>
          <w:rFonts w:ascii="Calibri" w:hAnsi="Calibri" w:cs="Calibri"/>
          <w:sz w:val="26"/>
          <w:szCs w:val="26"/>
        </w:rPr>
        <w:t xml:space="preserve">. - Growth of the Surplus Lines Market -- be relocated to a new Section </w:t>
      </w:r>
      <w:proofErr w:type="spellStart"/>
      <w:r w:rsidRPr="0025706E">
        <w:rPr>
          <w:rFonts w:ascii="Calibri" w:hAnsi="Calibri" w:cs="Calibri"/>
          <w:sz w:val="26"/>
          <w:szCs w:val="26"/>
        </w:rPr>
        <w:t>B.ii.c</w:t>
      </w:r>
      <w:proofErr w:type="spellEnd"/>
      <w:r w:rsidRPr="0025706E">
        <w:rPr>
          <w:rFonts w:ascii="Calibri" w:hAnsi="Calibri" w:cs="Calibri"/>
          <w:sz w:val="26"/>
          <w:szCs w:val="26"/>
        </w:rPr>
        <w:t xml:space="preserve">. to avoid negative implications of being included in the current </w:t>
      </w:r>
      <w:r w:rsidRPr="0025706E">
        <w:rPr>
          <w:rFonts w:ascii="Calibri" w:hAnsi="Calibri" w:cs="Calibri"/>
          <w:sz w:val="26"/>
          <w:szCs w:val="26"/>
        </w:rPr>
        <w:lastRenderedPageBreak/>
        <w:t xml:space="preserve">section. It also encourages deletion of the passage “…with less consumer protections: no guaranty fund, unregulated policies, and rates.”  </w:t>
      </w:r>
    </w:p>
    <w:p w14:paraId="26102EF2" w14:textId="77777777" w:rsidR="00E4720A" w:rsidRPr="00092259" w:rsidRDefault="00E4720A" w:rsidP="000604A3">
      <w:pPr>
        <w:pStyle w:val="ListParagraph"/>
        <w:numPr>
          <w:ilvl w:val="1"/>
          <w:numId w:val="18"/>
        </w:numPr>
        <w:shd w:val="clear" w:color="auto" w:fill="FFE1E1"/>
        <w:rPr>
          <w:rFonts w:ascii="Calibri" w:hAnsi="Calibri" w:cs="Calibri"/>
          <w:b/>
          <w:bCs/>
          <w:color w:val="C00000"/>
          <w:sz w:val="26"/>
          <w:szCs w:val="26"/>
        </w:rPr>
      </w:pPr>
      <w:r w:rsidRPr="00092259">
        <w:rPr>
          <w:rFonts w:ascii="Calibri" w:hAnsi="Calibri" w:cs="Calibri"/>
          <w:b/>
          <w:bCs/>
          <w:color w:val="C00000"/>
          <w:sz w:val="26"/>
          <w:szCs w:val="26"/>
        </w:rPr>
        <w:t>Not implement</w:t>
      </w:r>
    </w:p>
    <w:p w14:paraId="4D76BEC0" w14:textId="77777777" w:rsidR="00D85197" w:rsidRPr="0025706E" w:rsidRDefault="00D85197" w:rsidP="00934654">
      <w:pPr>
        <w:numPr>
          <w:ilvl w:val="0"/>
          <w:numId w:val="18"/>
        </w:numPr>
        <w:shd w:val="clear" w:color="auto" w:fill="D9F2D0" w:themeFill="accent6" w:themeFillTint="33"/>
        <w:spacing w:before="120" w:after="0" w:line="240" w:lineRule="auto"/>
        <w:rPr>
          <w:rFonts w:ascii="Calibri" w:hAnsi="Calibri" w:cs="Calibri"/>
          <w:sz w:val="26"/>
          <w:szCs w:val="26"/>
        </w:rPr>
      </w:pPr>
      <w:r w:rsidRPr="003E1C0B">
        <w:rPr>
          <w:rFonts w:ascii="Calibri" w:hAnsi="Calibri" w:cs="Calibri"/>
          <w:b/>
          <w:bCs/>
          <w:sz w:val="26"/>
          <w:szCs w:val="26"/>
        </w:rPr>
        <w:t>NAMIC</w:t>
      </w:r>
      <w:r w:rsidRPr="0025706E">
        <w:rPr>
          <w:rFonts w:ascii="Calibri" w:hAnsi="Calibri" w:cs="Calibri"/>
          <w:sz w:val="26"/>
          <w:szCs w:val="26"/>
        </w:rPr>
        <w:t xml:space="preserve"> suggests revising Part 1(B)(ii)(b)(v) to convey that surplus lines help expand coverage options, are a small part of the homeowners market, and are mainly found in disaster-prone coastal states. See the April 2025 Insurance Journal and NAIC for more data.  </w:t>
      </w:r>
    </w:p>
    <w:p w14:paraId="3DC6B67C" w14:textId="7B185A45" w:rsidR="00F70FFF" w:rsidRPr="00934654" w:rsidRDefault="00934654" w:rsidP="00934654">
      <w:pPr>
        <w:pStyle w:val="ListParagraph"/>
        <w:numPr>
          <w:ilvl w:val="1"/>
          <w:numId w:val="18"/>
        </w:numPr>
        <w:shd w:val="clear" w:color="auto" w:fill="D9F2D0" w:themeFill="accent6" w:themeFillTint="33"/>
        <w:rPr>
          <w:rFonts w:ascii="Calibri" w:hAnsi="Calibri" w:cs="Calibri"/>
          <w:color w:val="3A7C22" w:themeColor="accent6" w:themeShade="BF"/>
          <w:sz w:val="26"/>
          <w:szCs w:val="26"/>
          <w:u w:val="single"/>
        </w:rPr>
      </w:pPr>
      <w:r w:rsidRPr="00934654">
        <w:rPr>
          <w:rFonts w:ascii="Calibri" w:hAnsi="Calibri" w:cs="Calibri"/>
          <w:b/>
          <w:bCs/>
          <w:color w:val="3A7C22" w:themeColor="accent6" w:themeShade="BF"/>
          <w:sz w:val="26"/>
          <w:szCs w:val="26"/>
        </w:rPr>
        <w:t xml:space="preserve">Implemented. </w:t>
      </w:r>
    </w:p>
    <w:p w14:paraId="4E604EB3" w14:textId="77777777" w:rsidR="006202FE" w:rsidRDefault="006202FE" w:rsidP="00FA202A">
      <w:pPr>
        <w:pStyle w:val="Title"/>
        <w:rPr>
          <w:rFonts w:ascii="Calibri" w:hAnsi="Calibri" w:cs="Calibri"/>
          <w:b/>
          <w:bCs/>
          <w:color w:val="0070C0"/>
          <w:sz w:val="26"/>
          <w:szCs w:val="26"/>
          <w:u w:val="single"/>
        </w:rPr>
      </w:pPr>
    </w:p>
    <w:p w14:paraId="5867C693" w14:textId="2EA1E4DA" w:rsidR="00D85197" w:rsidRPr="00FA202A" w:rsidRDefault="00D85197" w:rsidP="00FA202A">
      <w:pPr>
        <w:pStyle w:val="Title"/>
        <w:rPr>
          <w:rFonts w:ascii="Calibri" w:hAnsi="Calibri" w:cs="Calibri"/>
          <w:b/>
          <w:bCs/>
          <w:color w:val="0070C0"/>
          <w:sz w:val="26"/>
          <w:szCs w:val="26"/>
          <w:u w:val="single"/>
        </w:rPr>
      </w:pPr>
      <w:r w:rsidRPr="00FA202A">
        <w:rPr>
          <w:rFonts w:ascii="Calibri" w:hAnsi="Calibri" w:cs="Calibri"/>
          <w:b/>
          <w:bCs/>
          <w:color w:val="0070C0"/>
          <w:sz w:val="26"/>
          <w:szCs w:val="26"/>
          <w:u w:val="single"/>
        </w:rPr>
        <w:t xml:space="preserve">Comments </w:t>
      </w:r>
      <w:r w:rsidR="00BC1A5D">
        <w:rPr>
          <w:rFonts w:ascii="Calibri" w:hAnsi="Calibri" w:cs="Calibri"/>
          <w:b/>
          <w:bCs/>
          <w:color w:val="0070C0"/>
          <w:sz w:val="26"/>
          <w:szCs w:val="26"/>
          <w:u w:val="single"/>
        </w:rPr>
        <w:t>C</w:t>
      </w:r>
      <w:r w:rsidRPr="00FA202A">
        <w:rPr>
          <w:rFonts w:ascii="Calibri" w:hAnsi="Calibri" w:cs="Calibri"/>
          <w:b/>
          <w:bCs/>
          <w:color w:val="0070C0"/>
          <w:sz w:val="26"/>
          <w:szCs w:val="26"/>
          <w:u w:val="single"/>
        </w:rPr>
        <w:t>entering on Reinsurance</w:t>
      </w:r>
    </w:p>
    <w:p w14:paraId="2039DCBB" w14:textId="77777777" w:rsidR="00D85197" w:rsidRDefault="00D85197" w:rsidP="000604A3">
      <w:pPr>
        <w:numPr>
          <w:ilvl w:val="0"/>
          <w:numId w:val="18"/>
        </w:numPr>
        <w:shd w:val="clear" w:color="auto" w:fill="D9F2D0" w:themeFill="accent6" w:themeFillTint="33"/>
        <w:spacing w:before="120" w:after="0" w:line="240" w:lineRule="auto"/>
        <w:rPr>
          <w:rFonts w:ascii="Calibri" w:hAnsi="Calibri" w:cs="Calibri"/>
          <w:sz w:val="26"/>
          <w:szCs w:val="26"/>
        </w:rPr>
      </w:pPr>
      <w:r w:rsidRPr="003E1C0B">
        <w:rPr>
          <w:rFonts w:ascii="Calibri" w:hAnsi="Calibri" w:cs="Calibri"/>
          <w:b/>
          <w:bCs/>
          <w:sz w:val="26"/>
          <w:szCs w:val="26"/>
        </w:rPr>
        <w:t>APCIA</w:t>
      </w:r>
      <w:r w:rsidRPr="0025706E">
        <w:rPr>
          <w:rFonts w:ascii="Calibri" w:hAnsi="Calibri" w:cs="Calibri"/>
          <w:sz w:val="26"/>
          <w:szCs w:val="26"/>
        </w:rPr>
        <w:t xml:space="preserve"> recommends the reinsurance section note strong and growing reinsurance capacity in 2024 and 2025.</w:t>
      </w:r>
    </w:p>
    <w:p w14:paraId="27B8A55E" w14:textId="5559AB2D" w:rsidR="00697721" w:rsidRPr="00196B8F" w:rsidRDefault="00032249" w:rsidP="00D87F85">
      <w:pPr>
        <w:pStyle w:val="ListParagraph"/>
        <w:numPr>
          <w:ilvl w:val="1"/>
          <w:numId w:val="18"/>
        </w:numPr>
        <w:shd w:val="clear" w:color="auto" w:fill="D9F2D0" w:themeFill="accent6" w:themeFillTint="33"/>
        <w:rPr>
          <w:rFonts w:ascii="Calibri" w:hAnsi="Calibri" w:cs="Calibri"/>
          <w:b/>
          <w:bCs/>
          <w:sz w:val="26"/>
          <w:szCs w:val="26"/>
          <w:u w:val="single"/>
        </w:rPr>
      </w:pPr>
      <w:r w:rsidRPr="00196B8F">
        <w:rPr>
          <w:rFonts w:ascii="Calibri" w:hAnsi="Calibri" w:cs="Calibri"/>
          <w:b/>
          <w:bCs/>
          <w:color w:val="3A7C22" w:themeColor="accent6" w:themeShade="BF"/>
          <w:sz w:val="26"/>
          <w:szCs w:val="26"/>
        </w:rPr>
        <w:t>Implemented</w:t>
      </w:r>
      <w:r w:rsidR="00697721">
        <w:rPr>
          <w:rFonts w:ascii="Calibri" w:hAnsi="Calibri" w:cs="Calibri"/>
          <w:b/>
          <w:bCs/>
          <w:color w:val="3A7C22" w:themeColor="accent6" w:themeShade="BF"/>
          <w:sz w:val="26"/>
          <w:szCs w:val="26"/>
        </w:rPr>
        <w:t>.</w:t>
      </w:r>
    </w:p>
    <w:p w14:paraId="66D5B7EA" w14:textId="5DB1BAF8" w:rsidR="00D85197" w:rsidRDefault="00D85197" w:rsidP="003E3A2C">
      <w:pPr>
        <w:numPr>
          <w:ilvl w:val="0"/>
          <w:numId w:val="18"/>
        </w:numPr>
        <w:spacing w:before="120" w:after="0" w:line="240" w:lineRule="auto"/>
        <w:rPr>
          <w:rFonts w:ascii="Calibri" w:hAnsi="Calibri" w:cs="Calibri"/>
          <w:sz w:val="26"/>
          <w:szCs w:val="26"/>
        </w:rPr>
      </w:pPr>
      <w:r w:rsidRPr="007D4687">
        <w:rPr>
          <w:rFonts w:ascii="Calibri" w:hAnsi="Calibri" w:cs="Calibri"/>
          <w:b/>
          <w:bCs/>
          <w:sz w:val="26"/>
          <w:szCs w:val="26"/>
          <w:shd w:val="clear" w:color="auto" w:fill="D9F2D0" w:themeFill="accent6" w:themeFillTint="33"/>
        </w:rPr>
        <w:t>NAMIC</w:t>
      </w:r>
      <w:r w:rsidRPr="007D4687">
        <w:rPr>
          <w:rFonts w:ascii="Calibri" w:hAnsi="Calibri" w:cs="Calibri"/>
          <w:sz w:val="26"/>
          <w:szCs w:val="26"/>
          <w:shd w:val="clear" w:color="auto" w:fill="D9F2D0" w:themeFill="accent6" w:themeFillTint="33"/>
        </w:rPr>
        <w:t xml:space="preserve"> requests that reinsurance under Part 1 (C) macro-factors acknowledge that reinsurers allow direct insurers to write more business (which helps with availability).</w:t>
      </w:r>
      <w:r w:rsidRPr="0025706E">
        <w:rPr>
          <w:rFonts w:ascii="Calibri" w:hAnsi="Calibri" w:cs="Calibri"/>
          <w:sz w:val="26"/>
          <w:szCs w:val="26"/>
        </w:rPr>
        <w:t xml:space="preserve"> Prescriptive reinsurance requirements should be avoided, as they may not fit all contracts. </w:t>
      </w:r>
    </w:p>
    <w:p w14:paraId="407AC327" w14:textId="2BC1E1AB" w:rsidR="00032249" w:rsidRPr="007D4687" w:rsidRDefault="007D4687" w:rsidP="007D4687">
      <w:pPr>
        <w:pStyle w:val="ListParagraph"/>
        <w:numPr>
          <w:ilvl w:val="1"/>
          <w:numId w:val="18"/>
        </w:numPr>
        <w:shd w:val="clear" w:color="auto" w:fill="D9F2D0" w:themeFill="accent6" w:themeFillTint="33"/>
        <w:rPr>
          <w:rFonts w:ascii="Calibri" w:hAnsi="Calibri" w:cs="Calibri"/>
          <w:b/>
          <w:bCs/>
          <w:color w:val="3A7C22" w:themeColor="accent6" w:themeShade="BF"/>
          <w:sz w:val="26"/>
          <w:szCs w:val="26"/>
          <w:u w:val="single"/>
        </w:rPr>
      </w:pPr>
      <w:r w:rsidRPr="007D4687">
        <w:rPr>
          <w:rFonts w:ascii="Calibri" w:hAnsi="Calibri" w:cs="Calibri"/>
          <w:b/>
          <w:bCs/>
          <w:color w:val="3A7C22" w:themeColor="accent6" w:themeShade="BF"/>
          <w:sz w:val="26"/>
          <w:szCs w:val="26"/>
        </w:rPr>
        <w:t xml:space="preserve">Partially implemented. </w:t>
      </w:r>
    </w:p>
    <w:p w14:paraId="2FFD7EE0" w14:textId="77777777" w:rsidR="00D85197" w:rsidRPr="0025706E" w:rsidRDefault="00D85197" w:rsidP="00D85197">
      <w:pPr>
        <w:numPr>
          <w:ilvl w:val="0"/>
          <w:numId w:val="18"/>
        </w:numPr>
        <w:shd w:val="clear" w:color="auto" w:fill="FFFFFF"/>
        <w:spacing w:before="120" w:after="0" w:line="240" w:lineRule="auto"/>
        <w:rPr>
          <w:rFonts w:ascii="Calibri" w:hAnsi="Calibri" w:cs="Calibri"/>
          <w:sz w:val="26"/>
          <w:szCs w:val="26"/>
        </w:rPr>
      </w:pPr>
      <w:r w:rsidRPr="003E1C0B">
        <w:rPr>
          <w:rFonts w:ascii="Calibri" w:hAnsi="Calibri" w:cs="Calibri"/>
          <w:b/>
          <w:bCs/>
          <w:sz w:val="26"/>
          <w:szCs w:val="26"/>
        </w:rPr>
        <w:t>Swiss Re</w:t>
      </w:r>
      <w:r w:rsidRPr="0025706E">
        <w:rPr>
          <w:rFonts w:ascii="Calibri" w:hAnsi="Calibri" w:cs="Calibri"/>
          <w:sz w:val="26"/>
          <w:szCs w:val="26"/>
        </w:rPr>
        <w:t xml:space="preserve"> recommends expanding subparagraph 'a' in the Reinsurance section to fully address reinsurance. They provided </w:t>
      </w:r>
      <w:proofErr w:type="gramStart"/>
      <w:r w:rsidRPr="0025706E">
        <w:rPr>
          <w:rFonts w:ascii="Calibri" w:hAnsi="Calibri" w:cs="Calibri"/>
          <w:sz w:val="26"/>
          <w:szCs w:val="26"/>
        </w:rPr>
        <w:t>redlined</w:t>
      </w:r>
      <w:proofErr w:type="gramEnd"/>
      <w:r w:rsidRPr="0025706E">
        <w:rPr>
          <w:rFonts w:ascii="Calibri" w:hAnsi="Calibri" w:cs="Calibri"/>
          <w:sz w:val="26"/>
          <w:szCs w:val="26"/>
        </w:rPr>
        <w:t xml:space="preserve"> additions: </w:t>
      </w:r>
    </w:p>
    <w:p w14:paraId="2AF91C50" w14:textId="77777777" w:rsidR="00D85197" w:rsidRDefault="00D85197" w:rsidP="00125595">
      <w:pPr>
        <w:numPr>
          <w:ilvl w:val="1"/>
          <w:numId w:val="27"/>
        </w:numPr>
        <w:shd w:val="clear" w:color="auto" w:fill="D9F2D0" w:themeFill="accent6" w:themeFillTint="33"/>
        <w:spacing w:before="120" w:after="0" w:line="240" w:lineRule="auto"/>
        <w:rPr>
          <w:rFonts w:ascii="Calibri" w:hAnsi="Calibri" w:cs="Calibri"/>
          <w:sz w:val="26"/>
          <w:szCs w:val="26"/>
        </w:rPr>
      </w:pPr>
      <w:r w:rsidRPr="0025706E">
        <w:rPr>
          <w:rFonts w:ascii="Calibri" w:hAnsi="Calibri" w:cs="Calibri"/>
          <w:sz w:val="26"/>
          <w:szCs w:val="26"/>
        </w:rPr>
        <w:t xml:space="preserve">1) clarifying reinsurance’s role in managing risk and stabilizing markets, </w:t>
      </w:r>
    </w:p>
    <w:p w14:paraId="546B068A" w14:textId="77777777" w:rsidR="00A9210B" w:rsidRPr="00125595" w:rsidRDefault="00A9210B" w:rsidP="00125595">
      <w:pPr>
        <w:pStyle w:val="ListParagraph"/>
        <w:numPr>
          <w:ilvl w:val="1"/>
          <w:numId w:val="21"/>
        </w:numPr>
        <w:shd w:val="clear" w:color="auto" w:fill="D9F2D0" w:themeFill="accent6" w:themeFillTint="33"/>
        <w:rPr>
          <w:rFonts w:ascii="Calibri" w:hAnsi="Calibri" w:cs="Calibri"/>
          <w:b/>
          <w:bCs/>
          <w:sz w:val="26"/>
          <w:szCs w:val="26"/>
          <w:u w:val="single"/>
        </w:rPr>
      </w:pPr>
      <w:r w:rsidRPr="00125595">
        <w:rPr>
          <w:rFonts w:ascii="Calibri" w:hAnsi="Calibri" w:cs="Calibri"/>
          <w:b/>
          <w:bCs/>
          <w:color w:val="3A7C22" w:themeColor="accent6" w:themeShade="BF"/>
          <w:sz w:val="26"/>
          <w:szCs w:val="26"/>
        </w:rPr>
        <w:t>Implemented</w:t>
      </w:r>
    </w:p>
    <w:p w14:paraId="31BFE0BC" w14:textId="77777777" w:rsidR="00D85197" w:rsidRDefault="00D85197" w:rsidP="002B23E3">
      <w:pPr>
        <w:pStyle w:val="ListParagraph"/>
        <w:numPr>
          <w:ilvl w:val="0"/>
          <w:numId w:val="28"/>
        </w:numPr>
        <w:shd w:val="clear" w:color="auto" w:fill="D9F2D0" w:themeFill="accent6" w:themeFillTint="33"/>
        <w:spacing w:before="120" w:after="0" w:line="240" w:lineRule="auto"/>
        <w:ind w:left="1800"/>
        <w:rPr>
          <w:rFonts w:ascii="Calibri" w:hAnsi="Calibri" w:cs="Calibri"/>
          <w:sz w:val="26"/>
          <w:szCs w:val="26"/>
        </w:rPr>
      </w:pPr>
      <w:r w:rsidRPr="00C775F6">
        <w:rPr>
          <w:rFonts w:ascii="Calibri" w:hAnsi="Calibri" w:cs="Calibri"/>
          <w:sz w:val="26"/>
          <w:szCs w:val="26"/>
        </w:rPr>
        <w:t xml:space="preserve">2) updating subparagraph 'b' to reflect current improved reinsurance capacity and noted this will need ongoing update or timestamp, </w:t>
      </w:r>
    </w:p>
    <w:p w14:paraId="3E2DCD17" w14:textId="77777777" w:rsidR="002B23E3" w:rsidRPr="002B23E3" w:rsidRDefault="002B23E3" w:rsidP="002B23E3">
      <w:pPr>
        <w:pStyle w:val="ListParagraph"/>
        <w:numPr>
          <w:ilvl w:val="1"/>
          <w:numId w:val="21"/>
        </w:numPr>
        <w:shd w:val="clear" w:color="auto" w:fill="D9F2D0" w:themeFill="accent6" w:themeFillTint="33"/>
        <w:rPr>
          <w:rFonts w:ascii="Calibri" w:hAnsi="Calibri" w:cs="Calibri"/>
          <w:b/>
          <w:bCs/>
          <w:color w:val="3A7C22" w:themeColor="accent6" w:themeShade="BF"/>
          <w:sz w:val="26"/>
          <w:szCs w:val="26"/>
        </w:rPr>
      </w:pPr>
      <w:r w:rsidRPr="00125595">
        <w:rPr>
          <w:rFonts w:ascii="Calibri" w:hAnsi="Calibri" w:cs="Calibri"/>
          <w:b/>
          <w:bCs/>
          <w:color w:val="3A7C22" w:themeColor="accent6" w:themeShade="BF"/>
          <w:sz w:val="26"/>
          <w:szCs w:val="26"/>
        </w:rPr>
        <w:t>Implemented</w:t>
      </w:r>
    </w:p>
    <w:p w14:paraId="0141B790" w14:textId="77777777" w:rsidR="00E8010E" w:rsidRDefault="00D85197" w:rsidP="00F35E72">
      <w:pPr>
        <w:pStyle w:val="ListParagraph"/>
        <w:numPr>
          <w:ilvl w:val="0"/>
          <w:numId w:val="28"/>
        </w:numPr>
        <w:shd w:val="clear" w:color="auto" w:fill="D9F2D0" w:themeFill="accent6" w:themeFillTint="33"/>
        <w:spacing w:before="120" w:after="0" w:line="240" w:lineRule="auto"/>
        <w:ind w:left="1800"/>
        <w:rPr>
          <w:rFonts w:ascii="Calibri" w:hAnsi="Calibri" w:cs="Calibri"/>
          <w:sz w:val="26"/>
          <w:szCs w:val="26"/>
        </w:rPr>
      </w:pPr>
      <w:r w:rsidRPr="00C775F6">
        <w:rPr>
          <w:rFonts w:ascii="Calibri" w:hAnsi="Calibri" w:cs="Calibri"/>
          <w:sz w:val="26"/>
          <w:szCs w:val="26"/>
        </w:rPr>
        <w:t xml:space="preserve">3) striking subparagraph ‘c’ as there is no proven causation between credit rating and reinsurance premiums, and </w:t>
      </w:r>
    </w:p>
    <w:p w14:paraId="049820DF" w14:textId="5A078107" w:rsidR="00284846" w:rsidRPr="00F35E72" w:rsidRDefault="00284846" w:rsidP="00BC1A5D">
      <w:pPr>
        <w:pStyle w:val="ListParagraph"/>
        <w:numPr>
          <w:ilvl w:val="1"/>
          <w:numId w:val="21"/>
        </w:numPr>
        <w:shd w:val="clear" w:color="auto" w:fill="D9F2D0" w:themeFill="accent6" w:themeFillTint="33"/>
        <w:rPr>
          <w:rFonts w:ascii="Calibri" w:hAnsi="Calibri" w:cs="Calibri"/>
          <w:b/>
          <w:bCs/>
          <w:color w:val="3A7C22" w:themeColor="accent6" w:themeShade="BF"/>
          <w:sz w:val="26"/>
          <w:szCs w:val="26"/>
        </w:rPr>
      </w:pPr>
      <w:r w:rsidRPr="00F35E72">
        <w:rPr>
          <w:rFonts w:ascii="Calibri" w:hAnsi="Calibri" w:cs="Calibri"/>
          <w:b/>
          <w:bCs/>
          <w:color w:val="3A7C22" w:themeColor="accent6" w:themeShade="BF"/>
          <w:sz w:val="26"/>
          <w:szCs w:val="26"/>
        </w:rPr>
        <w:t>Implementation</w:t>
      </w:r>
    </w:p>
    <w:p w14:paraId="61482989" w14:textId="2D3FBCFB" w:rsidR="00C775F6" w:rsidRPr="00E8010E" w:rsidRDefault="00D85197" w:rsidP="00125595">
      <w:pPr>
        <w:pStyle w:val="ListParagraph"/>
        <w:numPr>
          <w:ilvl w:val="0"/>
          <w:numId w:val="28"/>
        </w:numPr>
        <w:shd w:val="clear" w:color="auto" w:fill="FFE1E1"/>
        <w:spacing w:before="120" w:after="0" w:line="240" w:lineRule="auto"/>
        <w:ind w:left="1800"/>
        <w:rPr>
          <w:rFonts w:ascii="Calibri" w:hAnsi="Calibri" w:cs="Calibri"/>
          <w:sz w:val="26"/>
          <w:szCs w:val="26"/>
        </w:rPr>
      </w:pPr>
      <w:r w:rsidRPr="00E8010E">
        <w:rPr>
          <w:rFonts w:ascii="Calibri" w:hAnsi="Calibri" w:cs="Calibri"/>
          <w:sz w:val="26"/>
          <w:szCs w:val="26"/>
        </w:rPr>
        <w:t>4) renaming “Emerging Risks” to “Risks” in Subparagraph 'd' as many so-called emerging risks already impact reinsurance capacity.</w:t>
      </w:r>
    </w:p>
    <w:p w14:paraId="32CA6424" w14:textId="32B19259" w:rsidR="00C775F6" w:rsidRPr="00C775F6" w:rsidRDefault="00C775F6" w:rsidP="00125595">
      <w:pPr>
        <w:pStyle w:val="ListParagraph"/>
        <w:numPr>
          <w:ilvl w:val="1"/>
          <w:numId w:val="21"/>
        </w:numPr>
        <w:shd w:val="clear" w:color="auto" w:fill="FFE1E1"/>
        <w:rPr>
          <w:rFonts w:ascii="Calibri" w:hAnsi="Calibri" w:cs="Calibri"/>
          <w:color w:val="C00000"/>
          <w:sz w:val="26"/>
          <w:szCs w:val="26"/>
        </w:rPr>
      </w:pPr>
      <w:r w:rsidRPr="00125595">
        <w:rPr>
          <w:rFonts w:ascii="Calibri" w:hAnsi="Calibri" w:cs="Calibri"/>
          <w:b/>
          <w:bCs/>
          <w:color w:val="C00000"/>
          <w:sz w:val="26"/>
          <w:szCs w:val="26"/>
        </w:rPr>
        <w:t>Not</w:t>
      </w:r>
      <w:r w:rsidRPr="00C775F6">
        <w:rPr>
          <w:rFonts w:ascii="Calibri" w:hAnsi="Calibri" w:cs="Calibri"/>
          <w:color w:val="C00000"/>
          <w:sz w:val="26"/>
          <w:szCs w:val="26"/>
        </w:rPr>
        <w:t xml:space="preserve"> </w:t>
      </w:r>
      <w:r w:rsidRPr="00125595">
        <w:rPr>
          <w:rFonts w:ascii="Calibri" w:hAnsi="Calibri" w:cs="Calibri"/>
          <w:b/>
          <w:bCs/>
          <w:color w:val="C00000"/>
          <w:sz w:val="26"/>
          <w:szCs w:val="26"/>
        </w:rPr>
        <w:t>implement</w:t>
      </w:r>
    </w:p>
    <w:p w14:paraId="079679C6" w14:textId="77777777" w:rsidR="00C775F6" w:rsidRDefault="00C775F6" w:rsidP="00C775F6">
      <w:pPr>
        <w:shd w:val="clear" w:color="auto" w:fill="FFFFFF"/>
        <w:spacing w:before="120" w:after="0" w:line="240" w:lineRule="auto"/>
        <w:rPr>
          <w:rFonts w:ascii="Calibri" w:hAnsi="Calibri" w:cs="Calibri"/>
          <w:sz w:val="26"/>
          <w:szCs w:val="26"/>
        </w:rPr>
      </w:pPr>
    </w:p>
    <w:p w14:paraId="35EA221B" w14:textId="77777777" w:rsidR="00BB3A26" w:rsidRDefault="00BB3A26" w:rsidP="00C775F6">
      <w:pPr>
        <w:shd w:val="clear" w:color="auto" w:fill="FFFFFF"/>
        <w:spacing w:before="120" w:after="0" w:line="240" w:lineRule="auto"/>
        <w:rPr>
          <w:rFonts w:ascii="Calibri" w:hAnsi="Calibri" w:cs="Calibri"/>
          <w:sz w:val="26"/>
          <w:szCs w:val="26"/>
        </w:rPr>
      </w:pPr>
    </w:p>
    <w:p w14:paraId="7F35C07C" w14:textId="77777777" w:rsidR="00BB3A26" w:rsidRDefault="00BB3A26" w:rsidP="00C775F6">
      <w:pPr>
        <w:shd w:val="clear" w:color="auto" w:fill="FFFFFF"/>
        <w:spacing w:before="120" w:after="0" w:line="240" w:lineRule="auto"/>
        <w:rPr>
          <w:rFonts w:ascii="Calibri" w:hAnsi="Calibri" w:cs="Calibri"/>
          <w:sz w:val="26"/>
          <w:szCs w:val="26"/>
        </w:rPr>
      </w:pPr>
    </w:p>
    <w:p w14:paraId="730C27BD" w14:textId="77777777" w:rsidR="00BB3A26" w:rsidRDefault="00BB3A26" w:rsidP="00C775F6">
      <w:pPr>
        <w:shd w:val="clear" w:color="auto" w:fill="FFFFFF"/>
        <w:spacing w:before="120" w:after="0" w:line="240" w:lineRule="auto"/>
        <w:rPr>
          <w:rFonts w:ascii="Calibri" w:hAnsi="Calibri" w:cs="Calibri"/>
          <w:sz w:val="26"/>
          <w:szCs w:val="26"/>
        </w:rPr>
      </w:pPr>
    </w:p>
    <w:p w14:paraId="6E29AE6B" w14:textId="115C0BBD" w:rsidR="00D85197" w:rsidRPr="00FA202A" w:rsidRDefault="00D85197" w:rsidP="00FA202A">
      <w:pPr>
        <w:pStyle w:val="Title"/>
        <w:rPr>
          <w:rFonts w:ascii="Calibri" w:hAnsi="Calibri" w:cs="Calibri"/>
          <w:b/>
          <w:bCs/>
          <w:color w:val="0070C0"/>
          <w:sz w:val="26"/>
          <w:szCs w:val="26"/>
          <w:u w:val="single"/>
        </w:rPr>
      </w:pPr>
      <w:r w:rsidRPr="00FA202A">
        <w:rPr>
          <w:rFonts w:ascii="Calibri" w:hAnsi="Calibri" w:cs="Calibri"/>
          <w:b/>
          <w:bCs/>
          <w:color w:val="0070C0"/>
          <w:sz w:val="26"/>
          <w:szCs w:val="26"/>
          <w:u w:val="single"/>
        </w:rPr>
        <w:t>Additional Comments from WA</w:t>
      </w:r>
    </w:p>
    <w:p w14:paraId="50152BE4" w14:textId="77777777" w:rsidR="00D85197" w:rsidRPr="0025706E" w:rsidRDefault="00D85197" w:rsidP="00D85197">
      <w:pPr>
        <w:pStyle w:val="ListParagraph"/>
        <w:numPr>
          <w:ilvl w:val="2"/>
          <w:numId w:val="15"/>
        </w:numPr>
        <w:ind w:left="450"/>
        <w:rPr>
          <w:rFonts w:ascii="Calibri" w:hAnsi="Calibri" w:cs="Calibri"/>
          <w:sz w:val="26"/>
          <w:szCs w:val="26"/>
        </w:rPr>
      </w:pPr>
      <w:r w:rsidRPr="0025706E">
        <w:rPr>
          <w:rFonts w:ascii="Calibri" w:hAnsi="Calibri" w:cs="Calibri"/>
          <w:sz w:val="26"/>
          <w:szCs w:val="26"/>
        </w:rPr>
        <w:t>Under Part 1, B2b Growing Protection Gap:</w:t>
      </w:r>
    </w:p>
    <w:p w14:paraId="5741AEC1" w14:textId="77777777" w:rsidR="00D85197" w:rsidRDefault="00D85197" w:rsidP="00125595">
      <w:pPr>
        <w:pStyle w:val="ListParagraph"/>
        <w:numPr>
          <w:ilvl w:val="0"/>
          <w:numId w:val="15"/>
        </w:numPr>
        <w:shd w:val="clear" w:color="auto" w:fill="D9F2D0" w:themeFill="accent6" w:themeFillTint="33"/>
        <w:rPr>
          <w:rFonts w:ascii="Calibri" w:hAnsi="Calibri" w:cs="Calibri"/>
          <w:sz w:val="26"/>
          <w:szCs w:val="26"/>
        </w:rPr>
      </w:pPr>
      <w:r w:rsidRPr="0025706E">
        <w:rPr>
          <w:rFonts w:ascii="Calibri" w:hAnsi="Calibri" w:cs="Calibri"/>
          <w:sz w:val="26"/>
          <w:szCs w:val="26"/>
        </w:rPr>
        <w:t xml:space="preserve">Move i. underinsurance under iii Policyholder’s Share of Claim Burdens is Increasing, as underinsurance is a component of this. </w:t>
      </w:r>
    </w:p>
    <w:p w14:paraId="7FB56D69" w14:textId="77777777" w:rsidR="00CE291F" w:rsidRPr="00125595" w:rsidRDefault="00CE291F" w:rsidP="00125595">
      <w:pPr>
        <w:pStyle w:val="ListParagraph"/>
        <w:numPr>
          <w:ilvl w:val="1"/>
          <w:numId w:val="15"/>
        </w:numPr>
        <w:shd w:val="clear" w:color="auto" w:fill="D9F2D0" w:themeFill="accent6" w:themeFillTint="33"/>
        <w:rPr>
          <w:rFonts w:ascii="Calibri" w:hAnsi="Calibri" w:cs="Calibri"/>
          <w:b/>
          <w:bCs/>
          <w:sz w:val="26"/>
          <w:szCs w:val="26"/>
          <w:u w:val="single"/>
        </w:rPr>
      </w:pPr>
      <w:r w:rsidRPr="00125595">
        <w:rPr>
          <w:rFonts w:ascii="Calibri" w:hAnsi="Calibri" w:cs="Calibri"/>
          <w:b/>
          <w:bCs/>
          <w:color w:val="3A7C22" w:themeColor="accent6" w:themeShade="BF"/>
          <w:sz w:val="26"/>
          <w:szCs w:val="26"/>
        </w:rPr>
        <w:t>Implemented</w:t>
      </w:r>
    </w:p>
    <w:p w14:paraId="0DDA15A8" w14:textId="77777777" w:rsidR="00D85197" w:rsidRPr="0025706E" w:rsidRDefault="00D85197" w:rsidP="00125595">
      <w:pPr>
        <w:pStyle w:val="ListParagraph"/>
        <w:numPr>
          <w:ilvl w:val="2"/>
          <w:numId w:val="15"/>
        </w:numPr>
        <w:shd w:val="clear" w:color="auto" w:fill="D9F2D0" w:themeFill="accent6" w:themeFillTint="33"/>
        <w:ind w:left="450"/>
        <w:rPr>
          <w:rFonts w:ascii="Calibri" w:hAnsi="Calibri" w:cs="Calibri"/>
          <w:sz w:val="26"/>
          <w:szCs w:val="26"/>
        </w:rPr>
      </w:pPr>
      <w:r w:rsidRPr="0025706E">
        <w:rPr>
          <w:rFonts w:ascii="Calibri" w:hAnsi="Calibri" w:cs="Calibri"/>
          <w:sz w:val="26"/>
          <w:szCs w:val="26"/>
        </w:rPr>
        <w:t>Under Part 1C.vi. Influence of Adjacent Industries:</w:t>
      </w:r>
    </w:p>
    <w:p w14:paraId="027D84F5" w14:textId="77777777" w:rsidR="00D85197" w:rsidRDefault="00D85197" w:rsidP="00125595">
      <w:pPr>
        <w:pStyle w:val="ListParagraph"/>
        <w:numPr>
          <w:ilvl w:val="0"/>
          <w:numId w:val="15"/>
        </w:numPr>
        <w:shd w:val="clear" w:color="auto" w:fill="D9F2D0" w:themeFill="accent6" w:themeFillTint="33"/>
        <w:rPr>
          <w:rFonts w:ascii="Calibri" w:hAnsi="Calibri" w:cs="Calibri"/>
          <w:sz w:val="26"/>
          <w:szCs w:val="26"/>
        </w:rPr>
      </w:pPr>
      <w:r w:rsidRPr="0025706E">
        <w:rPr>
          <w:rFonts w:ascii="Calibri" w:hAnsi="Calibri" w:cs="Calibri"/>
          <w:sz w:val="26"/>
          <w:szCs w:val="26"/>
        </w:rPr>
        <w:t>For “Impact of Excessive Litigation and Social Inflation,” remove the reference to “social inflation.” This phrase is phasing out and could be considered unclear or even inflammatory.</w:t>
      </w:r>
    </w:p>
    <w:p w14:paraId="17FF997C" w14:textId="77777777" w:rsidR="005B12F0" w:rsidRPr="00125595" w:rsidRDefault="005B12F0" w:rsidP="00125595">
      <w:pPr>
        <w:pStyle w:val="ListParagraph"/>
        <w:numPr>
          <w:ilvl w:val="1"/>
          <w:numId w:val="15"/>
        </w:numPr>
        <w:shd w:val="clear" w:color="auto" w:fill="D9F2D0" w:themeFill="accent6" w:themeFillTint="33"/>
        <w:rPr>
          <w:rFonts w:ascii="Calibri" w:hAnsi="Calibri" w:cs="Calibri"/>
          <w:b/>
          <w:bCs/>
          <w:sz w:val="26"/>
          <w:szCs w:val="26"/>
          <w:u w:val="single"/>
        </w:rPr>
      </w:pPr>
      <w:r w:rsidRPr="00125595">
        <w:rPr>
          <w:rFonts w:ascii="Calibri" w:hAnsi="Calibri" w:cs="Calibri"/>
          <w:b/>
          <w:bCs/>
          <w:color w:val="3A7C22" w:themeColor="accent6" w:themeShade="BF"/>
          <w:sz w:val="26"/>
          <w:szCs w:val="26"/>
        </w:rPr>
        <w:t>Implemented</w:t>
      </w:r>
    </w:p>
    <w:p w14:paraId="7D7F832C" w14:textId="3888D0E8" w:rsidR="00D85197" w:rsidRPr="00FA202A" w:rsidRDefault="00D85197" w:rsidP="00FA202A">
      <w:pPr>
        <w:pStyle w:val="Title"/>
        <w:rPr>
          <w:rFonts w:ascii="Calibri" w:hAnsi="Calibri" w:cs="Calibri"/>
          <w:b/>
          <w:bCs/>
          <w:color w:val="0070C0"/>
          <w:sz w:val="26"/>
          <w:szCs w:val="26"/>
          <w:u w:val="single"/>
        </w:rPr>
      </w:pPr>
      <w:r w:rsidRPr="00FA202A">
        <w:rPr>
          <w:rFonts w:ascii="Calibri" w:hAnsi="Calibri" w:cs="Calibri"/>
          <w:b/>
          <w:bCs/>
          <w:color w:val="0070C0"/>
          <w:sz w:val="26"/>
          <w:szCs w:val="26"/>
          <w:u w:val="single"/>
        </w:rPr>
        <w:t xml:space="preserve">Additional Comments from DC </w:t>
      </w:r>
    </w:p>
    <w:p w14:paraId="1FD8345C" w14:textId="77777777" w:rsidR="00D85197" w:rsidRDefault="00D85197" w:rsidP="00125595">
      <w:pPr>
        <w:pStyle w:val="ListParagraph"/>
        <w:numPr>
          <w:ilvl w:val="0"/>
          <w:numId w:val="16"/>
        </w:numPr>
        <w:shd w:val="clear" w:color="auto" w:fill="D9F2D0" w:themeFill="accent6" w:themeFillTint="33"/>
        <w:rPr>
          <w:rFonts w:ascii="Calibri" w:hAnsi="Calibri" w:cs="Calibri"/>
          <w:sz w:val="26"/>
          <w:szCs w:val="26"/>
        </w:rPr>
      </w:pPr>
      <w:r w:rsidRPr="0025706E">
        <w:rPr>
          <w:rFonts w:ascii="Calibri" w:hAnsi="Calibri" w:cs="Calibri"/>
          <w:sz w:val="26"/>
          <w:szCs w:val="26"/>
        </w:rPr>
        <w:t>Flip Part 1 B. Homeowners’ Insurance Availability and Affordability: Direct Consumer Impact and Part 1 C. Macro-Factors and Emerging Risks Impacting Availability and Affordability. Transitional language can then be used to connect the impact of the issues discussed in Part 1 on homeowners insurance affordability and availability to Part 2, which examines the initiatives states have implemented to address them.</w:t>
      </w:r>
    </w:p>
    <w:p w14:paraId="7041E301" w14:textId="77777777" w:rsidR="00ED3D60" w:rsidRPr="00125595" w:rsidRDefault="00ED3D60" w:rsidP="00125595">
      <w:pPr>
        <w:pStyle w:val="ListParagraph"/>
        <w:numPr>
          <w:ilvl w:val="1"/>
          <w:numId w:val="16"/>
        </w:numPr>
        <w:shd w:val="clear" w:color="auto" w:fill="D9F2D0" w:themeFill="accent6" w:themeFillTint="33"/>
        <w:rPr>
          <w:rFonts w:ascii="Calibri" w:hAnsi="Calibri" w:cs="Calibri"/>
          <w:b/>
          <w:bCs/>
          <w:sz w:val="26"/>
          <w:szCs w:val="26"/>
          <w:u w:val="single"/>
        </w:rPr>
      </w:pPr>
      <w:r w:rsidRPr="00125595">
        <w:rPr>
          <w:rFonts w:ascii="Calibri" w:hAnsi="Calibri" w:cs="Calibri"/>
          <w:b/>
          <w:bCs/>
          <w:color w:val="3A7C22" w:themeColor="accent6" w:themeShade="BF"/>
          <w:sz w:val="26"/>
          <w:szCs w:val="26"/>
        </w:rPr>
        <w:t>Implemented</w:t>
      </w:r>
    </w:p>
    <w:p w14:paraId="445D6D30" w14:textId="77777777" w:rsidR="00D85197" w:rsidRDefault="00D85197" w:rsidP="00125595">
      <w:pPr>
        <w:pStyle w:val="ListParagraph"/>
        <w:numPr>
          <w:ilvl w:val="0"/>
          <w:numId w:val="16"/>
        </w:numPr>
        <w:shd w:val="clear" w:color="auto" w:fill="D9F2D0" w:themeFill="accent6" w:themeFillTint="33"/>
        <w:rPr>
          <w:rFonts w:ascii="Calibri" w:hAnsi="Calibri" w:cs="Calibri"/>
          <w:sz w:val="26"/>
          <w:szCs w:val="26"/>
        </w:rPr>
      </w:pPr>
      <w:r w:rsidRPr="0025706E">
        <w:rPr>
          <w:rFonts w:ascii="Calibri" w:hAnsi="Calibri" w:cs="Calibri"/>
          <w:sz w:val="26"/>
          <w:szCs w:val="26"/>
        </w:rPr>
        <w:t xml:space="preserve">Part 1Ciii, Ongoing Catastrophic Weather Events, can be removed, with the content used as an intro discussion in each pertinent peril in Part 2. </w:t>
      </w:r>
    </w:p>
    <w:p w14:paraId="55654BC6" w14:textId="77777777" w:rsidR="00131C6E" w:rsidRPr="00125595" w:rsidRDefault="00131C6E" w:rsidP="00125595">
      <w:pPr>
        <w:pStyle w:val="ListParagraph"/>
        <w:numPr>
          <w:ilvl w:val="1"/>
          <w:numId w:val="16"/>
        </w:numPr>
        <w:shd w:val="clear" w:color="auto" w:fill="D9F2D0" w:themeFill="accent6" w:themeFillTint="33"/>
        <w:rPr>
          <w:rFonts w:ascii="Calibri" w:hAnsi="Calibri" w:cs="Calibri"/>
          <w:b/>
          <w:bCs/>
          <w:sz w:val="26"/>
          <w:szCs w:val="26"/>
          <w:u w:val="single"/>
        </w:rPr>
      </w:pPr>
      <w:r w:rsidRPr="00125595">
        <w:rPr>
          <w:rFonts w:ascii="Calibri" w:hAnsi="Calibri" w:cs="Calibri"/>
          <w:b/>
          <w:bCs/>
          <w:color w:val="3A7C22" w:themeColor="accent6" w:themeShade="BF"/>
          <w:sz w:val="26"/>
          <w:szCs w:val="26"/>
        </w:rPr>
        <w:t>Implemented</w:t>
      </w:r>
    </w:p>
    <w:p w14:paraId="74D59E45" w14:textId="77777777" w:rsidR="00131C6E" w:rsidRPr="00131C6E" w:rsidRDefault="00131C6E" w:rsidP="00131C6E">
      <w:pPr>
        <w:ind w:left="360"/>
        <w:rPr>
          <w:rFonts w:ascii="Calibri" w:hAnsi="Calibri" w:cs="Calibri"/>
          <w:sz w:val="26"/>
          <w:szCs w:val="26"/>
        </w:rPr>
      </w:pPr>
    </w:p>
    <w:p w14:paraId="4F329404" w14:textId="77777777" w:rsidR="00D85197" w:rsidRDefault="00D85197" w:rsidP="007360D6">
      <w:pPr>
        <w:pStyle w:val="ListParagraph"/>
        <w:numPr>
          <w:ilvl w:val="0"/>
          <w:numId w:val="16"/>
        </w:numPr>
        <w:rPr>
          <w:rFonts w:ascii="Calibri" w:hAnsi="Calibri" w:cs="Calibri"/>
          <w:sz w:val="26"/>
          <w:szCs w:val="26"/>
        </w:rPr>
      </w:pPr>
      <w:r w:rsidRPr="00BF6A39">
        <w:rPr>
          <w:rFonts w:ascii="Calibri" w:hAnsi="Calibri" w:cs="Calibri"/>
          <w:sz w:val="26"/>
          <w:szCs w:val="26"/>
          <w:shd w:val="clear" w:color="auto" w:fill="D9F2D0" w:themeFill="accent6" w:themeFillTint="33"/>
        </w:rPr>
        <w:t>In Part 2, by peril, by state sections, move regulations and legislation to Part 4: Strategies and Implementation Considerations, and possibly displaying them in a table.</w:t>
      </w:r>
      <w:r w:rsidRPr="00BF6A39">
        <w:rPr>
          <w:rFonts w:ascii="Calibri" w:hAnsi="Calibri" w:cs="Calibri"/>
          <w:sz w:val="26"/>
          <w:szCs w:val="26"/>
        </w:rPr>
        <w:t xml:space="preserve"> </w:t>
      </w:r>
      <w:r w:rsidRPr="0025706E">
        <w:rPr>
          <w:rFonts w:ascii="Calibri" w:hAnsi="Calibri" w:cs="Calibri"/>
          <w:sz w:val="26"/>
          <w:szCs w:val="26"/>
        </w:rPr>
        <w:t xml:space="preserve">Consider if failed and proposed legislation should be excluded. If failed legislation is retained, consider providing an explanation for why it didn’t pass. </w:t>
      </w:r>
    </w:p>
    <w:p w14:paraId="01908B32" w14:textId="1811530E" w:rsidR="00505305" w:rsidRPr="009C5DE8" w:rsidRDefault="007769A2" w:rsidP="00BC1A5D">
      <w:pPr>
        <w:pStyle w:val="ListParagraph"/>
        <w:numPr>
          <w:ilvl w:val="1"/>
          <w:numId w:val="16"/>
        </w:numPr>
        <w:shd w:val="clear" w:color="auto" w:fill="D9F2D0" w:themeFill="accent6" w:themeFillTint="33"/>
        <w:rPr>
          <w:rFonts w:ascii="Calibri" w:hAnsi="Calibri" w:cs="Calibri"/>
          <w:b/>
          <w:bCs/>
          <w:sz w:val="26"/>
          <w:szCs w:val="26"/>
          <w:u w:val="single"/>
        </w:rPr>
      </w:pPr>
      <w:r w:rsidRPr="007360D6">
        <w:rPr>
          <w:rFonts w:ascii="Calibri" w:hAnsi="Calibri" w:cs="Calibri"/>
          <w:b/>
          <w:bCs/>
          <w:color w:val="3A7C22" w:themeColor="accent6" w:themeShade="BF"/>
          <w:sz w:val="26"/>
          <w:szCs w:val="26"/>
        </w:rPr>
        <w:t>Partially i</w:t>
      </w:r>
      <w:r w:rsidR="00996B94" w:rsidRPr="007360D6">
        <w:rPr>
          <w:rFonts w:ascii="Calibri" w:hAnsi="Calibri" w:cs="Calibri"/>
          <w:b/>
          <w:bCs/>
          <w:color w:val="3A7C22" w:themeColor="accent6" w:themeShade="BF"/>
          <w:sz w:val="26"/>
          <w:szCs w:val="26"/>
        </w:rPr>
        <w:t>mplemented</w:t>
      </w:r>
      <w:r w:rsidRPr="007360D6">
        <w:rPr>
          <w:rFonts w:ascii="Calibri" w:hAnsi="Calibri" w:cs="Calibri"/>
          <w:b/>
          <w:bCs/>
          <w:color w:val="3A7C22" w:themeColor="accent6" w:themeShade="BF"/>
          <w:sz w:val="26"/>
          <w:szCs w:val="26"/>
        </w:rPr>
        <w:t xml:space="preserve"> by moving regulations and legislation to Part 4</w:t>
      </w:r>
      <w:r w:rsidR="004F2821" w:rsidRPr="007360D6">
        <w:rPr>
          <w:rFonts w:ascii="Calibri" w:hAnsi="Calibri" w:cs="Calibri"/>
          <w:b/>
          <w:bCs/>
          <w:color w:val="3A7C22" w:themeColor="accent6" w:themeShade="BF"/>
          <w:sz w:val="26"/>
          <w:szCs w:val="26"/>
        </w:rPr>
        <w:t xml:space="preserve">. The decision on what legislation or regulations should be included will be left to the </w:t>
      </w:r>
      <w:r w:rsidR="007360D6" w:rsidRPr="007360D6">
        <w:rPr>
          <w:rFonts w:ascii="Calibri" w:hAnsi="Calibri" w:cs="Calibri"/>
          <w:b/>
          <w:bCs/>
          <w:color w:val="3A7C22" w:themeColor="accent6" w:themeShade="BF"/>
          <w:sz w:val="26"/>
          <w:szCs w:val="26"/>
        </w:rPr>
        <w:t>jurisdiction drafting.</w:t>
      </w:r>
      <w:r w:rsidR="004F2821" w:rsidRPr="007360D6">
        <w:rPr>
          <w:rFonts w:ascii="Calibri" w:hAnsi="Calibri" w:cs="Calibri"/>
          <w:b/>
          <w:bCs/>
          <w:color w:val="3A7C22" w:themeColor="accent6" w:themeShade="BF"/>
          <w:sz w:val="26"/>
          <w:szCs w:val="26"/>
        </w:rPr>
        <w:t xml:space="preserve"> </w:t>
      </w:r>
      <w:r w:rsidR="00CA0E17" w:rsidRPr="007360D6">
        <w:rPr>
          <w:rFonts w:ascii="Calibri" w:hAnsi="Calibri" w:cs="Calibri"/>
          <w:b/>
          <w:bCs/>
          <w:color w:val="3A7C22" w:themeColor="accent6" w:themeShade="BF"/>
          <w:sz w:val="26"/>
          <w:szCs w:val="26"/>
        </w:rPr>
        <w:t xml:space="preserve"> </w:t>
      </w:r>
    </w:p>
    <w:p w14:paraId="649B3214" w14:textId="77777777" w:rsidR="009C5DE8" w:rsidRPr="007360D6" w:rsidRDefault="009C5DE8" w:rsidP="009C5DE8">
      <w:pPr>
        <w:pStyle w:val="ListParagraph"/>
        <w:ind w:left="1800"/>
        <w:rPr>
          <w:rFonts w:ascii="Calibri" w:hAnsi="Calibri" w:cs="Calibri"/>
          <w:b/>
          <w:bCs/>
          <w:sz w:val="26"/>
          <w:szCs w:val="26"/>
          <w:u w:val="single"/>
        </w:rPr>
      </w:pPr>
    </w:p>
    <w:p w14:paraId="62654587" w14:textId="77777777" w:rsidR="00D85197" w:rsidRDefault="00D85197" w:rsidP="00C11360">
      <w:pPr>
        <w:pStyle w:val="ListParagraph"/>
        <w:numPr>
          <w:ilvl w:val="0"/>
          <w:numId w:val="16"/>
        </w:numPr>
        <w:shd w:val="clear" w:color="auto" w:fill="D9F2D0" w:themeFill="accent6" w:themeFillTint="33"/>
        <w:spacing w:after="0"/>
        <w:rPr>
          <w:rFonts w:ascii="Calibri" w:hAnsi="Calibri" w:cs="Calibri"/>
          <w:sz w:val="26"/>
          <w:szCs w:val="26"/>
        </w:rPr>
      </w:pPr>
      <w:r w:rsidRPr="0025706E">
        <w:rPr>
          <w:rFonts w:ascii="Calibri" w:hAnsi="Calibri" w:cs="Calibri"/>
          <w:sz w:val="26"/>
          <w:szCs w:val="26"/>
        </w:rPr>
        <w:t xml:space="preserve">Retain usage of legislation specificity and hyperlink in completed Playbook, as it is very useful. </w:t>
      </w:r>
    </w:p>
    <w:p w14:paraId="26D3541C" w14:textId="06A483C6" w:rsidR="00C413A5" w:rsidRPr="00C11360" w:rsidRDefault="00C413A5" w:rsidP="00C11360">
      <w:pPr>
        <w:pStyle w:val="ListParagraph"/>
        <w:numPr>
          <w:ilvl w:val="1"/>
          <w:numId w:val="16"/>
        </w:numPr>
        <w:shd w:val="clear" w:color="auto" w:fill="D9F2D0" w:themeFill="accent6" w:themeFillTint="33"/>
        <w:rPr>
          <w:rFonts w:ascii="Calibri" w:hAnsi="Calibri" w:cs="Calibri"/>
          <w:b/>
          <w:bCs/>
          <w:color w:val="3A7C22" w:themeColor="accent6" w:themeShade="BF"/>
          <w:sz w:val="26"/>
          <w:szCs w:val="26"/>
        </w:rPr>
      </w:pPr>
      <w:r w:rsidRPr="00C11360">
        <w:rPr>
          <w:rFonts w:ascii="Calibri" w:hAnsi="Calibri" w:cs="Calibri"/>
          <w:b/>
          <w:bCs/>
          <w:color w:val="3A7C22" w:themeColor="accent6" w:themeShade="BF"/>
          <w:sz w:val="26"/>
          <w:szCs w:val="26"/>
        </w:rPr>
        <w:lastRenderedPageBreak/>
        <w:t>Implemented</w:t>
      </w:r>
    </w:p>
    <w:p w14:paraId="610EF235" w14:textId="77777777" w:rsidR="00A36C61" w:rsidRDefault="00A36C61" w:rsidP="00A36C61">
      <w:pPr>
        <w:pStyle w:val="ListParagraph"/>
        <w:rPr>
          <w:rFonts w:ascii="Calibri" w:hAnsi="Calibri" w:cs="Calibri"/>
          <w:sz w:val="26"/>
          <w:szCs w:val="26"/>
        </w:rPr>
      </w:pPr>
    </w:p>
    <w:p w14:paraId="62293158" w14:textId="5548B32F" w:rsidR="00D85197" w:rsidRDefault="00D85197" w:rsidP="00A36C61">
      <w:pPr>
        <w:pStyle w:val="ListParagraph"/>
        <w:numPr>
          <w:ilvl w:val="0"/>
          <w:numId w:val="16"/>
        </w:numPr>
        <w:shd w:val="clear" w:color="auto" w:fill="FFE1E1"/>
        <w:rPr>
          <w:rFonts w:ascii="Calibri" w:hAnsi="Calibri" w:cs="Calibri"/>
          <w:sz w:val="26"/>
          <w:szCs w:val="26"/>
        </w:rPr>
      </w:pPr>
      <w:r w:rsidRPr="00A36C61">
        <w:rPr>
          <w:rFonts w:ascii="Calibri" w:hAnsi="Calibri" w:cs="Calibri"/>
          <w:sz w:val="26"/>
          <w:szCs w:val="26"/>
        </w:rPr>
        <w:t>Consider moving data collected and/or reports and/or Partnerships to Part 4 or removing them</w:t>
      </w:r>
      <w:r w:rsidRPr="0025706E">
        <w:rPr>
          <w:rFonts w:ascii="Calibri" w:hAnsi="Calibri" w:cs="Calibri"/>
          <w:sz w:val="26"/>
          <w:szCs w:val="26"/>
        </w:rPr>
        <w:t xml:space="preserve">. </w:t>
      </w:r>
    </w:p>
    <w:p w14:paraId="71A0CD48" w14:textId="4B62644F" w:rsidR="009C5DE8" w:rsidRPr="00A36C61" w:rsidRDefault="00A36C61" w:rsidP="00A36C61">
      <w:pPr>
        <w:pStyle w:val="ListParagraph"/>
        <w:numPr>
          <w:ilvl w:val="1"/>
          <w:numId w:val="16"/>
        </w:numPr>
        <w:shd w:val="clear" w:color="auto" w:fill="FFE1E1"/>
        <w:rPr>
          <w:rFonts w:ascii="Calibri" w:hAnsi="Calibri" w:cs="Calibri"/>
          <w:color w:val="EE0000"/>
          <w:sz w:val="26"/>
          <w:szCs w:val="26"/>
          <w:u w:val="single"/>
        </w:rPr>
      </w:pPr>
      <w:r w:rsidRPr="00A36C61">
        <w:rPr>
          <w:rFonts w:ascii="Calibri" w:hAnsi="Calibri" w:cs="Calibri"/>
          <w:b/>
          <w:bCs/>
          <w:color w:val="EE0000"/>
          <w:sz w:val="26"/>
          <w:szCs w:val="26"/>
        </w:rPr>
        <w:t>Not Implemented</w:t>
      </w:r>
    </w:p>
    <w:p w14:paraId="484747F8" w14:textId="77777777" w:rsidR="009C5DE8" w:rsidRPr="0025706E" w:rsidRDefault="009C5DE8" w:rsidP="00A36C61">
      <w:pPr>
        <w:pStyle w:val="ListParagraph"/>
        <w:rPr>
          <w:rFonts w:ascii="Calibri" w:hAnsi="Calibri" w:cs="Calibri"/>
          <w:sz w:val="26"/>
          <w:szCs w:val="26"/>
        </w:rPr>
      </w:pPr>
    </w:p>
    <w:p w14:paraId="6156ECFC" w14:textId="77777777" w:rsidR="00D85197" w:rsidRPr="00033449" w:rsidRDefault="00D85197" w:rsidP="00033449">
      <w:pPr>
        <w:pStyle w:val="ListParagraph"/>
        <w:numPr>
          <w:ilvl w:val="0"/>
          <w:numId w:val="16"/>
        </w:numPr>
        <w:shd w:val="clear" w:color="auto" w:fill="D9F2D0" w:themeFill="accent6" w:themeFillTint="33"/>
        <w:rPr>
          <w:rFonts w:ascii="Calibri" w:hAnsi="Calibri" w:cs="Calibri"/>
          <w:sz w:val="26"/>
          <w:szCs w:val="26"/>
        </w:rPr>
      </w:pPr>
      <w:r w:rsidRPr="00033449">
        <w:rPr>
          <w:rFonts w:ascii="Calibri" w:hAnsi="Calibri" w:cs="Calibri"/>
          <w:sz w:val="26"/>
          <w:szCs w:val="26"/>
        </w:rPr>
        <w:t xml:space="preserve">Consider including Consumer Outreach as part of Strategies and Initiatives. </w:t>
      </w:r>
    </w:p>
    <w:p w14:paraId="5DF53126" w14:textId="77777777" w:rsidR="00A36C61" w:rsidRPr="00C11360" w:rsidRDefault="00A36C61" w:rsidP="00033449">
      <w:pPr>
        <w:pStyle w:val="ListParagraph"/>
        <w:numPr>
          <w:ilvl w:val="1"/>
          <w:numId w:val="16"/>
        </w:numPr>
        <w:shd w:val="clear" w:color="auto" w:fill="D9F2D0" w:themeFill="accent6" w:themeFillTint="33"/>
        <w:rPr>
          <w:rFonts w:ascii="Calibri" w:hAnsi="Calibri" w:cs="Calibri"/>
          <w:b/>
          <w:bCs/>
          <w:color w:val="3A7C22" w:themeColor="accent6" w:themeShade="BF"/>
          <w:sz w:val="26"/>
          <w:szCs w:val="26"/>
        </w:rPr>
      </w:pPr>
      <w:r w:rsidRPr="00C11360">
        <w:rPr>
          <w:rFonts w:ascii="Calibri" w:hAnsi="Calibri" w:cs="Calibri"/>
          <w:b/>
          <w:bCs/>
          <w:color w:val="3A7C22" w:themeColor="accent6" w:themeShade="BF"/>
          <w:sz w:val="26"/>
          <w:szCs w:val="26"/>
        </w:rPr>
        <w:t>Implemented</w:t>
      </w:r>
    </w:p>
    <w:p w14:paraId="7EB339E7" w14:textId="77777777" w:rsidR="00A36C61" w:rsidRPr="0025706E" w:rsidRDefault="00A36C61" w:rsidP="00A36C61">
      <w:pPr>
        <w:pStyle w:val="ListParagraph"/>
        <w:rPr>
          <w:rFonts w:ascii="Calibri" w:hAnsi="Calibri" w:cs="Calibri"/>
          <w:sz w:val="26"/>
          <w:szCs w:val="26"/>
        </w:rPr>
      </w:pPr>
    </w:p>
    <w:p w14:paraId="5ECE6E97" w14:textId="77777777" w:rsidR="00D85197" w:rsidRDefault="00D85197" w:rsidP="007C205E">
      <w:pPr>
        <w:pStyle w:val="ListParagraph"/>
        <w:numPr>
          <w:ilvl w:val="0"/>
          <w:numId w:val="17"/>
        </w:numPr>
        <w:shd w:val="clear" w:color="auto" w:fill="FFE1E1"/>
        <w:ind w:left="720"/>
        <w:rPr>
          <w:rFonts w:ascii="Calibri" w:hAnsi="Calibri" w:cs="Calibri"/>
          <w:sz w:val="26"/>
          <w:szCs w:val="26"/>
        </w:rPr>
      </w:pPr>
      <w:r w:rsidRPr="00033449">
        <w:rPr>
          <w:rFonts w:ascii="Calibri" w:hAnsi="Calibri" w:cs="Calibri"/>
          <w:sz w:val="26"/>
          <w:szCs w:val="26"/>
        </w:rPr>
        <w:t xml:space="preserve">Revise </w:t>
      </w:r>
      <w:r w:rsidRPr="0025706E">
        <w:rPr>
          <w:rFonts w:ascii="Calibri" w:hAnsi="Calibri" w:cs="Calibri"/>
          <w:sz w:val="26"/>
          <w:szCs w:val="26"/>
        </w:rPr>
        <w:t xml:space="preserve">Part 4: Strategies and Implementation Considerations to detail implementation aspects—such as necessity, process, and required legislation—of the strategies and initiatives listed in Part 2. Keep Part 2 as a high-level overview.  </w:t>
      </w:r>
    </w:p>
    <w:p w14:paraId="11757A32" w14:textId="77777777" w:rsidR="00033449" w:rsidRPr="00BB3A26" w:rsidRDefault="00033449" w:rsidP="007C205E">
      <w:pPr>
        <w:pStyle w:val="ListParagraph"/>
        <w:numPr>
          <w:ilvl w:val="1"/>
          <w:numId w:val="17"/>
        </w:numPr>
        <w:shd w:val="clear" w:color="auto" w:fill="FFE1E1"/>
        <w:rPr>
          <w:rFonts w:ascii="Calibri" w:hAnsi="Calibri" w:cs="Calibri"/>
          <w:b/>
          <w:bCs/>
          <w:color w:val="C00000"/>
          <w:sz w:val="26"/>
          <w:szCs w:val="26"/>
        </w:rPr>
      </w:pPr>
      <w:r w:rsidRPr="00BB3A26">
        <w:rPr>
          <w:rFonts w:ascii="Calibri" w:hAnsi="Calibri" w:cs="Calibri"/>
          <w:b/>
          <w:bCs/>
          <w:color w:val="C00000"/>
          <w:sz w:val="26"/>
          <w:szCs w:val="26"/>
        </w:rPr>
        <w:t>Not Implemented</w:t>
      </w:r>
    </w:p>
    <w:p w14:paraId="554738C4" w14:textId="16F9AE3D" w:rsidR="00D85197" w:rsidRPr="00726C6B" w:rsidRDefault="00D85197" w:rsidP="00D85197">
      <w:pPr>
        <w:pStyle w:val="Title"/>
        <w:rPr>
          <w:rFonts w:ascii="Calibri" w:hAnsi="Calibri" w:cs="Calibri"/>
          <w:b/>
          <w:bCs/>
          <w:color w:val="0070C0"/>
          <w:sz w:val="26"/>
          <w:szCs w:val="26"/>
          <w:u w:val="single"/>
        </w:rPr>
      </w:pPr>
      <w:r w:rsidRPr="00726C6B">
        <w:rPr>
          <w:rFonts w:ascii="Calibri" w:hAnsi="Calibri" w:cs="Calibri"/>
          <w:b/>
          <w:bCs/>
          <w:color w:val="0070C0"/>
          <w:sz w:val="26"/>
          <w:szCs w:val="26"/>
          <w:u w:val="single"/>
        </w:rPr>
        <w:t>Comments from the American Bankers Association</w:t>
      </w:r>
    </w:p>
    <w:p w14:paraId="28598C8C" w14:textId="77777777" w:rsidR="00D85197" w:rsidRPr="00BB3A26" w:rsidRDefault="00D85197" w:rsidP="00BB3A26">
      <w:pPr>
        <w:pStyle w:val="ListParagraph"/>
        <w:numPr>
          <w:ilvl w:val="0"/>
          <w:numId w:val="17"/>
        </w:numPr>
        <w:shd w:val="clear" w:color="auto" w:fill="FFE1E1"/>
        <w:ind w:left="720"/>
        <w:rPr>
          <w:rFonts w:ascii="Calibri" w:hAnsi="Calibri" w:cs="Calibri"/>
          <w:sz w:val="26"/>
          <w:szCs w:val="26"/>
        </w:rPr>
      </w:pPr>
      <w:r w:rsidRPr="00BB3A26">
        <w:rPr>
          <w:rFonts w:ascii="Calibri" w:hAnsi="Calibri" w:cs="Calibri"/>
          <w:sz w:val="26"/>
          <w:szCs w:val="26"/>
        </w:rPr>
        <w:t>Add Disaster/Catastrophe Savings Accounts (DSAs/CSAs) to risk mitigation, citing tax benefits; already in AL, SC, MS, and considered in 12+ states.</w:t>
      </w:r>
    </w:p>
    <w:p w14:paraId="2FEADA4E" w14:textId="4DBC9666" w:rsidR="00C46CA8" w:rsidRPr="00BB3A26" w:rsidRDefault="00BB3A26" w:rsidP="00BB3A26">
      <w:pPr>
        <w:pStyle w:val="ListParagraph"/>
        <w:numPr>
          <w:ilvl w:val="1"/>
          <w:numId w:val="38"/>
        </w:numPr>
        <w:shd w:val="clear" w:color="auto" w:fill="FFE1E1"/>
        <w:rPr>
          <w:rFonts w:ascii="Calibri" w:hAnsi="Calibri" w:cs="Calibri"/>
          <w:b/>
          <w:bCs/>
          <w:color w:val="C00000"/>
          <w:sz w:val="26"/>
          <w:szCs w:val="26"/>
        </w:rPr>
      </w:pPr>
      <w:r>
        <w:rPr>
          <w:rFonts w:ascii="Calibri" w:hAnsi="Calibri" w:cs="Calibri"/>
          <w:b/>
          <w:bCs/>
          <w:color w:val="C00000"/>
          <w:sz w:val="26"/>
          <w:szCs w:val="26"/>
        </w:rPr>
        <w:t xml:space="preserve">Not Implemented. Discussed in the state-specific section. </w:t>
      </w:r>
    </w:p>
    <w:p w14:paraId="39F0BC12" w14:textId="5CEBFFC7" w:rsidR="00D85197" w:rsidRPr="00726C6B" w:rsidRDefault="00D85197" w:rsidP="00D85197">
      <w:pPr>
        <w:pStyle w:val="Title"/>
        <w:rPr>
          <w:rFonts w:ascii="Calibri" w:hAnsi="Calibri" w:cs="Calibri"/>
          <w:b/>
          <w:bCs/>
          <w:color w:val="0070C0"/>
          <w:sz w:val="26"/>
          <w:szCs w:val="26"/>
          <w:u w:val="single"/>
        </w:rPr>
      </w:pPr>
      <w:r w:rsidRPr="00726C6B">
        <w:rPr>
          <w:rFonts w:ascii="Calibri" w:hAnsi="Calibri" w:cs="Calibri"/>
          <w:b/>
          <w:bCs/>
          <w:color w:val="0070C0"/>
          <w:sz w:val="26"/>
          <w:szCs w:val="26"/>
          <w:u w:val="single"/>
        </w:rPr>
        <w:t>Additional Comments from the Academy</w:t>
      </w:r>
    </w:p>
    <w:p w14:paraId="636BDCA6" w14:textId="77777777" w:rsidR="00D85197" w:rsidRDefault="00D85197" w:rsidP="00A01443">
      <w:pPr>
        <w:pStyle w:val="ListParagraph"/>
        <w:numPr>
          <w:ilvl w:val="0"/>
          <w:numId w:val="2"/>
        </w:numPr>
        <w:shd w:val="clear" w:color="auto" w:fill="FFE1E1"/>
        <w:ind w:left="720"/>
        <w:rPr>
          <w:rFonts w:ascii="Calibri" w:hAnsi="Calibri" w:cs="Calibri"/>
          <w:sz w:val="26"/>
          <w:szCs w:val="26"/>
        </w:rPr>
      </w:pPr>
      <w:r w:rsidRPr="0025706E">
        <w:rPr>
          <w:rFonts w:ascii="Calibri" w:hAnsi="Calibri" w:cs="Calibri"/>
          <w:sz w:val="26"/>
          <w:szCs w:val="26"/>
        </w:rPr>
        <w:t xml:space="preserve">Include that catastrophe models for insurance pricing use long-term averages and should be continually improved by better understanding and using available data.  </w:t>
      </w:r>
    </w:p>
    <w:p w14:paraId="62722536" w14:textId="77777777" w:rsidR="00F52FCB" w:rsidRPr="00C775F6" w:rsidRDefault="00F52FCB" w:rsidP="00A01443">
      <w:pPr>
        <w:pStyle w:val="ListParagraph"/>
        <w:numPr>
          <w:ilvl w:val="1"/>
          <w:numId w:val="38"/>
        </w:numPr>
        <w:shd w:val="clear" w:color="auto" w:fill="FFE1E1"/>
        <w:rPr>
          <w:rFonts w:ascii="Calibri" w:hAnsi="Calibri" w:cs="Calibri"/>
          <w:color w:val="C00000"/>
          <w:sz w:val="26"/>
          <w:szCs w:val="26"/>
        </w:rPr>
      </w:pPr>
      <w:r w:rsidRPr="00125595">
        <w:rPr>
          <w:rFonts w:ascii="Calibri" w:hAnsi="Calibri" w:cs="Calibri"/>
          <w:b/>
          <w:bCs/>
          <w:color w:val="C00000"/>
          <w:sz w:val="26"/>
          <w:szCs w:val="26"/>
        </w:rPr>
        <w:t>Not</w:t>
      </w:r>
      <w:r w:rsidRPr="00C775F6">
        <w:rPr>
          <w:rFonts w:ascii="Calibri" w:hAnsi="Calibri" w:cs="Calibri"/>
          <w:color w:val="C00000"/>
          <w:sz w:val="26"/>
          <w:szCs w:val="26"/>
        </w:rPr>
        <w:t xml:space="preserve"> </w:t>
      </w:r>
      <w:r w:rsidRPr="00125595">
        <w:rPr>
          <w:rFonts w:ascii="Calibri" w:hAnsi="Calibri" w:cs="Calibri"/>
          <w:b/>
          <w:bCs/>
          <w:color w:val="C00000"/>
          <w:sz w:val="26"/>
          <w:szCs w:val="26"/>
        </w:rPr>
        <w:t>implement</w:t>
      </w:r>
    </w:p>
    <w:p w14:paraId="3BFCAB8A" w14:textId="77777777" w:rsidR="00D85197" w:rsidRPr="0025706E" w:rsidRDefault="00D85197" w:rsidP="00D85197">
      <w:pPr>
        <w:pStyle w:val="Title"/>
        <w:rPr>
          <w:rFonts w:ascii="Calibri" w:eastAsiaTheme="minorHAnsi" w:hAnsi="Calibri" w:cs="Calibri"/>
          <w:sz w:val="26"/>
          <w:szCs w:val="26"/>
        </w:rPr>
      </w:pPr>
    </w:p>
    <w:p w14:paraId="674DA1CD" w14:textId="6613C78B" w:rsidR="00D85197" w:rsidRPr="00726C6B" w:rsidRDefault="00D85197" w:rsidP="00D85197">
      <w:pPr>
        <w:pStyle w:val="Title"/>
        <w:rPr>
          <w:rFonts w:ascii="Calibri" w:hAnsi="Calibri" w:cs="Calibri"/>
          <w:b/>
          <w:bCs/>
          <w:color w:val="0070C0"/>
          <w:sz w:val="26"/>
          <w:szCs w:val="26"/>
          <w:u w:val="single"/>
        </w:rPr>
      </w:pPr>
      <w:r w:rsidRPr="00726C6B">
        <w:rPr>
          <w:rFonts w:ascii="Calibri" w:hAnsi="Calibri" w:cs="Calibri"/>
          <w:b/>
          <w:bCs/>
          <w:color w:val="0070C0"/>
          <w:sz w:val="26"/>
          <w:szCs w:val="26"/>
          <w:u w:val="single"/>
        </w:rPr>
        <w:t>Additional Comments from The Americans for Financial Reform</w:t>
      </w:r>
    </w:p>
    <w:p w14:paraId="2845190E" w14:textId="77777777" w:rsidR="00D85197" w:rsidRDefault="00D85197" w:rsidP="009C6D12">
      <w:pPr>
        <w:pStyle w:val="ListParagraph"/>
        <w:numPr>
          <w:ilvl w:val="0"/>
          <w:numId w:val="3"/>
        </w:numPr>
        <w:shd w:val="clear" w:color="auto" w:fill="FFE1E1"/>
        <w:rPr>
          <w:rFonts w:ascii="Calibri" w:hAnsi="Calibri" w:cs="Calibri"/>
          <w:sz w:val="26"/>
          <w:szCs w:val="26"/>
        </w:rPr>
      </w:pPr>
      <w:r w:rsidRPr="0025706E">
        <w:rPr>
          <w:rFonts w:ascii="Calibri" w:hAnsi="Calibri" w:cs="Calibri"/>
          <w:sz w:val="26"/>
          <w:szCs w:val="26"/>
        </w:rPr>
        <w:t>Support financial help for low-income homeowners and ban credit scores in insurance decisions.</w:t>
      </w:r>
    </w:p>
    <w:p w14:paraId="27D68311" w14:textId="77777777" w:rsidR="00A01443" w:rsidRPr="00A01443" w:rsidRDefault="00A01443" w:rsidP="009C6D12">
      <w:pPr>
        <w:pStyle w:val="ListParagraph"/>
        <w:numPr>
          <w:ilvl w:val="1"/>
          <w:numId w:val="38"/>
        </w:numPr>
        <w:shd w:val="clear" w:color="auto" w:fill="FFE1E1"/>
        <w:rPr>
          <w:rFonts w:ascii="Calibri" w:hAnsi="Calibri" w:cs="Calibri"/>
          <w:b/>
          <w:bCs/>
          <w:color w:val="C00000"/>
          <w:sz w:val="26"/>
          <w:szCs w:val="26"/>
        </w:rPr>
      </w:pPr>
      <w:r w:rsidRPr="00125595">
        <w:rPr>
          <w:rFonts w:ascii="Calibri" w:hAnsi="Calibri" w:cs="Calibri"/>
          <w:b/>
          <w:bCs/>
          <w:color w:val="C00000"/>
          <w:sz w:val="26"/>
          <w:szCs w:val="26"/>
        </w:rPr>
        <w:t>Not</w:t>
      </w:r>
      <w:r w:rsidRPr="00A01443">
        <w:rPr>
          <w:rFonts w:ascii="Calibri" w:hAnsi="Calibri" w:cs="Calibri"/>
          <w:b/>
          <w:bCs/>
          <w:color w:val="C00000"/>
          <w:sz w:val="26"/>
          <w:szCs w:val="26"/>
        </w:rPr>
        <w:t xml:space="preserve"> </w:t>
      </w:r>
      <w:r w:rsidRPr="00125595">
        <w:rPr>
          <w:rFonts w:ascii="Calibri" w:hAnsi="Calibri" w:cs="Calibri"/>
          <w:b/>
          <w:bCs/>
          <w:color w:val="C00000"/>
          <w:sz w:val="26"/>
          <w:szCs w:val="26"/>
        </w:rPr>
        <w:t>implement</w:t>
      </w:r>
    </w:p>
    <w:p w14:paraId="7DDEF0EB" w14:textId="77777777" w:rsidR="00D85197" w:rsidRDefault="00D85197" w:rsidP="009C6D12">
      <w:pPr>
        <w:pStyle w:val="ListParagraph"/>
        <w:numPr>
          <w:ilvl w:val="0"/>
          <w:numId w:val="3"/>
        </w:numPr>
        <w:shd w:val="clear" w:color="auto" w:fill="FFE1E1"/>
        <w:rPr>
          <w:rFonts w:ascii="Calibri" w:hAnsi="Calibri" w:cs="Calibri"/>
          <w:sz w:val="26"/>
          <w:szCs w:val="26"/>
        </w:rPr>
      </w:pPr>
      <w:r w:rsidRPr="0025706E">
        <w:rPr>
          <w:rFonts w:ascii="Calibri" w:hAnsi="Calibri" w:cs="Calibri"/>
          <w:sz w:val="26"/>
          <w:szCs w:val="26"/>
        </w:rPr>
        <w:t>Urge NAIC to publish census-tract insurance data and support public model transparency.</w:t>
      </w:r>
    </w:p>
    <w:p w14:paraId="5CD42CC9" w14:textId="77777777" w:rsidR="00A01443" w:rsidRPr="00A01443" w:rsidRDefault="00A01443" w:rsidP="009C6D12">
      <w:pPr>
        <w:pStyle w:val="ListParagraph"/>
        <w:numPr>
          <w:ilvl w:val="1"/>
          <w:numId w:val="38"/>
        </w:numPr>
        <w:shd w:val="clear" w:color="auto" w:fill="FFE1E1"/>
        <w:rPr>
          <w:rFonts w:ascii="Calibri" w:hAnsi="Calibri" w:cs="Calibri"/>
          <w:b/>
          <w:bCs/>
          <w:color w:val="C00000"/>
          <w:sz w:val="26"/>
          <w:szCs w:val="26"/>
        </w:rPr>
      </w:pPr>
      <w:r w:rsidRPr="00125595">
        <w:rPr>
          <w:rFonts w:ascii="Calibri" w:hAnsi="Calibri" w:cs="Calibri"/>
          <w:b/>
          <w:bCs/>
          <w:color w:val="C00000"/>
          <w:sz w:val="26"/>
          <w:szCs w:val="26"/>
        </w:rPr>
        <w:t>Not</w:t>
      </w:r>
      <w:r w:rsidRPr="00A01443">
        <w:rPr>
          <w:rFonts w:ascii="Calibri" w:hAnsi="Calibri" w:cs="Calibri"/>
          <w:b/>
          <w:bCs/>
          <w:color w:val="C00000"/>
          <w:sz w:val="26"/>
          <w:szCs w:val="26"/>
        </w:rPr>
        <w:t xml:space="preserve"> </w:t>
      </w:r>
      <w:r w:rsidRPr="00125595">
        <w:rPr>
          <w:rFonts w:ascii="Calibri" w:hAnsi="Calibri" w:cs="Calibri"/>
          <w:b/>
          <w:bCs/>
          <w:color w:val="C00000"/>
          <w:sz w:val="26"/>
          <w:szCs w:val="26"/>
        </w:rPr>
        <w:t>implement</w:t>
      </w:r>
    </w:p>
    <w:p w14:paraId="6CCD6878" w14:textId="77777777" w:rsidR="00D85197" w:rsidRDefault="00D85197" w:rsidP="009C6D12">
      <w:pPr>
        <w:pStyle w:val="ListParagraph"/>
        <w:numPr>
          <w:ilvl w:val="0"/>
          <w:numId w:val="3"/>
        </w:numPr>
        <w:shd w:val="clear" w:color="auto" w:fill="FFE1E1"/>
        <w:rPr>
          <w:rFonts w:ascii="Calibri" w:hAnsi="Calibri" w:cs="Calibri"/>
          <w:sz w:val="26"/>
          <w:szCs w:val="26"/>
        </w:rPr>
      </w:pPr>
      <w:r w:rsidRPr="0025706E">
        <w:rPr>
          <w:rFonts w:ascii="Calibri" w:hAnsi="Calibri" w:cs="Calibri"/>
          <w:sz w:val="26"/>
          <w:szCs w:val="26"/>
        </w:rPr>
        <w:t>Explain how federal agency changes (NOAA, HUD, FHFA, FEMA) may hinder risk assessment.</w:t>
      </w:r>
    </w:p>
    <w:p w14:paraId="635E508A" w14:textId="77777777" w:rsidR="00A01443" w:rsidRPr="00A01443" w:rsidRDefault="00A01443" w:rsidP="00A01443">
      <w:pPr>
        <w:pStyle w:val="ListParagraph"/>
        <w:numPr>
          <w:ilvl w:val="1"/>
          <w:numId w:val="38"/>
        </w:numPr>
        <w:shd w:val="clear" w:color="auto" w:fill="FFE1E1"/>
        <w:rPr>
          <w:rFonts w:ascii="Calibri" w:hAnsi="Calibri" w:cs="Calibri"/>
          <w:b/>
          <w:bCs/>
          <w:color w:val="C00000"/>
          <w:sz w:val="26"/>
          <w:szCs w:val="26"/>
        </w:rPr>
      </w:pPr>
      <w:r w:rsidRPr="00125595">
        <w:rPr>
          <w:rFonts w:ascii="Calibri" w:hAnsi="Calibri" w:cs="Calibri"/>
          <w:b/>
          <w:bCs/>
          <w:color w:val="C00000"/>
          <w:sz w:val="26"/>
          <w:szCs w:val="26"/>
        </w:rPr>
        <w:t>Not</w:t>
      </w:r>
      <w:r w:rsidRPr="00A01443">
        <w:rPr>
          <w:rFonts w:ascii="Calibri" w:hAnsi="Calibri" w:cs="Calibri"/>
          <w:b/>
          <w:bCs/>
          <w:color w:val="C00000"/>
          <w:sz w:val="26"/>
          <w:szCs w:val="26"/>
        </w:rPr>
        <w:t xml:space="preserve"> </w:t>
      </w:r>
      <w:r w:rsidRPr="00125595">
        <w:rPr>
          <w:rFonts w:ascii="Calibri" w:hAnsi="Calibri" w:cs="Calibri"/>
          <w:b/>
          <w:bCs/>
          <w:color w:val="C00000"/>
          <w:sz w:val="26"/>
          <w:szCs w:val="26"/>
        </w:rPr>
        <w:t>implement</w:t>
      </w:r>
    </w:p>
    <w:p w14:paraId="06ED9448" w14:textId="77777777" w:rsidR="00A01443" w:rsidRPr="0025706E" w:rsidRDefault="00A01443" w:rsidP="00A01443">
      <w:pPr>
        <w:pStyle w:val="ListParagraph"/>
        <w:rPr>
          <w:rFonts w:ascii="Calibri" w:hAnsi="Calibri" w:cs="Calibri"/>
          <w:sz w:val="26"/>
          <w:szCs w:val="26"/>
        </w:rPr>
      </w:pPr>
    </w:p>
    <w:p w14:paraId="5DAED53B" w14:textId="154261D2" w:rsidR="00D85197" w:rsidRPr="00726C6B" w:rsidRDefault="00D85197" w:rsidP="00726C6B">
      <w:pPr>
        <w:pStyle w:val="Title"/>
        <w:rPr>
          <w:rFonts w:ascii="Calibri" w:hAnsi="Calibri" w:cs="Calibri"/>
          <w:b/>
          <w:bCs/>
          <w:color w:val="0070C0"/>
          <w:sz w:val="26"/>
          <w:szCs w:val="26"/>
          <w:u w:val="single"/>
        </w:rPr>
      </w:pPr>
      <w:r w:rsidRPr="00726C6B">
        <w:rPr>
          <w:rFonts w:ascii="Calibri" w:hAnsi="Calibri" w:cs="Calibri"/>
          <w:b/>
          <w:bCs/>
          <w:color w:val="0070C0"/>
          <w:sz w:val="26"/>
          <w:szCs w:val="26"/>
          <w:u w:val="single"/>
        </w:rPr>
        <w:lastRenderedPageBreak/>
        <w:t>Additional Comments from APCIA</w:t>
      </w:r>
    </w:p>
    <w:p w14:paraId="1737168C" w14:textId="77777777" w:rsidR="00D85197" w:rsidRPr="0025706E" w:rsidRDefault="00D85197" w:rsidP="00D85197">
      <w:pPr>
        <w:pStyle w:val="ListParagraph"/>
        <w:numPr>
          <w:ilvl w:val="0"/>
          <w:numId w:val="4"/>
        </w:numPr>
        <w:rPr>
          <w:rFonts w:ascii="Calibri" w:hAnsi="Calibri" w:cs="Calibri"/>
          <w:sz w:val="26"/>
          <w:szCs w:val="26"/>
        </w:rPr>
      </w:pPr>
      <w:r w:rsidRPr="0025706E">
        <w:rPr>
          <w:rFonts w:ascii="Calibri" w:hAnsi="Calibri" w:cs="Calibri"/>
          <w:sz w:val="26"/>
          <w:szCs w:val="26"/>
        </w:rPr>
        <w:t>Maintain neutral and objective tone throughout the Playbook. The example not previously cited is:</w:t>
      </w:r>
    </w:p>
    <w:p w14:paraId="3768B1BB" w14:textId="77777777" w:rsidR="00D85197" w:rsidRDefault="00D85197" w:rsidP="0081101B">
      <w:pPr>
        <w:pStyle w:val="ListParagraph"/>
        <w:numPr>
          <w:ilvl w:val="1"/>
          <w:numId w:val="4"/>
        </w:numPr>
        <w:shd w:val="clear" w:color="auto" w:fill="FFE1E1"/>
        <w:rPr>
          <w:rFonts w:ascii="Calibri" w:hAnsi="Calibri" w:cs="Calibri"/>
          <w:sz w:val="26"/>
          <w:szCs w:val="26"/>
        </w:rPr>
      </w:pPr>
      <w:proofErr w:type="gramStart"/>
      <w:r w:rsidRPr="0025706E">
        <w:rPr>
          <w:rFonts w:ascii="Calibri" w:hAnsi="Calibri" w:cs="Calibri"/>
          <w:sz w:val="26"/>
          <w:szCs w:val="26"/>
        </w:rPr>
        <w:t>Insurer innovation</w:t>
      </w:r>
      <w:proofErr w:type="gramEnd"/>
      <w:r w:rsidRPr="0025706E">
        <w:rPr>
          <w:rFonts w:ascii="Calibri" w:hAnsi="Calibri" w:cs="Calibri"/>
          <w:sz w:val="26"/>
          <w:szCs w:val="26"/>
        </w:rPr>
        <w:t xml:space="preserve"> in coverage design to offer broader options and manage rising risks is portrayed as a detriment to the consumer rather than an adaptation allowing for consumers to at least get some coverage.</w:t>
      </w:r>
    </w:p>
    <w:p w14:paraId="636B2AAF" w14:textId="77777777" w:rsidR="00976B10" w:rsidRPr="00C11360" w:rsidRDefault="00976B10" w:rsidP="0081101B">
      <w:pPr>
        <w:pStyle w:val="ListParagraph"/>
        <w:numPr>
          <w:ilvl w:val="1"/>
          <w:numId w:val="4"/>
        </w:numPr>
        <w:shd w:val="clear" w:color="auto" w:fill="FFE1E1"/>
        <w:rPr>
          <w:rFonts w:ascii="Calibri" w:hAnsi="Calibri" w:cs="Calibri"/>
          <w:b/>
          <w:bCs/>
          <w:color w:val="C00000"/>
          <w:sz w:val="26"/>
          <w:szCs w:val="26"/>
        </w:rPr>
      </w:pPr>
      <w:r w:rsidRPr="00C11360">
        <w:rPr>
          <w:rFonts w:ascii="Calibri" w:hAnsi="Calibri" w:cs="Calibri"/>
          <w:b/>
          <w:bCs/>
          <w:color w:val="C00000"/>
          <w:sz w:val="26"/>
          <w:szCs w:val="26"/>
        </w:rPr>
        <w:t>Not implement</w:t>
      </w:r>
    </w:p>
    <w:p w14:paraId="2B7C879C" w14:textId="77777777" w:rsidR="00976B10" w:rsidRPr="0025706E" w:rsidRDefault="00976B10" w:rsidP="0081101B">
      <w:pPr>
        <w:pStyle w:val="ListParagraph"/>
        <w:ind w:left="1440"/>
        <w:rPr>
          <w:rFonts w:ascii="Calibri" w:hAnsi="Calibri" w:cs="Calibri"/>
          <w:sz w:val="26"/>
          <w:szCs w:val="26"/>
        </w:rPr>
      </w:pPr>
    </w:p>
    <w:p w14:paraId="4677279A" w14:textId="77777777" w:rsidR="00D85197" w:rsidRDefault="00D85197" w:rsidP="00C11360">
      <w:pPr>
        <w:pStyle w:val="ListParagraph"/>
        <w:numPr>
          <w:ilvl w:val="0"/>
          <w:numId w:val="4"/>
        </w:numPr>
        <w:shd w:val="clear" w:color="auto" w:fill="FFE1E1"/>
        <w:rPr>
          <w:rFonts w:ascii="Calibri" w:hAnsi="Calibri" w:cs="Calibri"/>
          <w:sz w:val="26"/>
          <w:szCs w:val="26"/>
        </w:rPr>
      </w:pPr>
      <w:r w:rsidRPr="0025706E">
        <w:rPr>
          <w:rFonts w:ascii="Calibri" w:hAnsi="Calibri" w:cs="Calibri"/>
          <w:sz w:val="26"/>
          <w:szCs w:val="26"/>
        </w:rPr>
        <w:t>Incorporate a section that evaluates both the intended and unintended consequences of policy actions (ex: prop 103)</w:t>
      </w:r>
    </w:p>
    <w:p w14:paraId="7C819128" w14:textId="77777777" w:rsidR="00695274" w:rsidRPr="00C11360" w:rsidRDefault="00695274" w:rsidP="00C11360">
      <w:pPr>
        <w:pStyle w:val="ListParagraph"/>
        <w:numPr>
          <w:ilvl w:val="1"/>
          <w:numId w:val="4"/>
        </w:numPr>
        <w:shd w:val="clear" w:color="auto" w:fill="FFE1E1"/>
        <w:rPr>
          <w:rFonts w:ascii="Calibri" w:hAnsi="Calibri" w:cs="Calibri"/>
          <w:b/>
          <w:bCs/>
          <w:color w:val="C00000"/>
          <w:sz w:val="26"/>
          <w:szCs w:val="26"/>
        </w:rPr>
      </w:pPr>
      <w:r w:rsidRPr="00C11360">
        <w:rPr>
          <w:rFonts w:ascii="Calibri" w:hAnsi="Calibri" w:cs="Calibri"/>
          <w:b/>
          <w:bCs/>
          <w:color w:val="C00000"/>
          <w:sz w:val="26"/>
          <w:szCs w:val="26"/>
        </w:rPr>
        <w:t>Not implement</w:t>
      </w:r>
    </w:p>
    <w:p w14:paraId="64372286" w14:textId="77777777" w:rsidR="00D85197" w:rsidRPr="0025706E" w:rsidRDefault="00D85197" w:rsidP="00C11360">
      <w:pPr>
        <w:pStyle w:val="ListParagraph"/>
        <w:numPr>
          <w:ilvl w:val="0"/>
          <w:numId w:val="5"/>
        </w:numPr>
        <w:shd w:val="clear" w:color="auto" w:fill="FFE1E1"/>
        <w:rPr>
          <w:rFonts w:ascii="Calibri" w:hAnsi="Calibri" w:cs="Calibri"/>
          <w:sz w:val="26"/>
          <w:szCs w:val="26"/>
        </w:rPr>
      </w:pPr>
      <w:r w:rsidRPr="0025706E">
        <w:rPr>
          <w:rFonts w:ascii="Calibri" w:hAnsi="Calibri" w:cs="Calibri"/>
          <w:sz w:val="26"/>
          <w:szCs w:val="26"/>
        </w:rPr>
        <w:t>Don’t encourage state-run risk pools or backstops, as they shift financial risk to taxpayers and disrupt markets.</w:t>
      </w:r>
    </w:p>
    <w:p w14:paraId="05CB5CE7" w14:textId="77777777" w:rsidR="00CD7B59" w:rsidRPr="00C11360" w:rsidRDefault="00CD7B59" w:rsidP="00C11360">
      <w:pPr>
        <w:pStyle w:val="ListParagraph"/>
        <w:numPr>
          <w:ilvl w:val="1"/>
          <w:numId w:val="5"/>
        </w:numPr>
        <w:shd w:val="clear" w:color="auto" w:fill="FFE1E1"/>
        <w:rPr>
          <w:rFonts w:ascii="Calibri" w:hAnsi="Calibri" w:cs="Calibri"/>
          <w:b/>
          <w:bCs/>
          <w:color w:val="C00000"/>
          <w:sz w:val="26"/>
          <w:szCs w:val="26"/>
        </w:rPr>
      </w:pPr>
      <w:r w:rsidRPr="00C11360">
        <w:rPr>
          <w:rFonts w:ascii="Calibri" w:hAnsi="Calibri" w:cs="Calibri"/>
          <w:b/>
          <w:bCs/>
          <w:color w:val="C00000"/>
          <w:sz w:val="26"/>
          <w:szCs w:val="26"/>
        </w:rPr>
        <w:t>Not implement</w:t>
      </w:r>
    </w:p>
    <w:p w14:paraId="4F95C7C4" w14:textId="6A1BAE48" w:rsidR="00D85197" w:rsidRPr="00726C6B" w:rsidRDefault="00D85197" w:rsidP="00726C6B">
      <w:pPr>
        <w:pStyle w:val="Title"/>
        <w:rPr>
          <w:rFonts w:ascii="Calibri" w:hAnsi="Calibri" w:cs="Calibri"/>
          <w:b/>
          <w:bCs/>
          <w:color w:val="0070C0"/>
          <w:sz w:val="26"/>
          <w:szCs w:val="26"/>
          <w:u w:val="single"/>
        </w:rPr>
      </w:pPr>
      <w:r w:rsidRPr="00726C6B">
        <w:rPr>
          <w:rFonts w:ascii="Calibri" w:hAnsi="Calibri" w:cs="Calibri"/>
          <w:b/>
          <w:bCs/>
          <w:color w:val="0070C0"/>
          <w:sz w:val="26"/>
          <w:szCs w:val="26"/>
          <w:u w:val="single"/>
        </w:rPr>
        <w:t>Additional Comments from the joint comment letter from NAIC Consumer Advocates</w:t>
      </w:r>
    </w:p>
    <w:p w14:paraId="401D7CED" w14:textId="77777777" w:rsidR="00D85197" w:rsidRPr="00BB3A26" w:rsidRDefault="00D85197" w:rsidP="00BB3A26">
      <w:pPr>
        <w:pStyle w:val="ListParagraph"/>
        <w:numPr>
          <w:ilvl w:val="0"/>
          <w:numId w:val="2"/>
        </w:numPr>
        <w:shd w:val="clear" w:color="auto" w:fill="D9F2D0" w:themeFill="accent6" w:themeFillTint="33"/>
        <w:ind w:left="720"/>
        <w:rPr>
          <w:rFonts w:ascii="Calibri" w:hAnsi="Calibri" w:cs="Calibri"/>
          <w:b/>
          <w:bCs/>
          <w:color w:val="3A7C22" w:themeColor="accent6" w:themeShade="BF"/>
          <w:sz w:val="26"/>
          <w:szCs w:val="26"/>
        </w:rPr>
      </w:pPr>
      <w:r w:rsidRPr="00BB3A26">
        <w:rPr>
          <w:rFonts w:ascii="Calibri" w:hAnsi="Calibri" w:cs="Calibri"/>
          <w:b/>
          <w:bCs/>
          <w:color w:val="3A7C22" w:themeColor="accent6" w:themeShade="BF"/>
          <w:sz w:val="26"/>
          <w:szCs w:val="26"/>
        </w:rPr>
        <w:t>Use consistent terms (“protection gap” vs. “underinsurance), point of view (descriptive vs. prescriptive), and sourcing; acknowledge differing perspectives.</w:t>
      </w:r>
    </w:p>
    <w:p w14:paraId="566B076B" w14:textId="3DA77899" w:rsidR="00686657" w:rsidRPr="00BB3A26" w:rsidRDefault="00BB3A26" w:rsidP="00BB3A26">
      <w:pPr>
        <w:pStyle w:val="ListParagraph"/>
        <w:numPr>
          <w:ilvl w:val="1"/>
          <w:numId w:val="29"/>
        </w:numPr>
        <w:shd w:val="clear" w:color="auto" w:fill="D9F2D0" w:themeFill="accent6" w:themeFillTint="33"/>
        <w:rPr>
          <w:rFonts w:ascii="Calibri" w:hAnsi="Calibri" w:cs="Calibri"/>
          <w:b/>
          <w:bCs/>
          <w:color w:val="3A7C22" w:themeColor="accent6" w:themeShade="BF"/>
          <w:sz w:val="26"/>
          <w:szCs w:val="26"/>
        </w:rPr>
      </w:pPr>
      <w:r>
        <w:rPr>
          <w:rFonts w:ascii="Calibri" w:hAnsi="Calibri" w:cs="Calibri"/>
          <w:b/>
          <w:bCs/>
          <w:color w:val="3A7C22" w:themeColor="accent6" w:themeShade="BF"/>
          <w:sz w:val="26"/>
          <w:szCs w:val="26"/>
        </w:rPr>
        <w:t>Implemented</w:t>
      </w:r>
    </w:p>
    <w:p w14:paraId="464E57F4" w14:textId="77777777" w:rsidR="00D85197" w:rsidRPr="0025706E" w:rsidRDefault="00D85197" w:rsidP="00D85197">
      <w:pPr>
        <w:pStyle w:val="ListParagraph"/>
        <w:numPr>
          <w:ilvl w:val="0"/>
          <w:numId w:val="7"/>
        </w:numPr>
        <w:rPr>
          <w:rFonts w:ascii="Calibri" w:hAnsi="Calibri" w:cs="Calibri"/>
          <w:sz w:val="26"/>
          <w:szCs w:val="26"/>
        </w:rPr>
      </w:pPr>
      <w:r w:rsidRPr="0025706E">
        <w:rPr>
          <w:rFonts w:ascii="Calibri" w:hAnsi="Calibri" w:cs="Calibri"/>
          <w:sz w:val="26"/>
          <w:szCs w:val="26"/>
        </w:rPr>
        <w:t>Expand and reorganize current state approaches.</w:t>
      </w:r>
    </w:p>
    <w:p w14:paraId="46910CE6" w14:textId="77777777" w:rsidR="00D85197" w:rsidRDefault="00D85197" w:rsidP="007176ED">
      <w:pPr>
        <w:pStyle w:val="ListParagraph"/>
        <w:numPr>
          <w:ilvl w:val="1"/>
          <w:numId w:val="7"/>
        </w:numPr>
        <w:shd w:val="clear" w:color="auto" w:fill="D9F2D0" w:themeFill="accent6" w:themeFillTint="33"/>
        <w:rPr>
          <w:rFonts w:ascii="Calibri" w:hAnsi="Calibri" w:cs="Calibri"/>
          <w:sz w:val="26"/>
          <w:szCs w:val="26"/>
        </w:rPr>
      </w:pPr>
      <w:r w:rsidRPr="0025706E">
        <w:rPr>
          <w:rFonts w:ascii="Calibri" w:hAnsi="Calibri" w:cs="Calibri"/>
          <w:sz w:val="26"/>
          <w:szCs w:val="26"/>
        </w:rPr>
        <w:t>Clarify if goals are to include all states, only volunteer states, or just exemplars.</w:t>
      </w:r>
    </w:p>
    <w:p w14:paraId="2577700A" w14:textId="2231A36F" w:rsidR="00323CD2" w:rsidRPr="00953D75" w:rsidRDefault="007176ED" w:rsidP="007176ED">
      <w:pPr>
        <w:pStyle w:val="ListParagraph"/>
        <w:numPr>
          <w:ilvl w:val="1"/>
          <w:numId w:val="29"/>
        </w:numPr>
        <w:shd w:val="clear" w:color="auto" w:fill="D9F2D0" w:themeFill="accent6" w:themeFillTint="33"/>
        <w:rPr>
          <w:rFonts w:ascii="Calibri" w:hAnsi="Calibri" w:cs="Calibri"/>
          <w:b/>
          <w:bCs/>
          <w:color w:val="3A7C22" w:themeColor="accent6" w:themeShade="BF"/>
          <w:sz w:val="26"/>
          <w:szCs w:val="26"/>
          <w:u w:val="single"/>
        </w:rPr>
      </w:pPr>
      <w:r w:rsidRPr="00953D75">
        <w:rPr>
          <w:rFonts w:ascii="Calibri" w:hAnsi="Calibri" w:cs="Calibri"/>
          <w:b/>
          <w:bCs/>
          <w:color w:val="3A7C22" w:themeColor="accent6" w:themeShade="BF"/>
          <w:sz w:val="26"/>
          <w:szCs w:val="26"/>
        </w:rPr>
        <w:t>I</w:t>
      </w:r>
      <w:r w:rsidR="00323CD2" w:rsidRPr="00953D75">
        <w:rPr>
          <w:rFonts w:ascii="Calibri" w:hAnsi="Calibri" w:cs="Calibri"/>
          <w:b/>
          <w:bCs/>
          <w:color w:val="3A7C22" w:themeColor="accent6" w:themeShade="BF"/>
          <w:sz w:val="26"/>
          <w:szCs w:val="26"/>
        </w:rPr>
        <w:t>mplemented</w:t>
      </w:r>
      <w:r w:rsidR="00F0441F" w:rsidRPr="00953D75">
        <w:rPr>
          <w:rFonts w:ascii="Calibri" w:hAnsi="Calibri" w:cs="Calibri"/>
          <w:b/>
          <w:bCs/>
          <w:color w:val="3A7C22" w:themeColor="accent6" w:themeShade="BF"/>
          <w:sz w:val="26"/>
          <w:szCs w:val="26"/>
        </w:rPr>
        <w:t>.</w:t>
      </w:r>
    </w:p>
    <w:p w14:paraId="45A8A48D" w14:textId="77777777" w:rsidR="00D85197" w:rsidRDefault="00D85197" w:rsidP="00FB1AAD">
      <w:pPr>
        <w:pStyle w:val="ListParagraph"/>
        <w:numPr>
          <w:ilvl w:val="1"/>
          <w:numId w:val="7"/>
        </w:numPr>
        <w:shd w:val="clear" w:color="auto" w:fill="FFE1E1"/>
        <w:spacing w:after="0" w:line="240" w:lineRule="auto"/>
        <w:jc w:val="both"/>
        <w:rPr>
          <w:rFonts w:ascii="Calibri" w:hAnsi="Calibri" w:cs="Calibri"/>
          <w:sz w:val="26"/>
          <w:szCs w:val="26"/>
        </w:rPr>
      </w:pPr>
      <w:r w:rsidRPr="0025706E">
        <w:rPr>
          <w:rFonts w:ascii="Calibri" w:hAnsi="Calibri" w:cs="Calibri"/>
          <w:sz w:val="26"/>
          <w:szCs w:val="26"/>
        </w:rPr>
        <w:t xml:space="preserve">States with </w:t>
      </w:r>
      <w:proofErr w:type="gramStart"/>
      <w:r w:rsidRPr="0025706E">
        <w:rPr>
          <w:rFonts w:ascii="Calibri" w:hAnsi="Calibri" w:cs="Calibri"/>
          <w:sz w:val="26"/>
          <w:szCs w:val="26"/>
        </w:rPr>
        <w:t>the less-</w:t>
      </w:r>
      <w:proofErr w:type="gramEnd"/>
      <w:r w:rsidRPr="0025706E">
        <w:rPr>
          <w:rFonts w:ascii="Calibri" w:hAnsi="Calibri" w:cs="Calibri"/>
          <w:sz w:val="26"/>
          <w:szCs w:val="26"/>
        </w:rPr>
        <w:t>specific information should submit a fuller outline.</w:t>
      </w:r>
    </w:p>
    <w:p w14:paraId="7CF0464A" w14:textId="480C65CB" w:rsidR="00C2590F" w:rsidRPr="00FB1AAD" w:rsidRDefault="00C2590F" w:rsidP="00FB1AAD">
      <w:pPr>
        <w:pStyle w:val="ListParagraph"/>
        <w:numPr>
          <w:ilvl w:val="1"/>
          <w:numId w:val="29"/>
        </w:numPr>
        <w:shd w:val="clear" w:color="auto" w:fill="FFE1E1"/>
        <w:rPr>
          <w:rFonts w:ascii="Calibri" w:hAnsi="Calibri" w:cs="Calibri"/>
          <w:b/>
          <w:bCs/>
          <w:color w:val="C00000"/>
          <w:sz w:val="26"/>
          <w:szCs w:val="26"/>
        </w:rPr>
      </w:pPr>
      <w:r w:rsidRPr="00FB1AAD">
        <w:rPr>
          <w:rFonts w:ascii="Calibri" w:hAnsi="Calibri" w:cs="Calibri"/>
          <w:b/>
          <w:bCs/>
          <w:color w:val="C00000"/>
          <w:sz w:val="26"/>
          <w:szCs w:val="26"/>
        </w:rPr>
        <w:t>Not Implemented</w:t>
      </w:r>
      <w:r w:rsidR="00BB3A26">
        <w:rPr>
          <w:rFonts w:ascii="Calibri" w:hAnsi="Calibri" w:cs="Calibri"/>
          <w:b/>
          <w:bCs/>
          <w:color w:val="C00000"/>
          <w:sz w:val="26"/>
          <w:szCs w:val="26"/>
        </w:rPr>
        <w:t>. States determine their information.</w:t>
      </w:r>
    </w:p>
    <w:p w14:paraId="71BD9C9F" w14:textId="77777777" w:rsidR="00D85197" w:rsidRPr="00BB3A26" w:rsidRDefault="00D85197" w:rsidP="00BB3A26">
      <w:pPr>
        <w:pStyle w:val="ListParagraph"/>
        <w:numPr>
          <w:ilvl w:val="1"/>
          <w:numId w:val="7"/>
        </w:numPr>
        <w:shd w:val="clear" w:color="auto" w:fill="FFE1E1"/>
        <w:spacing w:after="0" w:line="240" w:lineRule="auto"/>
        <w:jc w:val="both"/>
        <w:rPr>
          <w:rFonts w:ascii="Calibri" w:hAnsi="Calibri" w:cs="Calibri"/>
          <w:sz w:val="26"/>
          <w:szCs w:val="26"/>
        </w:rPr>
      </w:pPr>
      <w:r w:rsidRPr="00BB3A26">
        <w:rPr>
          <w:rFonts w:ascii="Calibri" w:hAnsi="Calibri" w:cs="Calibri"/>
          <w:sz w:val="26"/>
          <w:szCs w:val="26"/>
        </w:rPr>
        <w:t>Add historical legislation/regulation alongside current examples.</w:t>
      </w:r>
    </w:p>
    <w:p w14:paraId="30E2BF1D" w14:textId="340AD915" w:rsidR="00BB3A26" w:rsidRPr="00FB1AAD" w:rsidRDefault="00BB3A26" w:rsidP="00BB3A26">
      <w:pPr>
        <w:pStyle w:val="ListParagraph"/>
        <w:numPr>
          <w:ilvl w:val="1"/>
          <w:numId w:val="29"/>
        </w:numPr>
        <w:shd w:val="clear" w:color="auto" w:fill="FFE1E1"/>
        <w:rPr>
          <w:rFonts w:ascii="Calibri" w:hAnsi="Calibri" w:cs="Calibri"/>
          <w:b/>
          <w:bCs/>
          <w:color w:val="C00000"/>
          <w:sz w:val="26"/>
          <w:szCs w:val="26"/>
        </w:rPr>
      </w:pPr>
      <w:r w:rsidRPr="00FB1AAD">
        <w:rPr>
          <w:rFonts w:ascii="Calibri" w:hAnsi="Calibri" w:cs="Calibri"/>
          <w:b/>
          <w:bCs/>
          <w:color w:val="C00000"/>
          <w:sz w:val="26"/>
          <w:szCs w:val="26"/>
        </w:rPr>
        <w:t>Not Implemented</w:t>
      </w:r>
      <w:r>
        <w:rPr>
          <w:rFonts w:ascii="Calibri" w:hAnsi="Calibri" w:cs="Calibri"/>
          <w:b/>
          <w:bCs/>
          <w:color w:val="C00000"/>
          <w:sz w:val="26"/>
          <w:szCs w:val="26"/>
        </w:rPr>
        <w:t>. States determine what leg/reg to include</w:t>
      </w:r>
    </w:p>
    <w:p w14:paraId="122E7314" w14:textId="77777777" w:rsidR="00D85197" w:rsidRPr="0025706E" w:rsidRDefault="00D85197" w:rsidP="00D85197">
      <w:pPr>
        <w:pStyle w:val="ListParagraph"/>
        <w:numPr>
          <w:ilvl w:val="1"/>
          <w:numId w:val="7"/>
        </w:numPr>
        <w:rPr>
          <w:rFonts w:ascii="Calibri" w:hAnsi="Calibri" w:cs="Calibri"/>
          <w:sz w:val="26"/>
          <w:szCs w:val="26"/>
        </w:rPr>
      </w:pPr>
      <w:r w:rsidRPr="0025706E">
        <w:rPr>
          <w:rFonts w:ascii="Calibri" w:hAnsi="Calibri" w:cs="Calibri"/>
          <w:sz w:val="26"/>
          <w:szCs w:val="26"/>
        </w:rPr>
        <w:t>Then organize by topic, summarize under each, and provide hyperlinks and outcome data.</w:t>
      </w:r>
    </w:p>
    <w:p w14:paraId="1B018EB9" w14:textId="77777777" w:rsidR="00D85197" w:rsidRDefault="00D85197" w:rsidP="00EA559B">
      <w:pPr>
        <w:pStyle w:val="ListParagraph"/>
        <w:numPr>
          <w:ilvl w:val="1"/>
          <w:numId w:val="7"/>
        </w:numPr>
        <w:shd w:val="clear" w:color="auto" w:fill="FFE1E1"/>
        <w:rPr>
          <w:rFonts w:ascii="Calibri" w:hAnsi="Calibri" w:cs="Calibri"/>
          <w:sz w:val="26"/>
          <w:szCs w:val="26"/>
        </w:rPr>
      </w:pPr>
      <w:r w:rsidRPr="0025706E">
        <w:rPr>
          <w:rFonts w:ascii="Calibri" w:hAnsi="Calibri" w:cs="Calibri"/>
          <w:sz w:val="26"/>
          <w:szCs w:val="26"/>
        </w:rPr>
        <w:t xml:space="preserve">Separate “Strategy,” “Initiatives,” and “Resources” into individual headings. Use broader terms like “Outreach” for both consumers and </w:t>
      </w:r>
      <w:proofErr w:type="gramStart"/>
      <w:r w:rsidRPr="0025706E">
        <w:rPr>
          <w:rFonts w:ascii="Calibri" w:hAnsi="Calibri" w:cs="Calibri"/>
          <w:sz w:val="26"/>
          <w:szCs w:val="26"/>
        </w:rPr>
        <w:t>agents, or</w:t>
      </w:r>
      <w:proofErr w:type="gramEnd"/>
      <w:r w:rsidRPr="0025706E">
        <w:rPr>
          <w:rFonts w:ascii="Calibri" w:hAnsi="Calibri" w:cs="Calibri"/>
          <w:sz w:val="26"/>
          <w:szCs w:val="26"/>
        </w:rPr>
        <w:t xml:space="preserve"> include agent education under “Strategy.”</w:t>
      </w:r>
    </w:p>
    <w:p w14:paraId="26EA82CB" w14:textId="77777777" w:rsidR="00EA559B" w:rsidRPr="00FB1AAD" w:rsidRDefault="00EA559B" w:rsidP="00EA559B">
      <w:pPr>
        <w:pStyle w:val="ListParagraph"/>
        <w:numPr>
          <w:ilvl w:val="1"/>
          <w:numId w:val="29"/>
        </w:numPr>
        <w:shd w:val="clear" w:color="auto" w:fill="FFE1E1"/>
        <w:rPr>
          <w:rFonts w:ascii="Calibri" w:hAnsi="Calibri" w:cs="Calibri"/>
          <w:b/>
          <w:bCs/>
          <w:color w:val="C00000"/>
          <w:sz w:val="26"/>
          <w:szCs w:val="26"/>
        </w:rPr>
      </w:pPr>
      <w:r w:rsidRPr="00FB1AAD">
        <w:rPr>
          <w:rFonts w:ascii="Calibri" w:hAnsi="Calibri" w:cs="Calibri"/>
          <w:b/>
          <w:bCs/>
          <w:color w:val="C00000"/>
          <w:sz w:val="26"/>
          <w:szCs w:val="26"/>
        </w:rPr>
        <w:t>Not Implemented</w:t>
      </w:r>
    </w:p>
    <w:p w14:paraId="25CD1B7C" w14:textId="77777777" w:rsidR="00D85197" w:rsidRDefault="00D85197" w:rsidP="006519FF">
      <w:pPr>
        <w:pStyle w:val="ListParagraph"/>
        <w:numPr>
          <w:ilvl w:val="0"/>
          <w:numId w:val="6"/>
        </w:numPr>
        <w:shd w:val="clear" w:color="auto" w:fill="D9F2D0" w:themeFill="accent6" w:themeFillTint="33"/>
        <w:rPr>
          <w:rFonts w:ascii="Calibri" w:hAnsi="Calibri" w:cs="Calibri"/>
          <w:sz w:val="26"/>
          <w:szCs w:val="26"/>
        </w:rPr>
      </w:pPr>
      <w:r w:rsidRPr="0025706E">
        <w:rPr>
          <w:rFonts w:ascii="Calibri" w:hAnsi="Calibri" w:cs="Calibri"/>
          <w:sz w:val="26"/>
          <w:szCs w:val="26"/>
        </w:rPr>
        <w:t>Highlight gaps in building code tracking and recommend resolving them.</w:t>
      </w:r>
    </w:p>
    <w:p w14:paraId="5C5E99B0" w14:textId="4D2BAF83" w:rsidR="00544116" w:rsidRPr="00953D75" w:rsidRDefault="00544116" w:rsidP="006519FF">
      <w:pPr>
        <w:pStyle w:val="ListParagraph"/>
        <w:numPr>
          <w:ilvl w:val="1"/>
          <w:numId w:val="41"/>
        </w:numPr>
        <w:shd w:val="clear" w:color="auto" w:fill="D9F2D0" w:themeFill="accent6" w:themeFillTint="33"/>
        <w:rPr>
          <w:rFonts w:ascii="Calibri" w:hAnsi="Calibri" w:cs="Calibri"/>
          <w:b/>
          <w:bCs/>
          <w:color w:val="3A7C22" w:themeColor="accent6" w:themeShade="BF"/>
          <w:sz w:val="26"/>
          <w:szCs w:val="26"/>
          <w:u w:val="single"/>
        </w:rPr>
      </w:pPr>
      <w:r w:rsidRPr="00953D75">
        <w:rPr>
          <w:rFonts w:ascii="Calibri" w:hAnsi="Calibri" w:cs="Calibri"/>
          <w:b/>
          <w:bCs/>
          <w:color w:val="3A7C22" w:themeColor="accent6" w:themeShade="BF"/>
          <w:sz w:val="26"/>
          <w:szCs w:val="26"/>
        </w:rPr>
        <w:t>Implemented</w:t>
      </w:r>
    </w:p>
    <w:p w14:paraId="48A43A70" w14:textId="77777777" w:rsidR="00D85197" w:rsidRPr="0025706E" w:rsidRDefault="00D85197" w:rsidP="00BB3A26">
      <w:pPr>
        <w:pStyle w:val="ListParagraph"/>
        <w:numPr>
          <w:ilvl w:val="0"/>
          <w:numId w:val="6"/>
        </w:numPr>
        <w:shd w:val="clear" w:color="auto" w:fill="D9F2D0" w:themeFill="accent6" w:themeFillTint="33"/>
        <w:rPr>
          <w:rFonts w:ascii="Calibri" w:hAnsi="Calibri" w:cs="Calibri"/>
          <w:sz w:val="26"/>
          <w:szCs w:val="26"/>
        </w:rPr>
      </w:pPr>
      <w:r w:rsidRPr="0025706E">
        <w:rPr>
          <w:rFonts w:ascii="Calibri" w:hAnsi="Calibri" w:cs="Calibri"/>
          <w:sz w:val="26"/>
          <w:szCs w:val="26"/>
        </w:rPr>
        <w:lastRenderedPageBreak/>
        <w:t xml:space="preserve">Section C should outline main “macro-factors.” </w:t>
      </w:r>
    </w:p>
    <w:p w14:paraId="5F62C516" w14:textId="77777777" w:rsidR="00D85197" w:rsidRPr="0025706E" w:rsidRDefault="00D85197" w:rsidP="00BB3A26">
      <w:pPr>
        <w:pStyle w:val="ListParagraph"/>
        <w:numPr>
          <w:ilvl w:val="1"/>
          <w:numId w:val="6"/>
        </w:numPr>
        <w:shd w:val="clear" w:color="auto" w:fill="D9F2D0" w:themeFill="accent6" w:themeFillTint="33"/>
        <w:rPr>
          <w:rFonts w:ascii="Calibri" w:hAnsi="Calibri" w:cs="Calibri"/>
          <w:sz w:val="26"/>
          <w:szCs w:val="26"/>
        </w:rPr>
      </w:pPr>
      <w:r w:rsidRPr="0025706E">
        <w:rPr>
          <w:rFonts w:ascii="Calibri" w:hAnsi="Calibri" w:cs="Calibri"/>
          <w:sz w:val="26"/>
          <w:szCs w:val="26"/>
        </w:rPr>
        <w:t>Subsection “</w:t>
      </w:r>
      <w:proofErr w:type="spellStart"/>
      <w:r w:rsidRPr="0025706E">
        <w:rPr>
          <w:rFonts w:ascii="Calibri" w:hAnsi="Calibri" w:cs="Calibri"/>
          <w:sz w:val="26"/>
          <w:szCs w:val="26"/>
        </w:rPr>
        <w:t>i.a.</w:t>
      </w:r>
      <w:proofErr w:type="spellEnd"/>
      <w:r w:rsidRPr="0025706E">
        <w:rPr>
          <w:rFonts w:ascii="Calibri" w:hAnsi="Calibri" w:cs="Calibri"/>
          <w:sz w:val="26"/>
          <w:szCs w:val="26"/>
        </w:rPr>
        <w:t xml:space="preserve">” needs to specify which models and assumptions are referenced and responsible parties. </w:t>
      </w:r>
    </w:p>
    <w:p w14:paraId="6B2FB422" w14:textId="77777777" w:rsidR="00D85197" w:rsidRDefault="00D85197" w:rsidP="00BB3A26">
      <w:pPr>
        <w:pStyle w:val="ListParagraph"/>
        <w:numPr>
          <w:ilvl w:val="1"/>
          <w:numId w:val="6"/>
        </w:numPr>
        <w:shd w:val="clear" w:color="auto" w:fill="D9F2D0" w:themeFill="accent6" w:themeFillTint="33"/>
        <w:rPr>
          <w:rFonts w:ascii="Calibri" w:hAnsi="Calibri" w:cs="Calibri"/>
          <w:sz w:val="26"/>
          <w:szCs w:val="26"/>
        </w:rPr>
      </w:pPr>
      <w:r w:rsidRPr="0025706E">
        <w:rPr>
          <w:rFonts w:ascii="Calibri" w:hAnsi="Calibri" w:cs="Calibri"/>
          <w:sz w:val="26"/>
          <w:szCs w:val="26"/>
        </w:rPr>
        <w:t xml:space="preserve">Subsection “v.” (Communication and Education Gaps), clarify what constitutes a gap. </w:t>
      </w:r>
    </w:p>
    <w:p w14:paraId="35A68CA4" w14:textId="53E04086" w:rsidR="00D148E8" w:rsidRPr="00BB3A26" w:rsidRDefault="00BB3A26" w:rsidP="00BB3A26">
      <w:pPr>
        <w:pStyle w:val="ListParagraph"/>
        <w:numPr>
          <w:ilvl w:val="1"/>
          <w:numId w:val="41"/>
        </w:numPr>
        <w:shd w:val="clear" w:color="auto" w:fill="D9F2D0" w:themeFill="accent6" w:themeFillTint="33"/>
        <w:rPr>
          <w:rFonts w:ascii="Calibri" w:hAnsi="Calibri" w:cs="Calibri"/>
          <w:b/>
          <w:bCs/>
          <w:color w:val="196B24" w:themeColor="accent3"/>
          <w:sz w:val="26"/>
          <w:szCs w:val="26"/>
          <w:u w:val="single"/>
        </w:rPr>
      </w:pPr>
      <w:r>
        <w:rPr>
          <w:rFonts w:ascii="Calibri" w:hAnsi="Calibri" w:cs="Calibri"/>
          <w:b/>
          <w:bCs/>
          <w:color w:val="196B24" w:themeColor="accent3"/>
          <w:sz w:val="26"/>
          <w:szCs w:val="26"/>
        </w:rPr>
        <w:t>Implemented. Will a</w:t>
      </w:r>
      <w:r w:rsidR="00B94DB1" w:rsidRPr="00BB3A26">
        <w:rPr>
          <w:rFonts w:ascii="Calibri" w:hAnsi="Calibri" w:cs="Calibri"/>
          <w:b/>
          <w:bCs/>
          <w:color w:val="196B24" w:themeColor="accent3"/>
          <w:sz w:val="26"/>
          <w:szCs w:val="26"/>
        </w:rPr>
        <w:t xml:space="preserve">ddress </w:t>
      </w:r>
      <w:r>
        <w:rPr>
          <w:rFonts w:ascii="Calibri" w:hAnsi="Calibri" w:cs="Calibri"/>
          <w:b/>
          <w:bCs/>
          <w:color w:val="196B24" w:themeColor="accent3"/>
          <w:sz w:val="26"/>
          <w:szCs w:val="26"/>
        </w:rPr>
        <w:t>i</w:t>
      </w:r>
      <w:r w:rsidR="00B94DB1" w:rsidRPr="00BB3A26">
        <w:rPr>
          <w:rFonts w:ascii="Calibri" w:hAnsi="Calibri" w:cs="Calibri"/>
          <w:b/>
          <w:bCs/>
          <w:color w:val="196B24" w:themeColor="accent3"/>
          <w:sz w:val="26"/>
          <w:szCs w:val="26"/>
        </w:rPr>
        <w:t>n drafting</w:t>
      </w:r>
    </w:p>
    <w:p w14:paraId="201E5FB5" w14:textId="77777777" w:rsidR="00D85197" w:rsidRPr="0025706E" w:rsidRDefault="00D85197" w:rsidP="00367EA6">
      <w:pPr>
        <w:pStyle w:val="ListParagraph"/>
        <w:numPr>
          <w:ilvl w:val="0"/>
          <w:numId w:val="6"/>
        </w:numPr>
        <w:shd w:val="clear" w:color="auto" w:fill="D9F2D0" w:themeFill="accent6" w:themeFillTint="33"/>
        <w:rPr>
          <w:rFonts w:ascii="Calibri" w:hAnsi="Calibri" w:cs="Calibri"/>
          <w:sz w:val="26"/>
          <w:szCs w:val="26"/>
        </w:rPr>
      </w:pPr>
      <w:r w:rsidRPr="0025706E">
        <w:rPr>
          <w:rFonts w:ascii="Calibri" w:hAnsi="Calibri" w:cs="Calibri"/>
          <w:sz w:val="26"/>
          <w:szCs w:val="26"/>
        </w:rPr>
        <w:t>For Part 4G Consumer Education and Engagement:</w:t>
      </w:r>
    </w:p>
    <w:p w14:paraId="484A7733" w14:textId="77777777" w:rsidR="00D85197" w:rsidRPr="0025706E" w:rsidRDefault="00D85197" w:rsidP="00367EA6">
      <w:pPr>
        <w:pStyle w:val="ListParagraph"/>
        <w:numPr>
          <w:ilvl w:val="1"/>
          <w:numId w:val="6"/>
        </w:numPr>
        <w:shd w:val="clear" w:color="auto" w:fill="D9F2D0" w:themeFill="accent6" w:themeFillTint="33"/>
        <w:rPr>
          <w:rFonts w:ascii="Calibri" w:hAnsi="Calibri" w:cs="Calibri"/>
          <w:sz w:val="26"/>
          <w:szCs w:val="26"/>
        </w:rPr>
      </w:pPr>
      <w:r w:rsidRPr="0025706E">
        <w:rPr>
          <w:rFonts w:ascii="Calibri" w:hAnsi="Calibri" w:cs="Calibri"/>
          <w:sz w:val="26"/>
          <w:szCs w:val="26"/>
        </w:rPr>
        <w:t>Add the following topics where consumers need more information and motivation to obtain and use adequate homeowner insurance:</w:t>
      </w:r>
    </w:p>
    <w:p w14:paraId="6BCBAE33" w14:textId="77777777" w:rsidR="00D85197" w:rsidRPr="0025706E" w:rsidRDefault="00D85197" w:rsidP="00367EA6">
      <w:pPr>
        <w:pStyle w:val="ListParagraph"/>
        <w:numPr>
          <w:ilvl w:val="0"/>
          <w:numId w:val="8"/>
        </w:numPr>
        <w:shd w:val="clear" w:color="auto" w:fill="D9F2D0" w:themeFill="accent6" w:themeFillTint="33"/>
        <w:rPr>
          <w:rFonts w:ascii="Calibri" w:hAnsi="Calibri" w:cs="Calibri"/>
          <w:sz w:val="26"/>
          <w:szCs w:val="26"/>
        </w:rPr>
      </w:pPr>
      <w:r w:rsidRPr="0025706E">
        <w:rPr>
          <w:rFonts w:ascii="Calibri" w:hAnsi="Calibri" w:cs="Calibri"/>
          <w:sz w:val="26"/>
          <w:szCs w:val="26"/>
        </w:rPr>
        <w:t>Homeowner insurance underwriting factors</w:t>
      </w:r>
    </w:p>
    <w:p w14:paraId="7FE6D016" w14:textId="77777777" w:rsidR="00D85197" w:rsidRPr="0025706E" w:rsidRDefault="00D85197" w:rsidP="00367EA6">
      <w:pPr>
        <w:pStyle w:val="ListParagraph"/>
        <w:numPr>
          <w:ilvl w:val="0"/>
          <w:numId w:val="8"/>
        </w:numPr>
        <w:shd w:val="clear" w:color="auto" w:fill="D9F2D0" w:themeFill="accent6" w:themeFillTint="33"/>
        <w:rPr>
          <w:rFonts w:ascii="Calibri" w:hAnsi="Calibri" w:cs="Calibri"/>
          <w:sz w:val="26"/>
          <w:szCs w:val="26"/>
        </w:rPr>
      </w:pPr>
      <w:r w:rsidRPr="0025706E">
        <w:rPr>
          <w:rFonts w:ascii="Calibri" w:hAnsi="Calibri" w:cs="Calibri"/>
          <w:sz w:val="26"/>
          <w:szCs w:val="26"/>
        </w:rPr>
        <w:t>Appealing cancellations and non-renewals</w:t>
      </w:r>
    </w:p>
    <w:p w14:paraId="54C9DC0B" w14:textId="77777777" w:rsidR="00D85197" w:rsidRPr="0025706E" w:rsidRDefault="00D85197" w:rsidP="00367EA6">
      <w:pPr>
        <w:pStyle w:val="ListParagraph"/>
        <w:numPr>
          <w:ilvl w:val="0"/>
          <w:numId w:val="8"/>
        </w:numPr>
        <w:shd w:val="clear" w:color="auto" w:fill="D9F2D0" w:themeFill="accent6" w:themeFillTint="33"/>
        <w:rPr>
          <w:rFonts w:ascii="Calibri" w:hAnsi="Calibri" w:cs="Calibri"/>
          <w:sz w:val="26"/>
          <w:szCs w:val="26"/>
        </w:rPr>
      </w:pPr>
      <w:r w:rsidRPr="0025706E">
        <w:rPr>
          <w:rFonts w:ascii="Calibri" w:hAnsi="Calibri" w:cs="Calibri"/>
          <w:sz w:val="26"/>
          <w:szCs w:val="26"/>
        </w:rPr>
        <w:t>Mitigation discounts</w:t>
      </w:r>
    </w:p>
    <w:p w14:paraId="5F0B7C2B" w14:textId="77777777" w:rsidR="00D85197" w:rsidRPr="0025706E" w:rsidRDefault="00D85197" w:rsidP="00367EA6">
      <w:pPr>
        <w:pStyle w:val="ListParagraph"/>
        <w:numPr>
          <w:ilvl w:val="0"/>
          <w:numId w:val="8"/>
        </w:numPr>
        <w:shd w:val="clear" w:color="auto" w:fill="D9F2D0" w:themeFill="accent6" w:themeFillTint="33"/>
        <w:rPr>
          <w:rFonts w:ascii="Calibri" w:hAnsi="Calibri" w:cs="Calibri"/>
          <w:sz w:val="26"/>
          <w:szCs w:val="26"/>
        </w:rPr>
      </w:pPr>
      <w:r w:rsidRPr="0025706E">
        <w:rPr>
          <w:rFonts w:ascii="Calibri" w:hAnsi="Calibri" w:cs="Calibri"/>
          <w:sz w:val="26"/>
          <w:szCs w:val="26"/>
        </w:rPr>
        <w:t>Evaluating coverage</w:t>
      </w:r>
    </w:p>
    <w:p w14:paraId="56A76638" w14:textId="77777777" w:rsidR="00D85197" w:rsidRPr="0025706E" w:rsidRDefault="00D85197" w:rsidP="00367EA6">
      <w:pPr>
        <w:pStyle w:val="ListParagraph"/>
        <w:numPr>
          <w:ilvl w:val="0"/>
          <w:numId w:val="8"/>
        </w:numPr>
        <w:shd w:val="clear" w:color="auto" w:fill="D9F2D0" w:themeFill="accent6" w:themeFillTint="33"/>
        <w:rPr>
          <w:rFonts w:ascii="Calibri" w:hAnsi="Calibri" w:cs="Calibri"/>
          <w:sz w:val="26"/>
          <w:szCs w:val="26"/>
        </w:rPr>
      </w:pPr>
      <w:r w:rsidRPr="0025706E">
        <w:rPr>
          <w:rFonts w:ascii="Calibri" w:hAnsi="Calibri" w:cs="Calibri"/>
          <w:sz w:val="26"/>
          <w:szCs w:val="26"/>
        </w:rPr>
        <w:t>How deductibles work</w:t>
      </w:r>
    </w:p>
    <w:p w14:paraId="6F09620F" w14:textId="77777777" w:rsidR="00D85197" w:rsidRPr="0025706E" w:rsidRDefault="00D85197" w:rsidP="00367EA6">
      <w:pPr>
        <w:pStyle w:val="ListParagraph"/>
        <w:numPr>
          <w:ilvl w:val="0"/>
          <w:numId w:val="8"/>
        </w:numPr>
        <w:shd w:val="clear" w:color="auto" w:fill="D9F2D0" w:themeFill="accent6" w:themeFillTint="33"/>
        <w:rPr>
          <w:rFonts w:ascii="Calibri" w:hAnsi="Calibri" w:cs="Calibri"/>
          <w:sz w:val="26"/>
          <w:szCs w:val="26"/>
        </w:rPr>
      </w:pPr>
      <w:r w:rsidRPr="0025706E">
        <w:rPr>
          <w:rFonts w:ascii="Calibri" w:hAnsi="Calibri" w:cs="Calibri"/>
          <w:sz w:val="26"/>
          <w:szCs w:val="26"/>
        </w:rPr>
        <w:t>Credit history’s impact on premiums</w:t>
      </w:r>
    </w:p>
    <w:p w14:paraId="5603D2FB" w14:textId="77777777" w:rsidR="00D85197" w:rsidRDefault="00D85197" w:rsidP="00367EA6">
      <w:pPr>
        <w:pStyle w:val="ListParagraph"/>
        <w:numPr>
          <w:ilvl w:val="0"/>
          <w:numId w:val="8"/>
        </w:numPr>
        <w:shd w:val="clear" w:color="auto" w:fill="D9F2D0" w:themeFill="accent6" w:themeFillTint="33"/>
        <w:rPr>
          <w:rFonts w:ascii="Calibri" w:hAnsi="Calibri" w:cs="Calibri"/>
          <w:sz w:val="26"/>
          <w:szCs w:val="26"/>
        </w:rPr>
      </w:pPr>
      <w:r w:rsidRPr="0025706E">
        <w:rPr>
          <w:rFonts w:ascii="Calibri" w:hAnsi="Calibri" w:cs="Calibri"/>
          <w:sz w:val="26"/>
          <w:szCs w:val="26"/>
        </w:rPr>
        <w:t>Key questions when selecting insurance</w:t>
      </w:r>
    </w:p>
    <w:p w14:paraId="78BE483F" w14:textId="2B52B607" w:rsidR="00673859" w:rsidRPr="00BB3A26" w:rsidRDefault="00673859" w:rsidP="00BB3A26">
      <w:pPr>
        <w:pStyle w:val="ListParagraph"/>
        <w:numPr>
          <w:ilvl w:val="1"/>
          <w:numId w:val="41"/>
        </w:numPr>
        <w:shd w:val="clear" w:color="auto" w:fill="D9F2D0" w:themeFill="accent6" w:themeFillTint="33"/>
        <w:rPr>
          <w:rFonts w:ascii="Calibri" w:hAnsi="Calibri" w:cs="Calibri"/>
          <w:b/>
          <w:bCs/>
          <w:color w:val="196B24" w:themeColor="accent3"/>
          <w:sz w:val="26"/>
          <w:szCs w:val="26"/>
        </w:rPr>
      </w:pPr>
      <w:r w:rsidRPr="00BB3A26">
        <w:rPr>
          <w:rFonts w:ascii="Calibri" w:hAnsi="Calibri" w:cs="Calibri"/>
          <w:b/>
          <w:bCs/>
          <w:color w:val="196B24" w:themeColor="accent3"/>
          <w:sz w:val="26"/>
          <w:szCs w:val="26"/>
        </w:rPr>
        <w:t>Implemented</w:t>
      </w:r>
      <w:r w:rsidR="00B24654" w:rsidRPr="00BB3A26">
        <w:rPr>
          <w:rFonts w:ascii="Calibri" w:hAnsi="Calibri" w:cs="Calibri"/>
          <w:b/>
          <w:bCs/>
          <w:color w:val="196B24" w:themeColor="accent3"/>
          <w:sz w:val="26"/>
          <w:szCs w:val="26"/>
        </w:rPr>
        <w:t xml:space="preserve"> at a high level</w:t>
      </w:r>
      <w:r w:rsidR="00091F55">
        <w:rPr>
          <w:rFonts w:ascii="Calibri" w:hAnsi="Calibri" w:cs="Calibri"/>
          <w:b/>
          <w:bCs/>
          <w:color w:val="196B24" w:themeColor="accent3"/>
          <w:sz w:val="26"/>
          <w:szCs w:val="26"/>
        </w:rPr>
        <w:t xml:space="preserve"> in </w:t>
      </w:r>
      <w:r w:rsidR="00017DA2" w:rsidRPr="00BB3A26">
        <w:rPr>
          <w:rFonts w:ascii="Calibri" w:hAnsi="Calibri" w:cs="Calibri"/>
          <w:b/>
          <w:bCs/>
          <w:color w:val="196B24" w:themeColor="accent3"/>
          <w:sz w:val="26"/>
          <w:szCs w:val="26"/>
        </w:rPr>
        <w:t>4G</w:t>
      </w:r>
    </w:p>
    <w:p w14:paraId="1F9E4830" w14:textId="77777777" w:rsidR="00817247" w:rsidRPr="00367EA6" w:rsidRDefault="00817247" w:rsidP="00817247">
      <w:pPr>
        <w:pStyle w:val="ListParagraph"/>
        <w:ind w:left="1440"/>
        <w:rPr>
          <w:rFonts w:ascii="Calibri" w:hAnsi="Calibri" w:cs="Calibri"/>
          <w:sz w:val="26"/>
          <w:szCs w:val="26"/>
        </w:rPr>
      </w:pPr>
    </w:p>
    <w:p w14:paraId="6BC1D8FF" w14:textId="77777777" w:rsidR="00D85197" w:rsidRPr="0025706E" w:rsidRDefault="00D85197" w:rsidP="00091F55">
      <w:pPr>
        <w:pStyle w:val="ListParagraph"/>
        <w:numPr>
          <w:ilvl w:val="0"/>
          <w:numId w:val="9"/>
        </w:numPr>
        <w:shd w:val="clear" w:color="auto" w:fill="D9F2D0" w:themeFill="accent6" w:themeFillTint="33"/>
        <w:rPr>
          <w:rFonts w:ascii="Calibri" w:hAnsi="Calibri" w:cs="Calibri"/>
          <w:sz w:val="26"/>
          <w:szCs w:val="26"/>
        </w:rPr>
      </w:pPr>
      <w:r w:rsidRPr="0025706E">
        <w:rPr>
          <w:rFonts w:ascii="Calibri" w:hAnsi="Calibri" w:cs="Calibri"/>
          <w:sz w:val="26"/>
          <w:szCs w:val="26"/>
        </w:rPr>
        <w:t>Create plain-language, multi-language education campaigns addressing these topics. Examples:</w:t>
      </w:r>
    </w:p>
    <w:p w14:paraId="06AEAB79" w14:textId="77777777" w:rsidR="00D85197" w:rsidRPr="0025706E" w:rsidRDefault="00D85197" w:rsidP="00091F55">
      <w:pPr>
        <w:pStyle w:val="ListParagraph"/>
        <w:numPr>
          <w:ilvl w:val="1"/>
          <w:numId w:val="10"/>
        </w:numPr>
        <w:shd w:val="clear" w:color="auto" w:fill="D9F2D0" w:themeFill="accent6" w:themeFillTint="33"/>
        <w:rPr>
          <w:rFonts w:ascii="Calibri" w:hAnsi="Calibri" w:cs="Calibri"/>
          <w:sz w:val="26"/>
          <w:szCs w:val="26"/>
        </w:rPr>
      </w:pPr>
      <w:r w:rsidRPr="0025706E">
        <w:rPr>
          <w:rFonts w:ascii="Calibri" w:hAnsi="Calibri" w:cs="Calibri"/>
          <w:sz w:val="26"/>
          <w:szCs w:val="26"/>
        </w:rPr>
        <w:t>Develop a shopping tool for homeowners in high-risk areas.</w:t>
      </w:r>
    </w:p>
    <w:p w14:paraId="75F4E5BE" w14:textId="77777777" w:rsidR="00D85197" w:rsidRPr="0025706E" w:rsidRDefault="00D85197" w:rsidP="00091F55">
      <w:pPr>
        <w:pStyle w:val="ListParagraph"/>
        <w:numPr>
          <w:ilvl w:val="1"/>
          <w:numId w:val="10"/>
        </w:numPr>
        <w:shd w:val="clear" w:color="auto" w:fill="D9F2D0" w:themeFill="accent6" w:themeFillTint="33"/>
        <w:rPr>
          <w:rFonts w:ascii="Calibri" w:hAnsi="Calibri" w:cs="Calibri"/>
          <w:sz w:val="26"/>
          <w:szCs w:val="26"/>
        </w:rPr>
      </w:pPr>
      <w:r w:rsidRPr="0025706E">
        <w:rPr>
          <w:rFonts w:ascii="Calibri" w:hAnsi="Calibri" w:cs="Calibri"/>
          <w:sz w:val="26"/>
          <w:szCs w:val="26"/>
        </w:rPr>
        <w:t>A guide to recovering from a disaster with a focus on insurance</w:t>
      </w:r>
    </w:p>
    <w:p w14:paraId="4F1EB158" w14:textId="77777777" w:rsidR="00D85197" w:rsidRDefault="00D85197" w:rsidP="00091F55">
      <w:pPr>
        <w:pStyle w:val="ListParagraph"/>
        <w:numPr>
          <w:ilvl w:val="1"/>
          <w:numId w:val="10"/>
        </w:numPr>
        <w:shd w:val="clear" w:color="auto" w:fill="D9F2D0" w:themeFill="accent6" w:themeFillTint="33"/>
        <w:rPr>
          <w:rFonts w:ascii="Calibri" w:hAnsi="Calibri" w:cs="Calibri"/>
          <w:sz w:val="26"/>
          <w:szCs w:val="26"/>
        </w:rPr>
      </w:pPr>
      <w:r w:rsidRPr="0025706E">
        <w:rPr>
          <w:rFonts w:ascii="Calibri" w:hAnsi="Calibri" w:cs="Calibri"/>
          <w:sz w:val="26"/>
          <w:szCs w:val="26"/>
        </w:rPr>
        <w:t>A social marketing campaign with a theme such as “Your neighbors have homeowner insurance. Do you?”</w:t>
      </w:r>
    </w:p>
    <w:p w14:paraId="16C9600D" w14:textId="0A68B9D3" w:rsidR="00817247" w:rsidRPr="00091F55" w:rsidRDefault="00817247" w:rsidP="00091F55">
      <w:pPr>
        <w:pStyle w:val="ListParagraph"/>
        <w:numPr>
          <w:ilvl w:val="1"/>
          <w:numId w:val="41"/>
        </w:numPr>
        <w:shd w:val="clear" w:color="auto" w:fill="D9F2D0" w:themeFill="accent6" w:themeFillTint="33"/>
        <w:rPr>
          <w:rFonts w:ascii="Calibri" w:hAnsi="Calibri" w:cs="Calibri"/>
          <w:b/>
          <w:bCs/>
          <w:color w:val="196B24" w:themeColor="accent3"/>
          <w:sz w:val="26"/>
          <w:szCs w:val="26"/>
        </w:rPr>
      </w:pPr>
      <w:r w:rsidRPr="00091F55">
        <w:rPr>
          <w:rFonts w:ascii="Calibri" w:hAnsi="Calibri" w:cs="Calibri"/>
          <w:b/>
          <w:bCs/>
          <w:color w:val="196B24" w:themeColor="accent3"/>
          <w:sz w:val="26"/>
          <w:szCs w:val="26"/>
        </w:rPr>
        <w:t>Implemented</w:t>
      </w:r>
      <w:r w:rsidR="00091F55">
        <w:rPr>
          <w:rFonts w:ascii="Calibri" w:hAnsi="Calibri" w:cs="Calibri"/>
          <w:b/>
          <w:bCs/>
          <w:color w:val="196B24" w:themeColor="accent3"/>
          <w:sz w:val="26"/>
          <w:szCs w:val="26"/>
        </w:rPr>
        <w:t xml:space="preserve"> in 4G</w:t>
      </w:r>
      <w:r w:rsidR="00BE553E" w:rsidRPr="00091F55">
        <w:rPr>
          <w:rFonts w:ascii="Calibri" w:hAnsi="Calibri" w:cs="Calibri"/>
          <w:b/>
          <w:bCs/>
          <w:color w:val="196B24" w:themeColor="accent3"/>
          <w:sz w:val="26"/>
          <w:szCs w:val="26"/>
        </w:rPr>
        <w:t xml:space="preserve"> </w:t>
      </w:r>
    </w:p>
    <w:p w14:paraId="3B266393" w14:textId="77777777" w:rsidR="00817247" w:rsidRDefault="00817247" w:rsidP="00817247">
      <w:pPr>
        <w:pStyle w:val="ListParagraph"/>
        <w:ind w:left="1440"/>
        <w:rPr>
          <w:rFonts w:ascii="Calibri" w:hAnsi="Calibri" w:cs="Calibri"/>
          <w:color w:val="3A7C22" w:themeColor="accent6" w:themeShade="BF"/>
          <w:sz w:val="26"/>
          <w:szCs w:val="26"/>
        </w:rPr>
      </w:pPr>
    </w:p>
    <w:p w14:paraId="6786589B" w14:textId="77777777" w:rsidR="00D85197" w:rsidRDefault="00D85197" w:rsidP="00091F55">
      <w:pPr>
        <w:pStyle w:val="ListParagraph"/>
        <w:numPr>
          <w:ilvl w:val="1"/>
          <w:numId w:val="6"/>
        </w:numPr>
        <w:shd w:val="clear" w:color="auto" w:fill="D9F2D0" w:themeFill="accent6" w:themeFillTint="33"/>
        <w:spacing w:after="0" w:line="240" w:lineRule="auto"/>
        <w:jc w:val="both"/>
        <w:rPr>
          <w:rFonts w:ascii="Calibri" w:hAnsi="Calibri" w:cs="Calibri"/>
          <w:sz w:val="26"/>
          <w:szCs w:val="26"/>
        </w:rPr>
      </w:pPr>
      <w:r w:rsidRPr="0025706E">
        <w:rPr>
          <w:rFonts w:ascii="Calibri" w:hAnsi="Calibri" w:cs="Calibri"/>
          <w:sz w:val="26"/>
          <w:szCs w:val="26"/>
        </w:rPr>
        <w:t xml:space="preserve">Deliver campaigns through a variety of channels including the department website, social media, and in-person events such as town halls and disaster preparedness events. </w:t>
      </w:r>
    </w:p>
    <w:p w14:paraId="5B82C8DD" w14:textId="77777777" w:rsidR="00091F55" w:rsidRPr="00091F55" w:rsidRDefault="00091F55" w:rsidP="00091F55">
      <w:pPr>
        <w:pStyle w:val="ListParagraph"/>
        <w:numPr>
          <w:ilvl w:val="1"/>
          <w:numId w:val="41"/>
        </w:numPr>
        <w:shd w:val="clear" w:color="auto" w:fill="D9F2D0" w:themeFill="accent6" w:themeFillTint="33"/>
        <w:rPr>
          <w:rFonts w:ascii="Calibri" w:hAnsi="Calibri" w:cs="Calibri"/>
          <w:b/>
          <w:bCs/>
          <w:color w:val="196B24" w:themeColor="accent3"/>
          <w:sz w:val="26"/>
          <w:szCs w:val="26"/>
        </w:rPr>
      </w:pPr>
      <w:r w:rsidRPr="00091F55">
        <w:rPr>
          <w:rFonts w:ascii="Calibri" w:hAnsi="Calibri" w:cs="Calibri"/>
          <w:b/>
          <w:bCs/>
          <w:color w:val="196B24" w:themeColor="accent3"/>
          <w:sz w:val="26"/>
          <w:szCs w:val="26"/>
        </w:rPr>
        <w:t>Implemented</w:t>
      </w:r>
      <w:r>
        <w:rPr>
          <w:rFonts w:ascii="Calibri" w:hAnsi="Calibri" w:cs="Calibri"/>
          <w:b/>
          <w:bCs/>
          <w:color w:val="196B24" w:themeColor="accent3"/>
          <w:sz w:val="26"/>
          <w:szCs w:val="26"/>
        </w:rPr>
        <w:t xml:space="preserve"> in 4G</w:t>
      </w:r>
      <w:r w:rsidRPr="00091F55">
        <w:rPr>
          <w:rFonts w:ascii="Calibri" w:hAnsi="Calibri" w:cs="Calibri"/>
          <w:b/>
          <w:bCs/>
          <w:color w:val="196B24" w:themeColor="accent3"/>
          <w:sz w:val="26"/>
          <w:szCs w:val="26"/>
        </w:rPr>
        <w:t xml:space="preserve"> </w:t>
      </w:r>
    </w:p>
    <w:p w14:paraId="432E79EA" w14:textId="77777777" w:rsidR="00C36497" w:rsidRPr="00C36497" w:rsidRDefault="00C36497" w:rsidP="00C36497">
      <w:pPr>
        <w:pStyle w:val="ListParagraph"/>
        <w:spacing w:after="0" w:line="240" w:lineRule="auto"/>
        <w:ind w:left="1440"/>
        <w:jc w:val="both"/>
        <w:rPr>
          <w:rFonts w:ascii="Calibri" w:hAnsi="Calibri" w:cs="Calibri"/>
          <w:sz w:val="26"/>
          <w:szCs w:val="26"/>
        </w:rPr>
      </w:pPr>
    </w:p>
    <w:p w14:paraId="280211C5" w14:textId="77777777" w:rsidR="00D85197" w:rsidRDefault="00D85197" w:rsidP="00091F55">
      <w:pPr>
        <w:pStyle w:val="ListParagraph"/>
        <w:numPr>
          <w:ilvl w:val="1"/>
          <w:numId w:val="6"/>
        </w:numPr>
        <w:shd w:val="clear" w:color="auto" w:fill="D9F2D0" w:themeFill="accent6" w:themeFillTint="33"/>
        <w:spacing w:after="0" w:line="240" w:lineRule="auto"/>
        <w:jc w:val="both"/>
        <w:rPr>
          <w:rFonts w:ascii="Calibri" w:hAnsi="Calibri" w:cs="Calibri"/>
          <w:sz w:val="26"/>
          <w:szCs w:val="26"/>
        </w:rPr>
      </w:pPr>
      <w:r w:rsidRPr="0025706E">
        <w:rPr>
          <w:rFonts w:ascii="Calibri" w:hAnsi="Calibri" w:cs="Calibri"/>
          <w:sz w:val="26"/>
          <w:szCs w:val="26"/>
        </w:rPr>
        <w:t xml:space="preserve">Develop partnerships and work with partners to develop and deliver campaigns. </w:t>
      </w:r>
    </w:p>
    <w:p w14:paraId="3821D3A2" w14:textId="77777777" w:rsidR="00091F55" w:rsidRPr="00091F55" w:rsidRDefault="00091F55" w:rsidP="00091F55">
      <w:pPr>
        <w:pStyle w:val="ListParagraph"/>
        <w:numPr>
          <w:ilvl w:val="1"/>
          <w:numId w:val="6"/>
        </w:numPr>
        <w:shd w:val="clear" w:color="auto" w:fill="D9F2D0" w:themeFill="accent6" w:themeFillTint="33"/>
        <w:rPr>
          <w:rFonts w:ascii="Calibri" w:hAnsi="Calibri" w:cs="Calibri"/>
          <w:b/>
          <w:bCs/>
          <w:color w:val="196B24" w:themeColor="accent3"/>
          <w:sz w:val="26"/>
          <w:szCs w:val="26"/>
        </w:rPr>
      </w:pPr>
      <w:r w:rsidRPr="00091F55">
        <w:rPr>
          <w:rFonts w:ascii="Calibri" w:hAnsi="Calibri" w:cs="Calibri"/>
          <w:b/>
          <w:bCs/>
          <w:color w:val="196B24" w:themeColor="accent3"/>
          <w:sz w:val="26"/>
          <w:szCs w:val="26"/>
        </w:rPr>
        <w:t>Implemented</w:t>
      </w:r>
      <w:r>
        <w:rPr>
          <w:rFonts w:ascii="Calibri" w:hAnsi="Calibri" w:cs="Calibri"/>
          <w:b/>
          <w:bCs/>
          <w:color w:val="196B24" w:themeColor="accent3"/>
          <w:sz w:val="26"/>
          <w:szCs w:val="26"/>
        </w:rPr>
        <w:t xml:space="preserve"> in 4G</w:t>
      </w:r>
      <w:r w:rsidRPr="00091F55">
        <w:rPr>
          <w:rFonts w:ascii="Calibri" w:hAnsi="Calibri" w:cs="Calibri"/>
          <w:b/>
          <w:bCs/>
          <w:color w:val="196B24" w:themeColor="accent3"/>
          <w:sz w:val="26"/>
          <w:szCs w:val="26"/>
        </w:rPr>
        <w:t xml:space="preserve"> </w:t>
      </w:r>
    </w:p>
    <w:p w14:paraId="120BB7D2" w14:textId="77777777" w:rsidR="00C36497" w:rsidRPr="00C36497" w:rsidRDefault="00C36497" w:rsidP="00C36497">
      <w:pPr>
        <w:pStyle w:val="ListParagraph"/>
        <w:spacing w:after="0" w:line="240" w:lineRule="auto"/>
        <w:ind w:left="1440"/>
        <w:jc w:val="both"/>
        <w:rPr>
          <w:rFonts w:ascii="Calibri" w:hAnsi="Calibri" w:cs="Calibri"/>
          <w:sz w:val="26"/>
          <w:szCs w:val="26"/>
        </w:rPr>
      </w:pPr>
    </w:p>
    <w:p w14:paraId="727075C6" w14:textId="77777777" w:rsidR="00D85197" w:rsidRPr="0025706E" w:rsidRDefault="00D85197" w:rsidP="00BF6781">
      <w:pPr>
        <w:pStyle w:val="ListParagraph"/>
        <w:numPr>
          <w:ilvl w:val="1"/>
          <w:numId w:val="6"/>
        </w:numPr>
        <w:shd w:val="clear" w:color="auto" w:fill="D9F2D0" w:themeFill="accent6" w:themeFillTint="33"/>
        <w:spacing w:after="0" w:line="240" w:lineRule="auto"/>
        <w:jc w:val="both"/>
        <w:rPr>
          <w:rFonts w:ascii="Calibri" w:hAnsi="Calibri" w:cs="Calibri"/>
          <w:sz w:val="26"/>
          <w:szCs w:val="26"/>
        </w:rPr>
      </w:pPr>
      <w:r w:rsidRPr="0025706E">
        <w:rPr>
          <w:rFonts w:ascii="Calibri" w:hAnsi="Calibri" w:cs="Calibri"/>
          <w:sz w:val="26"/>
          <w:szCs w:val="26"/>
        </w:rPr>
        <w:lastRenderedPageBreak/>
        <w:t>Any</w:t>
      </w:r>
      <w:r w:rsidRPr="0025706E">
        <w:rPr>
          <w:rFonts w:ascii="Calibri" w:hAnsi="Calibri" w:cs="Calibri"/>
          <w:i/>
          <w:iCs/>
          <w:sz w:val="26"/>
          <w:szCs w:val="26"/>
        </w:rPr>
        <w:t xml:space="preserve"> </w:t>
      </w:r>
      <w:r w:rsidRPr="0025706E">
        <w:rPr>
          <w:rFonts w:ascii="Calibri" w:hAnsi="Calibri" w:cs="Calibri"/>
          <w:sz w:val="26"/>
          <w:szCs w:val="26"/>
        </w:rPr>
        <w:t xml:space="preserve">mention of an education or information resource should include a specific name and a URL. References to, for example, “education campaigns” generically do not seem to be helpful. </w:t>
      </w:r>
    </w:p>
    <w:p w14:paraId="5F632A82" w14:textId="02D15E8B" w:rsidR="00D85197" w:rsidRPr="00091F55" w:rsidRDefault="00BF6781" w:rsidP="00D85197">
      <w:pPr>
        <w:pStyle w:val="ListParagraph"/>
        <w:numPr>
          <w:ilvl w:val="1"/>
          <w:numId w:val="29"/>
        </w:numPr>
        <w:shd w:val="clear" w:color="auto" w:fill="D9F2D0" w:themeFill="accent6" w:themeFillTint="33"/>
        <w:rPr>
          <w:rFonts w:ascii="Calibri" w:hAnsi="Calibri" w:cs="Calibri"/>
          <w:sz w:val="26"/>
          <w:szCs w:val="26"/>
        </w:rPr>
      </w:pPr>
      <w:r w:rsidRPr="00091F55">
        <w:rPr>
          <w:rFonts w:ascii="Calibri" w:hAnsi="Calibri" w:cs="Calibri"/>
          <w:b/>
          <w:bCs/>
          <w:color w:val="3A7C22" w:themeColor="accent6" w:themeShade="BF"/>
          <w:sz w:val="26"/>
          <w:szCs w:val="26"/>
        </w:rPr>
        <w:t>Implement</w:t>
      </w:r>
      <w:r w:rsidR="00091F55" w:rsidRPr="00091F55">
        <w:rPr>
          <w:rFonts w:ascii="Calibri" w:hAnsi="Calibri" w:cs="Calibri"/>
          <w:b/>
          <w:bCs/>
          <w:color w:val="3A7C22" w:themeColor="accent6" w:themeShade="BF"/>
          <w:sz w:val="26"/>
          <w:szCs w:val="26"/>
        </w:rPr>
        <w:t>ed. Will be implemented in drafting.</w:t>
      </w:r>
      <w:r w:rsidRPr="00091F55">
        <w:rPr>
          <w:rFonts w:ascii="Calibri" w:hAnsi="Calibri" w:cs="Calibri"/>
          <w:b/>
          <w:bCs/>
          <w:color w:val="3A7C22" w:themeColor="accent6" w:themeShade="BF"/>
          <w:sz w:val="26"/>
          <w:szCs w:val="26"/>
        </w:rPr>
        <w:t xml:space="preserve"> </w:t>
      </w:r>
    </w:p>
    <w:p w14:paraId="64BD2348" w14:textId="073DF107" w:rsidR="00D85197" w:rsidRPr="00726C6B" w:rsidRDefault="00D85197" w:rsidP="00726C6B">
      <w:pPr>
        <w:pStyle w:val="Title"/>
        <w:rPr>
          <w:rFonts w:ascii="Calibri" w:hAnsi="Calibri" w:cs="Calibri"/>
          <w:b/>
          <w:bCs/>
          <w:color w:val="0070C0"/>
          <w:sz w:val="26"/>
          <w:szCs w:val="26"/>
          <w:u w:val="single"/>
        </w:rPr>
      </w:pPr>
      <w:r w:rsidRPr="00726C6B">
        <w:rPr>
          <w:rFonts w:ascii="Calibri" w:hAnsi="Calibri" w:cs="Calibri"/>
          <w:b/>
          <w:bCs/>
          <w:color w:val="0070C0"/>
          <w:sz w:val="26"/>
          <w:szCs w:val="26"/>
          <w:u w:val="single"/>
        </w:rPr>
        <w:t xml:space="preserve">Additional Comments from NAMIC </w:t>
      </w:r>
    </w:p>
    <w:p w14:paraId="46FF6389" w14:textId="77777777" w:rsidR="00D85197" w:rsidRDefault="00D85197" w:rsidP="003964E2">
      <w:pPr>
        <w:pStyle w:val="ListParagraph"/>
        <w:numPr>
          <w:ilvl w:val="0"/>
          <w:numId w:val="11"/>
        </w:numPr>
        <w:shd w:val="clear" w:color="auto" w:fill="FFE1E1"/>
        <w:ind w:left="720"/>
        <w:rPr>
          <w:rFonts w:ascii="Calibri" w:hAnsi="Calibri" w:cs="Calibri"/>
          <w:sz w:val="26"/>
          <w:szCs w:val="26"/>
        </w:rPr>
      </w:pPr>
      <w:r w:rsidRPr="0025706E">
        <w:rPr>
          <w:rFonts w:ascii="Calibri" w:hAnsi="Calibri" w:cs="Calibri"/>
          <w:sz w:val="26"/>
          <w:szCs w:val="26"/>
        </w:rPr>
        <w:t xml:space="preserve">In Part 1(B)(i)(b), refer to claim costs instead of rate trends, as these better explain the risks and affordability issues, helping to identify solutions. </w:t>
      </w:r>
    </w:p>
    <w:p w14:paraId="6D26C779" w14:textId="77777777" w:rsidR="003964E2" w:rsidRPr="001167B7" w:rsidRDefault="003964E2" w:rsidP="003964E2">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4E9A6B91" w14:textId="77777777" w:rsidR="00D85197" w:rsidRDefault="00D85197" w:rsidP="001167B7">
      <w:pPr>
        <w:pStyle w:val="ListParagraph"/>
        <w:numPr>
          <w:ilvl w:val="0"/>
          <w:numId w:val="11"/>
        </w:numPr>
        <w:shd w:val="clear" w:color="auto" w:fill="FFE1E1"/>
        <w:ind w:left="720"/>
        <w:rPr>
          <w:rFonts w:ascii="Calibri" w:hAnsi="Calibri" w:cs="Calibri"/>
          <w:sz w:val="26"/>
          <w:szCs w:val="26"/>
        </w:rPr>
      </w:pPr>
      <w:r w:rsidRPr="0025706E">
        <w:rPr>
          <w:rFonts w:ascii="Calibri" w:hAnsi="Calibri" w:cs="Calibri"/>
          <w:sz w:val="26"/>
          <w:szCs w:val="26"/>
        </w:rPr>
        <w:t xml:space="preserve">Assignment of Benefits Reform &amp; Lawsuit reforms, noted in several states, should have its own section as they reduce claim costs and benefit the market. </w:t>
      </w:r>
    </w:p>
    <w:p w14:paraId="3A89B8E7" w14:textId="77777777" w:rsidR="00C079ED" w:rsidRPr="001167B7" w:rsidRDefault="00C079ED" w:rsidP="001167B7">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151D69A1" w14:textId="77777777" w:rsidR="00D85197" w:rsidRDefault="00D85197" w:rsidP="001167B7">
      <w:pPr>
        <w:pStyle w:val="ListParagraph"/>
        <w:numPr>
          <w:ilvl w:val="0"/>
          <w:numId w:val="11"/>
        </w:numPr>
        <w:shd w:val="clear" w:color="auto" w:fill="FFE1E1"/>
        <w:ind w:left="720"/>
        <w:rPr>
          <w:rFonts w:ascii="Calibri" w:hAnsi="Calibri" w:cs="Calibri"/>
          <w:sz w:val="26"/>
          <w:szCs w:val="26"/>
        </w:rPr>
      </w:pPr>
      <w:r w:rsidRPr="0025706E">
        <w:rPr>
          <w:rFonts w:ascii="Calibri" w:hAnsi="Calibri" w:cs="Calibri"/>
          <w:sz w:val="26"/>
          <w:szCs w:val="26"/>
        </w:rPr>
        <w:t xml:space="preserve">Mandated Coverage should be excluded as it impedes consumer choice and can raise costs. </w:t>
      </w:r>
    </w:p>
    <w:p w14:paraId="29473AAD" w14:textId="77777777" w:rsidR="00703019" w:rsidRPr="001167B7" w:rsidRDefault="00703019" w:rsidP="001167B7">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2469F1B3" w14:textId="77777777" w:rsidR="00D85197" w:rsidRDefault="00D85197" w:rsidP="001167B7">
      <w:pPr>
        <w:pStyle w:val="ListParagraph"/>
        <w:numPr>
          <w:ilvl w:val="0"/>
          <w:numId w:val="12"/>
        </w:numPr>
        <w:shd w:val="clear" w:color="auto" w:fill="FFE1E1"/>
        <w:ind w:left="720"/>
        <w:rPr>
          <w:rFonts w:ascii="Calibri" w:hAnsi="Calibri" w:cs="Calibri"/>
          <w:sz w:val="26"/>
          <w:szCs w:val="26"/>
        </w:rPr>
      </w:pPr>
      <w:r w:rsidRPr="0025706E">
        <w:rPr>
          <w:rFonts w:ascii="Calibri" w:hAnsi="Calibri" w:cs="Calibri"/>
          <w:sz w:val="26"/>
          <w:szCs w:val="26"/>
        </w:rPr>
        <w:t>Remove Residual Markets and FAIR Plans from state-specific sections and consolidate into one area, perhaps as a table. Note that these plans vary in structure; FAIR Plans should apply risk-adjusted pricing to remain solvent and are intended to increase availability, not affordability. They should not compete with private insurers or alter underlying risks or costs.</w:t>
      </w:r>
    </w:p>
    <w:p w14:paraId="2FC86A07" w14:textId="77777777" w:rsidR="004E2519" w:rsidRPr="001167B7" w:rsidRDefault="004E2519" w:rsidP="00217F2F">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0F6A19F3" w14:textId="77777777" w:rsidR="00D85197" w:rsidRDefault="00D85197" w:rsidP="00217F2F">
      <w:pPr>
        <w:pStyle w:val="ListParagraph"/>
        <w:numPr>
          <w:ilvl w:val="0"/>
          <w:numId w:val="13"/>
        </w:numPr>
        <w:shd w:val="clear" w:color="auto" w:fill="FFE1E1"/>
        <w:ind w:left="720"/>
        <w:rPr>
          <w:rFonts w:ascii="Calibri" w:hAnsi="Calibri" w:cs="Calibri"/>
          <w:sz w:val="26"/>
          <w:szCs w:val="26"/>
        </w:rPr>
      </w:pPr>
      <w:r w:rsidRPr="0025706E">
        <w:rPr>
          <w:rFonts w:ascii="Calibri" w:hAnsi="Calibri" w:cs="Calibri"/>
          <w:sz w:val="26"/>
          <w:szCs w:val="26"/>
        </w:rPr>
        <w:t>Rate filings should allow for adequate pricing based on loss history and modeling, ensuring insurers can cover the risks they take.</w:t>
      </w:r>
    </w:p>
    <w:p w14:paraId="53E6DCC1" w14:textId="77777777" w:rsidR="0093731F" w:rsidRPr="001167B7" w:rsidRDefault="0093731F" w:rsidP="00217F2F">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74724269" w14:textId="77777777" w:rsidR="00D85197" w:rsidRDefault="00D85197" w:rsidP="00217F2F">
      <w:pPr>
        <w:pStyle w:val="ListParagraph"/>
        <w:numPr>
          <w:ilvl w:val="0"/>
          <w:numId w:val="11"/>
        </w:numPr>
        <w:shd w:val="clear" w:color="auto" w:fill="FFE1E1"/>
        <w:ind w:left="720"/>
        <w:rPr>
          <w:rFonts w:ascii="Calibri" w:hAnsi="Calibri" w:cs="Calibri"/>
          <w:sz w:val="26"/>
          <w:szCs w:val="26"/>
        </w:rPr>
      </w:pPr>
      <w:r w:rsidRPr="0025706E">
        <w:rPr>
          <w:rFonts w:ascii="Calibri" w:hAnsi="Calibri" w:cs="Calibri"/>
          <w:sz w:val="26"/>
          <w:szCs w:val="26"/>
        </w:rPr>
        <w:t>It is important to highlight legislative efforts that address risks and cost drivers.</w:t>
      </w:r>
    </w:p>
    <w:p w14:paraId="6BAC6CD4" w14:textId="77777777" w:rsidR="0093731F" w:rsidRPr="001167B7" w:rsidRDefault="0093731F" w:rsidP="00217F2F">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5E6AACC1" w14:textId="77777777" w:rsidR="00D85197" w:rsidRDefault="00D85197" w:rsidP="00217F2F">
      <w:pPr>
        <w:pStyle w:val="ListParagraph"/>
        <w:numPr>
          <w:ilvl w:val="0"/>
          <w:numId w:val="11"/>
        </w:numPr>
        <w:shd w:val="clear" w:color="auto" w:fill="FFE1E1"/>
        <w:ind w:left="720"/>
        <w:rPr>
          <w:rFonts w:ascii="Calibri" w:hAnsi="Calibri" w:cs="Calibri"/>
          <w:sz w:val="26"/>
          <w:szCs w:val="26"/>
        </w:rPr>
      </w:pPr>
      <w:r w:rsidRPr="0025706E">
        <w:rPr>
          <w:rFonts w:ascii="Calibri" w:hAnsi="Calibri" w:cs="Calibri"/>
          <w:sz w:val="26"/>
          <w:szCs w:val="26"/>
        </w:rPr>
        <w:t>Further information about the outcome of legislation may provide helpful information</w:t>
      </w:r>
    </w:p>
    <w:p w14:paraId="72682A81" w14:textId="77777777" w:rsidR="0093731F" w:rsidRPr="001167B7" w:rsidRDefault="0093731F" w:rsidP="00217F2F">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7E8C961F" w14:textId="77777777" w:rsidR="0093731F" w:rsidRPr="0025706E" w:rsidRDefault="0093731F" w:rsidP="00217F2F">
      <w:pPr>
        <w:pStyle w:val="ListParagraph"/>
        <w:rPr>
          <w:rFonts w:ascii="Calibri" w:hAnsi="Calibri" w:cs="Calibri"/>
          <w:sz w:val="26"/>
          <w:szCs w:val="26"/>
        </w:rPr>
      </w:pPr>
    </w:p>
    <w:p w14:paraId="3D7256A2" w14:textId="352499AB" w:rsidR="00D85197" w:rsidRDefault="00D85197" w:rsidP="001167B7">
      <w:pPr>
        <w:pStyle w:val="ListParagraph"/>
        <w:numPr>
          <w:ilvl w:val="0"/>
          <w:numId w:val="11"/>
        </w:numPr>
        <w:shd w:val="clear" w:color="auto" w:fill="D9F2D0" w:themeFill="accent6" w:themeFillTint="33"/>
        <w:ind w:left="720"/>
        <w:rPr>
          <w:rFonts w:ascii="Calibri" w:hAnsi="Calibri" w:cs="Calibri"/>
          <w:sz w:val="26"/>
          <w:szCs w:val="26"/>
        </w:rPr>
      </w:pPr>
      <w:r w:rsidRPr="0025706E">
        <w:rPr>
          <w:rFonts w:ascii="Calibri" w:hAnsi="Calibri" w:cs="Calibri"/>
          <w:sz w:val="26"/>
          <w:szCs w:val="26"/>
        </w:rPr>
        <w:t xml:space="preserve">Additional information has been provided to add to FL Reforms in Part 2 and Washington’s Reports Section. </w:t>
      </w:r>
    </w:p>
    <w:p w14:paraId="09562B5E" w14:textId="3F78CB4E" w:rsidR="00E2407C" w:rsidRPr="001167B7" w:rsidRDefault="00E2407C" w:rsidP="001167B7">
      <w:pPr>
        <w:pStyle w:val="ListParagraph"/>
        <w:numPr>
          <w:ilvl w:val="1"/>
          <w:numId w:val="4"/>
        </w:numPr>
        <w:shd w:val="clear" w:color="auto" w:fill="D9F2D0" w:themeFill="accent6" w:themeFillTint="33"/>
        <w:rPr>
          <w:rFonts w:ascii="Calibri" w:hAnsi="Calibri" w:cs="Calibri"/>
          <w:b/>
          <w:bCs/>
          <w:color w:val="3A7C22" w:themeColor="accent6" w:themeShade="BF"/>
          <w:sz w:val="26"/>
          <w:szCs w:val="26"/>
        </w:rPr>
      </w:pPr>
      <w:r w:rsidRPr="001167B7">
        <w:rPr>
          <w:rFonts w:ascii="Calibri" w:hAnsi="Calibri" w:cs="Calibri"/>
          <w:b/>
          <w:bCs/>
          <w:color w:val="3A7C22" w:themeColor="accent6" w:themeShade="BF"/>
          <w:sz w:val="26"/>
          <w:szCs w:val="26"/>
        </w:rPr>
        <w:t>Implemented</w:t>
      </w:r>
    </w:p>
    <w:p w14:paraId="66725B9E" w14:textId="77777777" w:rsidR="00D85197" w:rsidRDefault="00D85197" w:rsidP="00091F55">
      <w:pPr>
        <w:pStyle w:val="ListParagraph"/>
        <w:numPr>
          <w:ilvl w:val="0"/>
          <w:numId w:val="11"/>
        </w:numPr>
        <w:shd w:val="clear" w:color="auto" w:fill="D9F2D0" w:themeFill="accent6" w:themeFillTint="33"/>
        <w:ind w:left="720"/>
        <w:rPr>
          <w:rFonts w:ascii="Calibri" w:hAnsi="Calibri" w:cs="Calibri"/>
          <w:sz w:val="26"/>
          <w:szCs w:val="26"/>
        </w:rPr>
      </w:pPr>
      <w:r w:rsidRPr="0025706E">
        <w:rPr>
          <w:rFonts w:ascii="Calibri" w:hAnsi="Calibri" w:cs="Calibri"/>
          <w:sz w:val="26"/>
          <w:szCs w:val="26"/>
        </w:rPr>
        <w:t>Contemplate addressing the importance of working with emergency management and state agencies for disaster management, given ongoing federal and Congressional discussions about FEMA.</w:t>
      </w:r>
    </w:p>
    <w:p w14:paraId="1316CB2E" w14:textId="77777777" w:rsidR="00091F55" w:rsidRPr="001167B7" w:rsidRDefault="00091F55" w:rsidP="00091F55">
      <w:pPr>
        <w:pStyle w:val="ListParagraph"/>
        <w:numPr>
          <w:ilvl w:val="1"/>
          <w:numId w:val="4"/>
        </w:numPr>
        <w:shd w:val="clear" w:color="auto" w:fill="D9F2D0" w:themeFill="accent6" w:themeFillTint="33"/>
        <w:rPr>
          <w:rFonts w:ascii="Calibri" w:hAnsi="Calibri" w:cs="Calibri"/>
          <w:b/>
          <w:bCs/>
          <w:color w:val="3A7C22" w:themeColor="accent6" w:themeShade="BF"/>
          <w:sz w:val="26"/>
          <w:szCs w:val="26"/>
        </w:rPr>
      </w:pPr>
      <w:r w:rsidRPr="001167B7">
        <w:rPr>
          <w:rFonts w:ascii="Calibri" w:hAnsi="Calibri" w:cs="Calibri"/>
          <w:b/>
          <w:bCs/>
          <w:color w:val="3A7C22" w:themeColor="accent6" w:themeShade="BF"/>
          <w:sz w:val="26"/>
          <w:szCs w:val="26"/>
        </w:rPr>
        <w:lastRenderedPageBreak/>
        <w:t>Implemented</w:t>
      </w:r>
    </w:p>
    <w:p w14:paraId="5BC6E446" w14:textId="77777777" w:rsidR="00CA22B0" w:rsidRPr="002D2214" w:rsidRDefault="00CA22B0" w:rsidP="002D2214">
      <w:pPr>
        <w:ind w:left="360"/>
        <w:rPr>
          <w:rFonts w:ascii="Calibri" w:hAnsi="Calibri" w:cs="Calibri"/>
          <w:sz w:val="26"/>
          <w:szCs w:val="26"/>
        </w:rPr>
      </w:pPr>
    </w:p>
    <w:p w14:paraId="4C31A346" w14:textId="77777777" w:rsidR="00D85197" w:rsidRPr="0025706E" w:rsidRDefault="00D85197" w:rsidP="00D85197">
      <w:pPr>
        <w:pStyle w:val="ListParagraph"/>
        <w:numPr>
          <w:ilvl w:val="0"/>
          <w:numId w:val="11"/>
        </w:numPr>
        <w:ind w:left="720"/>
        <w:rPr>
          <w:rFonts w:ascii="Calibri" w:hAnsi="Calibri" w:cs="Calibri"/>
          <w:sz w:val="26"/>
          <w:szCs w:val="26"/>
        </w:rPr>
      </w:pPr>
      <w:r w:rsidRPr="0025706E">
        <w:rPr>
          <w:rFonts w:ascii="Calibri" w:hAnsi="Calibri" w:cs="Calibri"/>
          <w:sz w:val="26"/>
          <w:szCs w:val="26"/>
        </w:rPr>
        <w:t>Report organization:</w:t>
      </w:r>
    </w:p>
    <w:p w14:paraId="27519D55" w14:textId="77777777" w:rsidR="00D85197" w:rsidRDefault="00D85197" w:rsidP="00C96EB0">
      <w:pPr>
        <w:pStyle w:val="ListParagraph"/>
        <w:numPr>
          <w:ilvl w:val="1"/>
          <w:numId w:val="11"/>
        </w:numPr>
        <w:shd w:val="clear" w:color="auto" w:fill="D9F2D0" w:themeFill="accent6" w:themeFillTint="33"/>
        <w:rPr>
          <w:rFonts w:ascii="Calibri" w:hAnsi="Calibri" w:cs="Calibri"/>
          <w:sz w:val="26"/>
          <w:szCs w:val="26"/>
        </w:rPr>
      </w:pPr>
      <w:r w:rsidRPr="0025706E">
        <w:rPr>
          <w:rFonts w:ascii="Calibri" w:hAnsi="Calibri" w:cs="Calibri"/>
          <w:sz w:val="26"/>
          <w:szCs w:val="26"/>
        </w:rPr>
        <w:t xml:space="preserve">Move some content to appendices and organize it with tables </w:t>
      </w:r>
    </w:p>
    <w:p w14:paraId="5C0EAF69" w14:textId="77777777" w:rsidR="00C96EB0" w:rsidRPr="001167B7" w:rsidRDefault="00C96EB0" w:rsidP="00C96EB0">
      <w:pPr>
        <w:pStyle w:val="ListParagraph"/>
        <w:numPr>
          <w:ilvl w:val="1"/>
          <w:numId w:val="4"/>
        </w:numPr>
        <w:shd w:val="clear" w:color="auto" w:fill="D9F2D0" w:themeFill="accent6" w:themeFillTint="33"/>
        <w:rPr>
          <w:rFonts w:ascii="Calibri" w:hAnsi="Calibri" w:cs="Calibri"/>
          <w:b/>
          <w:bCs/>
          <w:color w:val="3A7C22" w:themeColor="accent6" w:themeShade="BF"/>
          <w:sz w:val="26"/>
          <w:szCs w:val="26"/>
        </w:rPr>
      </w:pPr>
      <w:r w:rsidRPr="001167B7">
        <w:rPr>
          <w:rFonts w:ascii="Calibri" w:hAnsi="Calibri" w:cs="Calibri"/>
          <w:b/>
          <w:bCs/>
          <w:color w:val="3A7C22" w:themeColor="accent6" w:themeShade="BF"/>
          <w:sz w:val="26"/>
          <w:szCs w:val="26"/>
        </w:rPr>
        <w:t>Implemented</w:t>
      </w:r>
    </w:p>
    <w:p w14:paraId="010D84BF" w14:textId="77777777" w:rsidR="00D85197" w:rsidRPr="00C96EB0" w:rsidRDefault="00D85197" w:rsidP="00C96EB0">
      <w:pPr>
        <w:pStyle w:val="ListParagraph"/>
        <w:numPr>
          <w:ilvl w:val="2"/>
          <w:numId w:val="4"/>
        </w:numPr>
        <w:shd w:val="clear" w:color="auto" w:fill="FFE1E1"/>
        <w:rPr>
          <w:rFonts w:ascii="Calibri" w:hAnsi="Calibri" w:cs="Calibri"/>
          <w:sz w:val="26"/>
          <w:szCs w:val="26"/>
        </w:rPr>
      </w:pPr>
      <w:r w:rsidRPr="00C96EB0">
        <w:rPr>
          <w:rFonts w:ascii="Calibri" w:hAnsi="Calibri" w:cs="Calibri"/>
          <w:sz w:val="26"/>
          <w:szCs w:val="26"/>
        </w:rPr>
        <w:t>Remove Upcoming Legislation / Legislation that Did Not Pass</w:t>
      </w:r>
    </w:p>
    <w:p w14:paraId="523DEC62" w14:textId="72D291AF" w:rsidR="00C96EB0" w:rsidRPr="001167B7" w:rsidRDefault="00C96EB0" w:rsidP="00C96EB0">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r>
        <w:rPr>
          <w:rFonts w:ascii="Calibri" w:hAnsi="Calibri" w:cs="Calibri"/>
          <w:b/>
          <w:bCs/>
          <w:color w:val="C00000"/>
          <w:sz w:val="26"/>
          <w:szCs w:val="26"/>
        </w:rPr>
        <w:t>. Each state will determine what they include.</w:t>
      </w:r>
    </w:p>
    <w:p w14:paraId="7EAA5612" w14:textId="77777777" w:rsidR="00D85197" w:rsidRDefault="00D85197" w:rsidP="001167B7">
      <w:pPr>
        <w:pStyle w:val="ListParagraph"/>
        <w:numPr>
          <w:ilvl w:val="1"/>
          <w:numId w:val="11"/>
        </w:numPr>
        <w:shd w:val="clear" w:color="auto" w:fill="FFE1E1"/>
        <w:rPr>
          <w:rFonts w:ascii="Calibri" w:hAnsi="Calibri" w:cs="Calibri"/>
          <w:sz w:val="26"/>
          <w:szCs w:val="26"/>
        </w:rPr>
      </w:pPr>
      <w:r w:rsidRPr="0025706E">
        <w:rPr>
          <w:rFonts w:ascii="Calibri" w:hAnsi="Calibri" w:cs="Calibri"/>
          <w:sz w:val="26"/>
          <w:szCs w:val="26"/>
        </w:rPr>
        <w:t>Remove Flood &amp; Earthquake as they are not typically within homeowners' policies</w:t>
      </w:r>
    </w:p>
    <w:p w14:paraId="3BFF57A3" w14:textId="77777777" w:rsidR="00E17FD5" w:rsidRPr="001167B7" w:rsidRDefault="00E17FD5" w:rsidP="001167B7">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67B4E3B4" w14:textId="77777777" w:rsidR="00D85197" w:rsidRDefault="00D85197" w:rsidP="001167B7">
      <w:pPr>
        <w:pStyle w:val="ListParagraph"/>
        <w:numPr>
          <w:ilvl w:val="1"/>
          <w:numId w:val="11"/>
        </w:numPr>
        <w:shd w:val="clear" w:color="auto" w:fill="FFE1E1"/>
        <w:rPr>
          <w:rFonts w:ascii="Calibri" w:hAnsi="Calibri" w:cs="Calibri"/>
          <w:sz w:val="26"/>
          <w:szCs w:val="26"/>
        </w:rPr>
      </w:pPr>
      <w:r w:rsidRPr="0025706E">
        <w:rPr>
          <w:rFonts w:ascii="Calibri" w:hAnsi="Calibri" w:cs="Calibri"/>
          <w:sz w:val="26"/>
          <w:szCs w:val="26"/>
        </w:rPr>
        <w:t xml:space="preserve">Remove Emerging Protection Gaps given the large scope of the project and limited states included </w:t>
      </w:r>
    </w:p>
    <w:p w14:paraId="0D3C37A8" w14:textId="77777777" w:rsidR="00D0594D" w:rsidRPr="001167B7" w:rsidRDefault="00D0594D" w:rsidP="001167B7">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21905CD0" w14:textId="77777777" w:rsidR="00D85197" w:rsidRPr="00C96EB0" w:rsidRDefault="00D85197" w:rsidP="00C96EB0">
      <w:pPr>
        <w:pStyle w:val="ListParagraph"/>
        <w:numPr>
          <w:ilvl w:val="2"/>
          <w:numId w:val="4"/>
        </w:numPr>
        <w:shd w:val="clear" w:color="auto" w:fill="FFE1E1"/>
        <w:rPr>
          <w:rFonts w:ascii="Calibri" w:hAnsi="Calibri" w:cs="Calibri"/>
          <w:color w:val="C00000"/>
          <w:sz w:val="26"/>
          <w:szCs w:val="26"/>
        </w:rPr>
      </w:pPr>
      <w:r w:rsidRPr="00C96EB0">
        <w:rPr>
          <w:rFonts w:ascii="Calibri" w:hAnsi="Calibri" w:cs="Calibri"/>
          <w:sz w:val="26"/>
          <w:szCs w:val="26"/>
        </w:rPr>
        <w:t>Additional data calls should be excluded, as NAIC is already revising its largest data call for recurring use. Lawmakers may not be aware of the scale of data now available to regulators.</w:t>
      </w:r>
    </w:p>
    <w:p w14:paraId="32FA3DBC" w14:textId="77777777" w:rsidR="00C96EB0" w:rsidRPr="001167B7" w:rsidRDefault="00C96EB0" w:rsidP="00C96EB0">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3A456B09" w14:textId="77777777" w:rsidR="00D85197" w:rsidRDefault="00D85197" w:rsidP="001167B7">
      <w:pPr>
        <w:pStyle w:val="ListParagraph"/>
        <w:numPr>
          <w:ilvl w:val="1"/>
          <w:numId w:val="11"/>
        </w:numPr>
        <w:shd w:val="clear" w:color="auto" w:fill="FFE1E1"/>
        <w:rPr>
          <w:rFonts w:ascii="Calibri" w:hAnsi="Calibri" w:cs="Calibri"/>
          <w:sz w:val="26"/>
          <w:szCs w:val="26"/>
        </w:rPr>
      </w:pPr>
      <w:r w:rsidRPr="0025706E">
        <w:rPr>
          <w:rFonts w:ascii="Calibri" w:hAnsi="Calibri" w:cs="Calibri"/>
          <w:sz w:val="26"/>
          <w:szCs w:val="26"/>
        </w:rPr>
        <w:t xml:space="preserve">For newer potential solutions, designate them as such, organize them in a separate appendix, or remove them for future editions to ensure lawmakers do not assume their impact is fully understood.  </w:t>
      </w:r>
    </w:p>
    <w:p w14:paraId="7C2D078F" w14:textId="77777777" w:rsidR="002A0650" w:rsidRPr="001167B7" w:rsidRDefault="002A0650" w:rsidP="001167B7">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1427F916" w14:textId="77777777" w:rsidR="00D85197" w:rsidRDefault="00D85197" w:rsidP="00C96EB0">
      <w:pPr>
        <w:pStyle w:val="ListParagraph"/>
        <w:numPr>
          <w:ilvl w:val="1"/>
          <w:numId w:val="11"/>
        </w:numPr>
        <w:shd w:val="clear" w:color="auto" w:fill="D9F2D0" w:themeFill="accent6" w:themeFillTint="33"/>
        <w:rPr>
          <w:rFonts w:ascii="Calibri" w:hAnsi="Calibri" w:cs="Calibri"/>
          <w:sz w:val="26"/>
          <w:szCs w:val="26"/>
        </w:rPr>
      </w:pPr>
      <w:r w:rsidRPr="0025706E">
        <w:rPr>
          <w:rFonts w:ascii="Calibri" w:hAnsi="Calibri" w:cs="Calibri"/>
          <w:sz w:val="26"/>
          <w:szCs w:val="26"/>
        </w:rPr>
        <w:t>Where possible, include data on the effects of referenced laws, such as feedback, outcomes, and results. Also, check whether all outline items relate to availability and affordability.</w:t>
      </w:r>
    </w:p>
    <w:p w14:paraId="074B5F20" w14:textId="009565F9" w:rsidR="00C96EB0" w:rsidRPr="001167B7" w:rsidRDefault="00C96EB0" w:rsidP="00C96EB0">
      <w:pPr>
        <w:pStyle w:val="ListParagraph"/>
        <w:numPr>
          <w:ilvl w:val="1"/>
          <w:numId w:val="4"/>
        </w:numPr>
        <w:shd w:val="clear" w:color="auto" w:fill="D9F2D0" w:themeFill="accent6" w:themeFillTint="33"/>
        <w:rPr>
          <w:rFonts w:ascii="Calibri" w:hAnsi="Calibri" w:cs="Calibri"/>
          <w:b/>
          <w:bCs/>
          <w:color w:val="3A7C22" w:themeColor="accent6" w:themeShade="BF"/>
          <w:sz w:val="26"/>
          <w:szCs w:val="26"/>
        </w:rPr>
      </w:pPr>
      <w:r w:rsidRPr="001167B7">
        <w:rPr>
          <w:rFonts w:ascii="Calibri" w:hAnsi="Calibri" w:cs="Calibri"/>
          <w:b/>
          <w:bCs/>
          <w:color w:val="3A7C22" w:themeColor="accent6" w:themeShade="BF"/>
          <w:sz w:val="26"/>
          <w:szCs w:val="26"/>
        </w:rPr>
        <w:t>Implemented</w:t>
      </w:r>
      <w:r>
        <w:rPr>
          <w:rFonts w:ascii="Calibri" w:hAnsi="Calibri" w:cs="Calibri"/>
          <w:b/>
          <w:bCs/>
          <w:color w:val="3A7C22" w:themeColor="accent6" w:themeShade="BF"/>
          <w:sz w:val="26"/>
          <w:szCs w:val="26"/>
        </w:rPr>
        <w:t>. Will be done where possible.</w:t>
      </w:r>
    </w:p>
    <w:p w14:paraId="5C8B790A" w14:textId="77777777" w:rsidR="00D85197" w:rsidRPr="00C96EB0" w:rsidRDefault="00D85197" w:rsidP="00C96EB0">
      <w:pPr>
        <w:pStyle w:val="ListParagraph"/>
        <w:numPr>
          <w:ilvl w:val="2"/>
          <w:numId w:val="42"/>
        </w:numPr>
        <w:shd w:val="clear" w:color="auto" w:fill="FFE1E1"/>
        <w:rPr>
          <w:rFonts w:ascii="Calibri" w:hAnsi="Calibri" w:cs="Calibri"/>
          <w:sz w:val="26"/>
          <w:szCs w:val="26"/>
        </w:rPr>
      </w:pPr>
      <w:r w:rsidRPr="00C96EB0">
        <w:rPr>
          <w:rFonts w:ascii="Calibri" w:hAnsi="Calibri" w:cs="Calibri"/>
          <w:sz w:val="26"/>
          <w:szCs w:val="26"/>
        </w:rPr>
        <w:t>Consider omitting older reports.</w:t>
      </w:r>
    </w:p>
    <w:p w14:paraId="05B09ABC" w14:textId="77777777" w:rsidR="00C96EB0" w:rsidRPr="001167B7" w:rsidRDefault="00C96EB0" w:rsidP="00C96EB0">
      <w:pPr>
        <w:pStyle w:val="ListParagraph"/>
        <w:numPr>
          <w:ilvl w:val="1"/>
          <w:numId w:val="4"/>
        </w:numPr>
        <w:shd w:val="clear" w:color="auto" w:fill="FFE1E1"/>
        <w:rPr>
          <w:rFonts w:ascii="Calibri" w:hAnsi="Calibri" w:cs="Calibri"/>
          <w:b/>
          <w:bCs/>
          <w:color w:val="C00000"/>
          <w:sz w:val="26"/>
          <w:szCs w:val="26"/>
        </w:rPr>
      </w:pPr>
      <w:r w:rsidRPr="001167B7">
        <w:rPr>
          <w:rFonts w:ascii="Calibri" w:hAnsi="Calibri" w:cs="Calibri"/>
          <w:b/>
          <w:bCs/>
          <w:color w:val="C00000"/>
          <w:sz w:val="26"/>
          <w:szCs w:val="26"/>
        </w:rPr>
        <w:t>Not implement</w:t>
      </w:r>
    </w:p>
    <w:p w14:paraId="62B4721D" w14:textId="77777777" w:rsidR="006B5422" w:rsidRPr="0025706E" w:rsidRDefault="006B5422"/>
    <w:sectPr w:rsidR="006B5422" w:rsidRPr="00257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0DD"/>
    <w:multiLevelType w:val="hybridMultilevel"/>
    <w:tmpl w:val="41A4B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9C39DD"/>
    <w:multiLevelType w:val="hybridMultilevel"/>
    <w:tmpl w:val="B872860E"/>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D2E6D"/>
    <w:multiLevelType w:val="hybridMultilevel"/>
    <w:tmpl w:val="11DEC184"/>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983BB6"/>
    <w:multiLevelType w:val="multilevel"/>
    <w:tmpl w:val="36DE50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D14E4"/>
    <w:multiLevelType w:val="hybridMultilevel"/>
    <w:tmpl w:val="D1E252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BF0F2D"/>
    <w:multiLevelType w:val="hybridMultilevel"/>
    <w:tmpl w:val="B7C8F5F6"/>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FA34C4"/>
    <w:multiLevelType w:val="hybridMultilevel"/>
    <w:tmpl w:val="85882BBC"/>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972347"/>
    <w:multiLevelType w:val="hybridMultilevel"/>
    <w:tmpl w:val="CECC05D6"/>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272373"/>
    <w:multiLevelType w:val="hybridMultilevel"/>
    <w:tmpl w:val="5CF46F48"/>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0456472"/>
    <w:multiLevelType w:val="hybridMultilevel"/>
    <w:tmpl w:val="EF2AB1C6"/>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23D5E7D"/>
    <w:multiLevelType w:val="hybridMultilevel"/>
    <w:tmpl w:val="E9C8665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4F6F5D"/>
    <w:multiLevelType w:val="hybridMultilevel"/>
    <w:tmpl w:val="3B92A0C4"/>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054B06"/>
    <w:multiLevelType w:val="hybridMultilevel"/>
    <w:tmpl w:val="E4C01B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E5317E"/>
    <w:multiLevelType w:val="hybridMultilevel"/>
    <w:tmpl w:val="C9BE1B2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7E742E"/>
    <w:multiLevelType w:val="multilevel"/>
    <w:tmpl w:val="83B08D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D07B1"/>
    <w:multiLevelType w:val="hybridMultilevel"/>
    <w:tmpl w:val="953EF9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3779A6"/>
    <w:multiLevelType w:val="hybridMultilevel"/>
    <w:tmpl w:val="41B0606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7248F2"/>
    <w:multiLevelType w:val="hybridMultilevel"/>
    <w:tmpl w:val="80F600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123240"/>
    <w:multiLevelType w:val="hybridMultilevel"/>
    <w:tmpl w:val="4A1C7C5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85253"/>
    <w:multiLevelType w:val="hybridMultilevel"/>
    <w:tmpl w:val="1F9AD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E44D89"/>
    <w:multiLevelType w:val="hybridMultilevel"/>
    <w:tmpl w:val="E30E4F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D7637D"/>
    <w:multiLevelType w:val="hybridMultilevel"/>
    <w:tmpl w:val="3148DC46"/>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68D062B"/>
    <w:multiLevelType w:val="hybridMultilevel"/>
    <w:tmpl w:val="A702969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057D9B"/>
    <w:multiLevelType w:val="multilevel"/>
    <w:tmpl w:val="970667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A305D0"/>
    <w:multiLevelType w:val="hybridMultilevel"/>
    <w:tmpl w:val="9EEC6012"/>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B0674A"/>
    <w:multiLevelType w:val="hybridMultilevel"/>
    <w:tmpl w:val="C35411E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EE0B5F"/>
    <w:multiLevelType w:val="hybridMultilevel"/>
    <w:tmpl w:val="FFCCC9BC"/>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3F1EDB"/>
    <w:multiLevelType w:val="hybridMultilevel"/>
    <w:tmpl w:val="D0AC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A7139"/>
    <w:multiLevelType w:val="hybridMultilevel"/>
    <w:tmpl w:val="E06637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8249F9"/>
    <w:multiLevelType w:val="hybridMultilevel"/>
    <w:tmpl w:val="4344D2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652C3E"/>
    <w:multiLevelType w:val="hybridMultilevel"/>
    <w:tmpl w:val="68C02186"/>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E41389"/>
    <w:multiLevelType w:val="hybridMultilevel"/>
    <w:tmpl w:val="690E99E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D434D5"/>
    <w:multiLevelType w:val="multilevel"/>
    <w:tmpl w:val="2D429DA8"/>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rPr>
        <w:rFonts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43D80"/>
    <w:multiLevelType w:val="hybridMultilevel"/>
    <w:tmpl w:val="EF74CB2E"/>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AB4EFA"/>
    <w:multiLevelType w:val="hybridMultilevel"/>
    <w:tmpl w:val="58505FF6"/>
    <w:lvl w:ilvl="0" w:tplc="FFFFFFFF">
      <w:start w:val="1"/>
      <w:numFmt w:val="bullet"/>
      <w:lvlText w:val=""/>
      <w:lvlJc w:val="left"/>
      <w:pPr>
        <w:ind w:left="144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57F0C98"/>
    <w:multiLevelType w:val="hybridMultilevel"/>
    <w:tmpl w:val="6AC46D06"/>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D80DED"/>
    <w:multiLevelType w:val="hybridMultilevel"/>
    <w:tmpl w:val="BDBC77D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64310C"/>
    <w:multiLevelType w:val="hybridMultilevel"/>
    <w:tmpl w:val="65804C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42C76"/>
    <w:multiLevelType w:val="hybridMultilevel"/>
    <w:tmpl w:val="D87A75A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7A4B49"/>
    <w:multiLevelType w:val="multilevel"/>
    <w:tmpl w:val="510492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417DB7"/>
    <w:multiLevelType w:val="hybridMultilevel"/>
    <w:tmpl w:val="C7A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979F7"/>
    <w:multiLevelType w:val="hybridMultilevel"/>
    <w:tmpl w:val="58309232"/>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8646852">
    <w:abstractNumId w:val="27"/>
  </w:num>
  <w:num w:numId="2" w16cid:durableId="537669975">
    <w:abstractNumId w:val="0"/>
  </w:num>
  <w:num w:numId="3" w16cid:durableId="1389646084">
    <w:abstractNumId w:val="14"/>
  </w:num>
  <w:num w:numId="4" w16cid:durableId="396706986">
    <w:abstractNumId w:val="39"/>
  </w:num>
  <w:num w:numId="5" w16cid:durableId="1365667291">
    <w:abstractNumId w:val="23"/>
  </w:num>
  <w:num w:numId="6" w16cid:durableId="510722644">
    <w:abstractNumId w:val="40"/>
  </w:num>
  <w:num w:numId="7" w16cid:durableId="324015663">
    <w:abstractNumId w:val="19"/>
  </w:num>
  <w:num w:numId="8" w16cid:durableId="232350526">
    <w:abstractNumId w:val="21"/>
  </w:num>
  <w:num w:numId="9" w16cid:durableId="544215201">
    <w:abstractNumId w:val="15"/>
  </w:num>
  <w:num w:numId="10" w16cid:durableId="891773185">
    <w:abstractNumId w:val="8"/>
  </w:num>
  <w:num w:numId="11" w16cid:durableId="836117860">
    <w:abstractNumId w:val="20"/>
  </w:num>
  <w:num w:numId="12" w16cid:durableId="256058457">
    <w:abstractNumId w:val="16"/>
  </w:num>
  <w:num w:numId="13" w16cid:durableId="847525783">
    <w:abstractNumId w:val="31"/>
  </w:num>
  <w:num w:numId="14" w16cid:durableId="1251700340">
    <w:abstractNumId w:val="22"/>
  </w:num>
  <w:num w:numId="15" w16cid:durableId="818348197">
    <w:abstractNumId w:val="35"/>
  </w:num>
  <w:num w:numId="16" w16cid:durableId="1605573641">
    <w:abstractNumId w:val="18"/>
  </w:num>
  <w:num w:numId="17" w16cid:durableId="100229104">
    <w:abstractNumId w:val="30"/>
  </w:num>
  <w:num w:numId="18" w16cid:durableId="2107067272">
    <w:abstractNumId w:val="37"/>
  </w:num>
  <w:num w:numId="19" w16cid:durableId="889608817">
    <w:abstractNumId w:val="9"/>
  </w:num>
  <w:num w:numId="20" w16cid:durableId="946960538">
    <w:abstractNumId w:val="4"/>
  </w:num>
  <w:num w:numId="21" w16cid:durableId="1784108004">
    <w:abstractNumId w:val="26"/>
  </w:num>
  <w:num w:numId="22" w16cid:durableId="37316903">
    <w:abstractNumId w:val="1"/>
  </w:num>
  <w:num w:numId="23" w16cid:durableId="1885872021">
    <w:abstractNumId w:val="28"/>
  </w:num>
  <w:num w:numId="24" w16cid:durableId="1284077174">
    <w:abstractNumId w:val="25"/>
  </w:num>
  <w:num w:numId="25" w16cid:durableId="777679865">
    <w:abstractNumId w:val="10"/>
  </w:num>
  <w:num w:numId="26" w16cid:durableId="2081826860">
    <w:abstractNumId w:val="13"/>
  </w:num>
  <w:num w:numId="27" w16cid:durableId="2036612836">
    <w:abstractNumId w:val="36"/>
  </w:num>
  <w:num w:numId="28" w16cid:durableId="80958612">
    <w:abstractNumId w:val="38"/>
  </w:num>
  <w:num w:numId="29" w16cid:durableId="86972081">
    <w:abstractNumId w:val="6"/>
  </w:num>
  <w:num w:numId="30" w16cid:durableId="1631130099">
    <w:abstractNumId w:val="5"/>
  </w:num>
  <w:num w:numId="31" w16cid:durableId="77141552">
    <w:abstractNumId w:val="7"/>
  </w:num>
  <w:num w:numId="32" w16cid:durableId="1447240335">
    <w:abstractNumId w:val="2"/>
  </w:num>
  <w:num w:numId="33" w16cid:durableId="1663510234">
    <w:abstractNumId w:val="17"/>
  </w:num>
  <w:num w:numId="34" w16cid:durableId="659430488">
    <w:abstractNumId w:val="12"/>
  </w:num>
  <w:num w:numId="35" w16cid:durableId="87896689">
    <w:abstractNumId w:val="29"/>
  </w:num>
  <w:num w:numId="36" w16cid:durableId="1778023663">
    <w:abstractNumId w:val="32"/>
  </w:num>
  <w:num w:numId="37" w16cid:durableId="1172649120">
    <w:abstractNumId w:val="41"/>
  </w:num>
  <w:num w:numId="38" w16cid:durableId="47649703">
    <w:abstractNumId w:val="34"/>
  </w:num>
  <w:num w:numId="39" w16cid:durableId="552931720">
    <w:abstractNumId w:val="24"/>
  </w:num>
  <w:num w:numId="40" w16cid:durableId="187451476">
    <w:abstractNumId w:val="33"/>
  </w:num>
  <w:num w:numId="41" w16cid:durableId="562986374">
    <w:abstractNumId w:val="11"/>
  </w:num>
  <w:num w:numId="42" w16cid:durableId="199001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97"/>
    <w:rsid w:val="00006D57"/>
    <w:rsid w:val="000153EA"/>
    <w:rsid w:val="00017DA2"/>
    <w:rsid w:val="0002170F"/>
    <w:rsid w:val="00032249"/>
    <w:rsid w:val="00033449"/>
    <w:rsid w:val="00052D78"/>
    <w:rsid w:val="000604A3"/>
    <w:rsid w:val="00067314"/>
    <w:rsid w:val="00072E68"/>
    <w:rsid w:val="00082B69"/>
    <w:rsid w:val="00091F55"/>
    <w:rsid w:val="00092259"/>
    <w:rsid w:val="0009553A"/>
    <w:rsid w:val="00097FFD"/>
    <w:rsid w:val="000A5137"/>
    <w:rsid w:val="000B6097"/>
    <w:rsid w:val="000C1385"/>
    <w:rsid w:val="000C1D7E"/>
    <w:rsid w:val="000D4409"/>
    <w:rsid w:val="000E2C81"/>
    <w:rsid w:val="000F17DA"/>
    <w:rsid w:val="00101D5F"/>
    <w:rsid w:val="00104A74"/>
    <w:rsid w:val="001062BB"/>
    <w:rsid w:val="001100E9"/>
    <w:rsid w:val="001167B7"/>
    <w:rsid w:val="00125595"/>
    <w:rsid w:val="00131C6E"/>
    <w:rsid w:val="00133BAF"/>
    <w:rsid w:val="00175E19"/>
    <w:rsid w:val="00196B8F"/>
    <w:rsid w:val="0019751C"/>
    <w:rsid w:val="001B48B8"/>
    <w:rsid w:val="001C2669"/>
    <w:rsid w:val="001D6385"/>
    <w:rsid w:val="001D7A27"/>
    <w:rsid w:val="001E6021"/>
    <w:rsid w:val="00205C08"/>
    <w:rsid w:val="00217F2F"/>
    <w:rsid w:val="002343DC"/>
    <w:rsid w:val="00252455"/>
    <w:rsid w:val="0025706E"/>
    <w:rsid w:val="0026193C"/>
    <w:rsid w:val="002713B8"/>
    <w:rsid w:val="00275DC2"/>
    <w:rsid w:val="00284846"/>
    <w:rsid w:val="002866B0"/>
    <w:rsid w:val="002A0650"/>
    <w:rsid w:val="002B0922"/>
    <w:rsid w:val="002B13C1"/>
    <w:rsid w:val="002B23E3"/>
    <w:rsid w:val="002B3D9E"/>
    <w:rsid w:val="002B5D29"/>
    <w:rsid w:val="002D2214"/>
    <w:rsid w:val="002F794A"/>
    <w:rsid w:val="00317E9E"/>
    <w:rsid w:val="0032282F"/>
    <w:rsid w:val="00323CD2"/>
    <w:rsid w:val="0033186B"/>
    <w:rsid w:val="003421BC"/>
    <w:rsid w:val="00343D8B"/>
    <w:rsid w:val="00355301"/>
    <w:rsid w:val="00356E1A"/>
    <w:rsid w:val="003660B4"/>
    <w:rsid w:val="00367EA6"/>
    <w:rsid w:val="003964E2"/>
    <w:rsid w:val="003B7076"/>
    <w:rsid w:val="003B7E9E"/>
    <w:rsid w:val="003E08B9"/>
    <w:rsid w:val="003E1C0B"/>
    <w:rsid w:val="003E3A2C"/>
    <w:rsid w:val="003E4A07"/>
    <w:rsid w:val="003F1DE4"/>
    <w:rsid w:val="00404938"/>
    <w:rsid w:val="00414391"/>
    <w:rsid w:val="00420927"/>
    <w:rsid w:val="00426B97"/>
    <w:rsid w:val="0043169E"/>
    <w:rsid w:val="00432AEB"/>
    <w:rsid w:val="0043759E"/>
    <w:rsid w:val="00444248"/>
    <w:rsid w:val="004449EC"/>
    <w:rsid w:val="00446E39"/>
    <w:rsid w:val="00464B4F"/>
    <w:rsid w:val="00467375"/>
    <w:rsid w:val="00473ADD"/>
    <w:rsid w:val="0047510A"/>
    <w:rsid w:val="004823B3"/>
    <w:rsid w:val="0049121B"/>
    <w:rsid w:val="004A7B38"/>
    <w:rsid w:val="004B4D15"/>
    <w:rsid w:val="004C3BE2"/>
    <w:rsid w:val="004C7751"/>
    <w:rsid w:val="004D1A50"/>
    <w:rsid w:val="004E2519"/>
    <w:rsid w:val="004F1BA3"/>
    <w:rsid w:val="004F2821"/>
    <w:rsid w:val="004F4896"/>
    <w:rsid w:val="004F677D"/>
    <w:rsid w:val="004F6E28"/>
    <w:rsid w:val="00505305"/>
    <w:rsid w:val="00510BA6"/>
    <w:rsid w:val="00511289"/>
    <w:rsid w:val="0051740E"/>
    <w:rsid w:val="00533E7E"/>
    <w:rsid w:val="00537EB1"/>
    <w:rsid w:val="00544116"/>
    <w:rsid w:val="00564323"/>
    <w:rsid w:val="00583A3F"/>
    <w:rsid w:val="005B12F0"/>
    <w:rsid w:val="005B51A6"/>
    <w:rsid w:val="005E1815"/>
    <w:rsid w:val="005E2D53"/>
    <w:rsid w:val="005F0227"/>
    <w:rsid w:val="005F4E17"/>
    <w:rsid w:val="0060710C"/>
    <w:rsid w:val="006202FE"/>
    <w:rsid w:val="006460A9"/>
    <w:rsid w:val="00646E56"/>
    <w:rsid w:val="006519FF"/>
    <w:rsid w:val="00673437"/>
    <w:rsid w:val="00673859"/>
    <w:rsid w:val="006779E5"/>
    <w:rsid w:val="00677C82"/>
    <w:rsid w:val="00686657"/>
    <w:rsid w:val="00690432"/>
    <w:rsid w:val="00692BD4"/>
    <w:rsid w:val="00695274"/>
    <w:rsid w:val="00696AEE"/>
    <w:rsid w:val="00696FCF"/>
    <w:rsid w:val="00697721"/>
    <w:rsid w:val="00697C08"/>
    <w:rsid w:val="006B5422"/>
    <w:rsid w:val="006C5A00"/>
    <w:rsid w:val="006C62E1"/>
    <w:rsid w:val="006D3AA5"/>
    <w:rsid w:val="006E49A7"/>
    <w:rsid w:val="006F64D6"/>
    <w:rsid w:val="00703019"/>
    <w:rsid w:val="007176ED"/>
    <w:rsid w:val="00726C6B"/>
    <w:rsid w:val="007360D6"/>
    <w:rsid w:val="00763FA8"/>
    <w:rsid w:val="007769A2"/>
    <w:rsid w:val="00791F30"/>
    <w:rsid w:val="007B4072"/>
    <w:rsid w:val="007B6F4A"/>
    <w:rsid w:val="007C205E"/>
    <w:rsid w:val="007C2B92"/>
    <w:rsid w:val="007C5BDA"/>
    <w:rsid w:val="007D0564"/>
    <w:rsid w:val="007D078C"/>
    <w:rsid w:val="007D1D6B"/>
    <w:rsid w:val="007D2B10"/>
    <w:rsid w:val="007D4687"/>
    <w:rsid w:val="007E5663"/>
    <w:rsid w:val="007E7E94"/>
    <w:rsid w:val="007F6973"/>
    <w:rsid w:val="0081101B"/>
    <w:rsid w:val="00817247"/>
    <w:rsid w:val="00823809"/>
    <w:rsid w:val="00837085"/>
    <w:rsid w:val="0087711B"/>
    <w:rsid w:val="008C19AA"/>
    <w:rsid w:val="008F42DB"/>
    <w:rsid w:val="009034EE"/>
    <w:rsid w:val="0092018F"/>
    <w:rsid w:val="00921AD6"/>
    <w:rsid w:val="00933FA8"/>
    <w:rsid w:val="00934654"/>
    <w:rsid w:val="0093731F"/>
    <w:rsid w:val="009450E4"/>
    <w:rsid w:val="009503B1"/>
    <w:rsid w:val="00953D75"/>
    <w:rsid w:val="009714E3"/>
    <w:rsid w:val="00971A2A"/>
    <w:rsid w:val="00976B10"/>
    <w:rsid w:val="00987C6B"/>
    <w:rsid w:val="00993496"/>
    <w:rsid w:val="00996B94"/>
    <w:rsid w:val="009C5DE8"/>
    <w:rsid w:val="009C6D12"/>
    <w:rsid w:val="009D6CE9"/>
    <w:rsid w:val="009D6FB4"/>
    <w:rsid w:val="009F67AF"/>
    <w:rsid w:val="00A01443"/>
    <w:rsid w:val="00A03C19"/>
    <w:rsid w:val="00A07A2D"/>
    <w:rsid w:val="00A13E49"/>
    <w:rsid w:val="00A17E3D"/>
    <w:rsid w:val="00A22764"/>
    <w:rsid w:val="00A36C61"/>
    <w:rsid w:val="00A469F2"/>
    <w:rsid w:val="00A47778"/>
    <w:rsid w:val="00A66533"/>
    <w:rsid w:val="00A700AB"/>
    <w:rsid w:val="00A72C40"/>
    <w:rsid w:val="00A82E26"/>
    <w:rsid w:val="00A85F92"/>
    <w:rsid w:val="00A9210B"/>
    <w:rsid w:val="00AA5E72"/>
    <w:rsid w:val="00AA7849"/>
    <w:rsid w:val="00AB61D9"/>
    <w:rsid w:val="00AC3938"/>
    <w:rsid w:val="00AD5EA4"/>
    <w:rsid w:val="00AD7B7E"/>
    <w:rsid w:val="00AE4B02"/>
    <w:rsid w:val="00AF056E"/>
    <w:rsid w:val="00B15263"/>
    <w:rsid w:val="00B24654"/>
    <w:rsid w:val="00B77F7A"/>
    <w:rsid w:val="00B84479"/>
    <w:rsid w:val="00B94DB1"/>
    <w:rsid w:val="00BA62BE"/>
    <w:rsid w:val="00BA65C6"/>
    <w:rsid w:val="00BB3A26"/>
    <w:rsid w:val="00BB4B3E"/>
    <w:rsid w:val="00BB780A"/>
    <w:rsid w:val="00BC1A5D"/>
    <w:rsid w:val="00BD75F8"/>
    <w:rsid w:val="00BE553E"/>
    <w:rsid w:val="00BF6781"/>
    <w:rsid w:val="00BF6A39"/>
    <w:rsid w:val="00C079ED"/>
    <w:rsid w:val="00C11360"/>
    <w:rsid w:val="00C2590F"/>
    <w:rsid w:val="00C36497"/>
    <w:rsid w:val="00C413A5"/>
    <w:rsid w:val="00C46CA8"/>
    <w:rsid w:val="00C6195E"/>
    <w:rsid w:val="00C664C4"/>
    <w:rsid w:val="00C7152E"/>
    <w:rsid w:val="00C775F6"/>
    <w:rsid w:val="00C77F27"/>
    <w:rsid w:val="00C92D46"/>
    <w:rsid w:val="00C96EB0"/>
    <w:rsid w:val="00CA0E17"/>
    <w:rsid w:val="00CA22B0"/>
    <w:rsid w:val="00CB615A"/>
    <w:rsid w:val="00CB69AF"/>
    <w:rsid w:val="00CC0F9E"/>
    <w:rsid w:val="00CD0B56"/>
    <w:rsid w:val="00CD711B"/>
    <w:rsid w:val="00CD7B59"/>
    <w:rsid w:val="00CE291F"/>
    <w:rsid w:val="00CF0FE0"/>
    <w:rsid w:val="00D0467E"/>
    <w:rsid w:val="00D0594D"/>
    <w:rsid w:val="00D148E8"/>
    <w:rsid w:val="00D21343"/>
    <w:rsid w:val="00D30107"/>
    <w:rsid w:val="00D609BD"/>
    <w:rsid w:val="00D85197"/>
    <w:rsid w:val="00D86AED"/>
    <w:rsid w:val="00D87F85"/>
    <w:rsid w:val="00DA352A"/>
    <w:rsid w:val="00DE1B91"/>
    <w:rsid w:val="00DF1754"/>
    <w:rsid w:val="00E113BA"/>
    <w:rsid w:val="00E17FD5"/>
    <w:rsid w:val="00E212BB"/>
    <w:rsid w:val="00E2407C"/>
    <w:rsid w:val="00E24623"/>
    <w:rsid w:val="00E367AA"/>
    <w:rsid w:val="00E41FEA"/>
    <w:rsid w:val="00E4720A"/>
    <w:rsid w:val="00E47D94"/>
    <w:rsid w:val="00E8010E"/>
    <w:rsid w:val="00E80BC3"/>
    <w:rsid w:val="00E84C3C"/>
    <w:rsid w:val="00EA559B"/>
    <w:rsid w:val="00EB0E92"/>
    <w:rsid w:val="00EC4239"/>
    <w:rsid w:val="00ED3D60"/>
    <w:rsid w:val="00EE6443"/>
    <w:rsid w:val="00EF0C6B"/>
    <w:rsid w:val="00EF55A9"/>
    <w:rsid w:val="00F0441F"/>
    <w:rsid w:val="00F12BE5"/>
    <w:rsid w:val="00F2181B"/>
    <w:rsid w:val="00F3079E"/>
    <w:rsid w:val="00F32844"/>
    <w:rsid w:val="00F337D0"/>
    <w:rsid w:val="00F35E72"/>
    <w:rsid w:val="00F42B7B"/>
    <w:rsid w:val="00F47DEE"/>
    <w:rsid w:val="00F52FCB"/>
    <w:rsid w:val="00F70FFF"/>
    <w:rsid w:val="00F775B6"/>
    <w:rsid w:val="00F82AD9"/>
    <w:rsid w:val="00F9082F"/>
    <w:rsid w:val="00FA07F9"/>
    <w:rsid w:val="00FA202A"/>
    <w:rsid w:val="00FB1052"/>
    <w:rsid w:val="00FB1AAD"/>
    <w:rsid w:val="00FB51E7"/>
    <w:rsid w:val="00FC34A6"/>
    <w:rsid w:val="00FD60A2"/>
    <w:rsid w:val="00FF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67EF9"/>
  <w15:chartTrackingRefBased/>
  <w15:docId w15:val="{0968F9AF-A558-42C1-BFA8-0E095BF0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197"/>
  </w:style>
  <w:style w:type="paragraph" w:styleId="Heading1">
    <w:name w:val="heading 1"/>
    <w:basedOn w:val="Normal"/>
    <w:next w:val="Normal"/>
    <w:link w:val="Heading1Char"/>
    <w:uiPriority w:val="9"/>
    <w:qFormat/>
    <w:rsid w:val="00D85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197"/>
    <w:rPr>
      <w:rFonts w:eastAsiaTheme="majorEastAsia" w:cstheme="majorBidi"/>
      <w:color w:val="272727" w:themeColor="text1" w:themeTint="D8"/>
    </w:rPr>
  </w:style>
  <w:style w:type="paragraph" w:styleId="Title">
    <w:name w:val="Title"/>
    <w:basedOn w:val="Normal"/>
    <w:next w:val="Normal"/>
    <w:link w:val="TitleChar"/>
    <w:uiPriority w:val="10"/>
    <w:qFormat/>
    <w:rsid w:val="00D85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197"/>
    <w:pPr>
      <w:spacing w:before="160"/>
      <w:jc w:val="center"/>
    </w:pPr>
    <w:rPr>
      <w:i/>
      <w:iCs/>
      <w:color w:val="404040" w:themeColor="text1" w:themeTint="BF"/>
    </w:rPr>
  </w:style>
  <w:style w:type="character" w:customStyle="1" w:styleId="QuoteChar">
    <w:name w:val="Quote Char"/>
    <w:basedOn w:val="DefaultParagraphFont"/>
    <w:link w:val="Quote"/>
    <w:uiPriority w:val="29"/>
    <w:rsid w:val="00D85197"/>
    <w:rPr>
      <w:i/>
      <w:iCs/>
      <w:color w:val="404040" w:themeColor="text1" w:themeTint="BF"/>
    </w:rPr>
  </w:style>
  <w:style w:type="paragraph" w:styleId="ListParagraph">
    <w:name w:val="List Paragraph"/>
    <w:basedOn w:val="Normal"/>
    <w:uiPriority w:val="34"/>
    <w:qFormat/>
    <w:rsid w:val="00D85197"/>
    <w:pPr>
      <w:ind w:left="720"/>
      <w:contextualSpacing/>
    </w:pPr>
  </w:style>
  <w:style w:type="character" w:styleId="IntenseEmphasis">
    <w:name w:val="Intense Emphasis"/>
    <w:basedOn w:val="DefaultParagraphFont"/>
    <w:uiPriority w:val="21"/>
    <w:qFormat/>
    <w:rsid w:val="00D85197"/>
    <w:rPr>
      <w:i/>
      <w:iCs/>
      <w:color w:val="0F4761" w:themeColor="accent1" w:themeShade="BF"/>
    </w:rPr>
  </w:style>
  <w:style w:type="paragraph" w:styleId="IntenseQuote">
    <w:name w:val="Intense Quote"/>
    <w:basedOn w:val="Normal"/>
    <w:next w:val="Normal"/>
    <w:link w:val="IntenseQuoteChar"/>
    <w:uiPriority w:val="30"/>
    <w:qFormat/>
    <w:rsid w:val="00D85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197"/>
    <w:rPr>
      <w:i/>
      <w:iCs/>
      <w:color w:val="0F4761" w:themeColor="accent1" w:themeShade="BF"/>
    </w:rPr>
  </w:style>
  <w:style w:type="character" w:styleId="IntenseReference">
    <w:name w:val="Intense Reference"/>
    <w:basedOn w:val="DefaultParagraphFont"/>
    <w:uiPriority w:val="32"/>
    <w:qFormat/>
    <w:rsid w:val="00D85197"/>
    <w:rPr>
      <w:b/>
      <w:bCs/>
      <w:smallCaps/>
      <w:color w:val="0F4761" w:themeColor="accent1" w:themeShade="BF"/>
      <w:spacing w:val="5"/>
    </w:rPr>
  </w:style>
  <w:style w:type="paragraph" w:customStyle="1" w:styleId="pf0">
    <w:name w:val="pf0"/>
    <w:basedOn w:val="Normal"/>
    <w:rsid w:val="002B3D9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2B3D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2025-08-30T06:58:18+00:00</_EndDate>
    <StartDate xmlns="http://schemas.microsoft.com/sharepoint/v3">2025-08-30T06:58:18+00:00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F8B0A9CD-AF5A-4BB7-88AE-763DCA3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5C04E-81F6-453E-B955-A93155137E76}">
  <ds:schemaRefs>
    <ds:schemaRef ds:uri="http://schemas.microsoft.com/sharepoint/v3/contenttype/forms"/>
  </ds:schemaRefs>
</ds:datastoreItem>
</file>

<file path=customXml/itemProps3.xml><?xml version="1.0" encoding="utf-8"?>
<ds:datastoreItem xmlns:ds="http://schemas.openxmlformats.org/officeDocument/2006/customXml" ds:itemID="{897BB1D0-9B54-4498-A5D6-E828884B6007}">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2877</TotalTime>
  <Pages>11</Pages>
  <Words>2523</Words>
  <Characters>14663</Characters>
  <Application>Microsoft Office Word</Application>
  <DocSecurity>0</DocSecurity>
  <Lines>366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Obersteadt, Anne</dc:creator>
  <cp:keywords/>
  <dc:description/>
  <cp:lastModifiedBy>Obersteadt, Anne</cp:lastModifiedBy>
  <cp:revision>55</cp:revision>
  <dcterms:created xsi:type="dcterms:W3CDTF">2025-09-16T18:51:00Z</dcterms:created>
  <dcterms:modified xsi:type="dcterms:W3CDTF">2025-10-08T01:26:00Z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9f50360d-afa0-4d94-954a-6b7bedc9512a</vt:lpwstr>
  </property>
  <property fmtid="{D5CDD505-2E9C-101B-9397-08002B2CF9AE}" pid="3" name="ContentTypeId">
    <vt:lpwstr>0x010100376674D47D81254AAE898D727025BAAD</vt:lpwstr>
  </property>
  <property fmtid="{D5CDD505-2E9C-101B-9397-08002B2CF9AE}" pid="4" name="MediaServiceImageTags">
    <vt:lpwstr/>
  </property>
</Properties>
</file>