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335"/>
        <w:gridCol w:w="7745"/>
      </w:tblGrid>
      <w:tr w:rsidTr="001C42E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1584"/>
        </w:trPr>
        <w:tc>
          <w:tcPr>
            <w:tcW w:w="2335" w:type="dxa"/>
          </w:tcPr>
          <w:p w:rsidR="001C42EE" w:rsidRPr="001C42EE" w:rsidP="001C42EE">
            <w:pPr>
              <w:framePr w:w="10181" w:h="1948" w:hRule="exact" w:wrap="around" w:vAnchor="page" w:hAnchor="page" w:x="1441" w:y="678"/>
              <w:tabs>
                <w:tab w:val="center" w:pos="4680"/>
                <w:tab w:val="right" w:pos="9360"/>
              </w:tabs>
              <w:rPr>
                <w:color w:val="auto"/>
                <w:shd w:val="clear" w:color="auto" w:fill="auto"/>
              </w:rPr>
            </w:pPr>
            <w:r w:rsidRPr="001C42EE">
              <w:rPr>
                <w:sz w:val="10"/>
                <w:szCs w:val="10"/>
              </w:rPr>
              <w:t xml:space="preserve">  </w:t>
            </w:r>
            <w:bookmarkStart w:id="0" w:name="LogoTemp"/>
            <w:r w:rsidRPr="001C42EE">
              <w:rPr>
                <w:noProof/>
                <w:sz w:val="10"/>
                <w:szCs w:val="10"/>
              </w:rPr>
              <w:drawing>
                <wp:inline distT="0" distB="0" distL="0" distR="0">
                  <wp:extent cx="1005840" cy="1003677"/>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e_sym_green_cmyk_300ppi.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05840" cy="1003677"/>
                          </a:xfrm>
                          <a:prstGeom prst="rect">
                            <a:avLst/>
                          </a:prstGeom>
                        </pic:spPr>
                      </pic:pic>
                    </a:graphicData>
                  </a:graphic>
                </wp:inline>
              </w:drawing>
            </w:r>
            <w:bookmarkEnd w:id="0"/>
          </w:p>
        </w:tc>
        <w:tc>
          <w:tcPr>
            <w:tcW w:w="7745" w:type="dxa"/>
          </w:tcPr>
          <w:p w:rsidR="001C42EE" w:rsidRPr="001C42EE" w:rsidP="001C42EE">
            <w:pPr>
              <w:framePr w:w="10181" w:h="1948" w:hRule="exact" w:wrap="around" w:vAnchor="page" w:hAnchor="page" w:x="1441" w:y="678"/>
              <w:tabs>
                <w:tab w:val="center" w:pos="4680"/>
                <w:tab w:val="right" w:pos="9360"/>
              </w:tabs>
              <w:spacing w:after="280"/>
              <w:jc w:val="right"/>
              <w:rPr>
                <w:rFonts w:ascii="Arial" w:hAnsi="Arial" w:cs="Arial"/>
                <w:b/>
                <w:color w:val="auto"/>
                <w:szCs w:val="20"/>
                <w:shd w:val="clear" w:color="auto" w:fill="auto"/>
              </w:rPr>
            </w:pPr>
            <w:r w:rsidRPr="001C42EE">
              <w:rPr>
                <w:rFonts w:ascii="Arial" w:hAnsi="Arial" w:cs="Arial"/>
                <w:b/>
                <w:szCs w:val="20"/>
              </w:rPr>
              <w:t>mwe.com</w:t>
            </w:r>
          </w:p>
          <w:p w:rsidR="001C42EE" w:rsidRPr="001C42EE" w:rsidP="001C42EE">
            <w:pPr>
              <w:framePr w:w="10181" w:h="1948" w:hRule="exact" w:wrap="around" w:vAnchor="page" w:hAnchor="page" w:x="1441" w:y="678"/>
              <w:tabs>
                <w:tab w:val="center" w:pos="4680"/>
                <w:tab w:val="right" w:pos="9360"/>
              </w:tabs>
              <w:jc w:val="right"/>
              <w:rPr>
                <w:rFonts w:ascii="Arial" w:hAnsi="Arial" w:cs="Arial"/>
                <w:color w:val="auto"/>
                <w:sz w:val="20"/>
                <w:szCs w:val="20"/>
                <w:shd w:val="clear" w:color="auto" w:fill="auto"/>
              </w:rPr>
            </w:pPr>
            <w:bookmarkStart w:id="1" w:name="chkName"/>
            <w:bookmarkStart w:id="2" w:name="AuthorBlock"/>
            <w:r>
              <w:rPr>
                <w:rFonts w:ascii="Arial" w:hAnsi="Arial" w:cs="Arial"/>
                <w:sz w:val="20"/>
                <w:szCs w:val="20"/>
              </w:rPr>
              <w:t>Michael</w:t>
            </w:r>
            <w:r w:rsidRPr="001C42EE">
              <w:rPr>
                <w:rFonts w:ascii="Arial" w:hAnsi="Arial" w:cs="Arial"/>
                <w:sz w:val="20"/>
                <w:szCs w:val="20"/>
              </w:rPr>
              <w:t xml:space="preserve"> Byrne</w:t>
            </w:r>
            <w:bookmarkEnd w:id="1"/>
          </w:p>
          <w:p w:rsidR="001C42EE" w:rsidRPr="001C42EE" w:rsidP="001C42EE">
            <w:pPr>
              <w:framePr w:w="10181" w:h="1948" w:hRule="exact" w:wrap="around" w:vAnchor="page" w:hAnchor="page" w:x="1441" w:y="678"/>
              <w:tabs>
                <w:tab w:val="center" w:pos="4680"/>
                <w:tab w:val="right" w:pos="9360"/>
              </w:tabs>
              <w:jc w:val="right"/>
              <w:rPr>
                <w:rFonts w:ascii="Arial" w:hAnsi="Arial"/>
                <w:color w:val="auto"/>
                <w:sz w:val="20"/>
                <w:shd w:val="clear" w:color="auto" w:fill="auto"/>
              </w:rPr>
            </w:pPr>
            <w:r>
              <w:rPr>
                <w:rFonts w:ascii="Arial" w:hAnsi="Arial"/>
                <w:sz w:val="20"/>
              </w:rPr>
              <w:t>Partner</w:t>
            </w:r>
          </w:p>
          <w:p w:rsidR="001C42EE" w:rsidRPr="001C42EE" w:rsidP="001C42EE">
            <w:pPr>
              <w:framePr w:w="10181" w:h="1948" w:hRule="exact" w:wrap="around" w:vAnchor="page" w:hAnchor="page" w:x="1441" w:y="678"/>
              <w:tabs>
                <w:tab w:val="center" w:pos="4680"/>
                <w:tab w:val="right" w:pos="9360"/>
              </w:tabs>
              <w:jc w:val="right"/>
              <w:rPr>
                <w:rFonts w:ascii="Arial" w:hAnsi="Arial"/>
                <w:color w:val="auto"/>
                <w:sz w:val="20"/>
                <w:shd w:val="clear" w:color="auto" w:fill="auto"/>
              </w:rPr>
            </w:pPr>
            <w:bookmarkStart w:id="3" w:name="chkEmail"/>
            <w:r w:rsidRPr="001C42EE">
              <w:rPr>
                <w:rFonts w:ascii="Arial" w:hAnsi="Arial"/>
                <w:sz w:val="20"/>
              </w:rPr>
              <w:t>mbyrne@mwe.com</w:t>
            </w:r>
            <w:bookmarkEnd w:id="3"/>
          </w:p>
          <w:p w:rsidR="001C42EE" w:rsidRPr="001C42EE" w:rsidP="001C42EE">
            <w:pPr>
              <w:framePr w:w="10181" w:h="1948" w:hRule="exact" w:wrap="around" w:vAnchor="page" w:hAnchor="page" w:x="1441" w:y="678"/>
              <w:tabs>
                <w:tab w:val="center" w:pos="4680"/>
                <w:tab w:val="right" w:pos="9360"/>
              </w:tabs>
              <w:jc w:val="right"/>
              <w:rPr>
                <w:rFonts w:ascii="Arial" w:hAnsi="Arial"/>
                <w:color w:val="auto"/>
                <w:sz w:val="20"/>
                <w:shd w:val="clear" w:color="auto" w:fill="auto"/>
              </w:rPr>
            </w:pPr>
            <w:bookmarkStart w:id="4" w:name="chkPhone"/>
            <w:r w:rsidRPr="001C42EE">
              <w:rPr>
                <w:rFonts w:ascii="Arial" w:hAnsi="Arial"/>
                <w:sz w:val="20"/>
              </w:rPr>
              <w:t>+1 212 547 5388</w:t>
            </w:r>
            <w:bookmarkEnd w:id="4"/>
          </w:p>
          <w:p w:rsidR="001C42EE" w:rsidRPr="001C42EE" w:rsidP="001C42EE">
            <w:pPr>
              <w:framePr w:w="10181" w:h="1948" w:hRule="exact" w:wrap="around" w:vAnchor="page" w:hAnchor="page" w:x="1441" w:y="678"/>
              <w:tabs>
                <w:tab w:val="center" w:pos="4680"/>
                <w:tab w:val="right" w:pos="9360"/>
              </w:tabs>
              <w:jc w:val="right"/>
              <w:rPr>
                <w:rFonts w:ascii="Arial" w:hAnsi="Arial" w:cs="Arial"/>
                <w:b/>
                <w:color w:val="auto"/>
                <w:sz w:val="20"/>
                <w:szCs w:val="20"/>
                <w:shd w:val="clear" w:color="auto" w:fill="auto"/>
              </w:rPr>
            </w:pPr>
            <w:bookmarkEnd w:id="2"/>
          </w:p>
        </w:tc>
      </w:tr>
    </w:tbl>
    <w:p w:rsidR="0060126A">
      <w:pPr>
        <w:pStyle w:val="SingleSpace"/>
        <w:rPr>
          <w:color w:val="auto"/>
          <w:shd w:val="clear" w:color="auto" w:fill="auto"/>
        </w:rPr>
      </w:pPr>
    </w:p>
    <w:p w:rsidR="007B72C3">
      <w:pPr>
        <w:pStyle w:val="SingleSpace"/>
        <w:rPr>
          <w:color w:val="auto"/>
          <w:shd w:val="clear" w:color="auto" w:fill="auto"/>
        </w:rPr>
      </w:pPr>
      <w:r>
        <w:t xml:space="preserve">January </w:t>
      </w:r>
      <w:r>
        <w:t>25</w:t>
      </w:r>
      <w:r>
        <w:t>, 2021</w:t>
      </w:r>
    </w:p>
    <w:p w:rsidR="005E6515">
      <w:pPr>
        <w:pStyle w:val="SingleSpace"/>
        <w:rPr>
          <w:color w:val="auto"/>
          <w:shd w:val="clear" w:color="auto" w:fill="auto"/>
        </w:rPr>
      </w:pPr>
    </w:p>
    <w:p w:rsidR="0060126A" w:rsidP="0060126A">
      <w:pPr>
        <w:pStyle w:val="SingleSpace"/>
        <w:rPr>
          <w:color w:val="auto"/>
          <w:shd w:val="clear" w:color="auto" w:fill="auto"/>
        </w:rPr>
      </w:pPr>
      <w:r>
        <w:t xml:space="preserve">Rebecca Rebholz, </w:t>
      </w:r>
      <w:r w:rsidRPr="005E6515">
        <w:t>Chair</w:t>
      </w:r>
    </w:p>
    <w:p w:rsidR="005E6515" w:rsidRPr="00676813" w:rsidP="0060126A">
      <w:pPr>
        <w:pStyle w:val="SingleSpace"/>
        <w:rPr>
          <w:color w:val="auto"/>
          <w:shd w:val="clear" w:color="auto" w:fill="auto"/>
        </w:rPr>
      </w:pPr>
      <w:r>
        <w:t xml:space="preserve">NAIC </w:t>
      </w:r>
      <w:r w:rsidRPr="005E6515">
        <w:t xml:space="preserve">Market </w:t>
      </w:r>
      <w:r>
        <w:t xml:space="preserve">Conduct Annual Statement Blanks (D) </w:t>
      </w:r>
      <w:r w:rsidRPr="005E6515">
        <w:t>Working Group</w:t>
      </w:r>
      <w:r w:rsidRPr="005E6515">
        <w:cr/>
      </w:r>
      <w:r w:rsidRPr="00676813">
        <w:t>1100 Walnut Street, Suite 1500</w:t>
      </w:r>
    </w:p>
    <w:p w:rsidR="005E6515" w:rsidP="005E6515">
      <w:pPr>
        <w:autoSpaceDE w:val="0"/>
        <w:autoSpaceDN w:val="0"/>
        <w:adjustRightInd w:val="0"/>
        <w:rPr>
          <w:color w:val="auto"/>
          <w:shd w:val="clear" w:color="auto" w:fill="auto"/>
        </w:rPr>
      </w:pPr>
      <w:r w:rsidRPr="00676813">
        <w:t xml:space="preserve">Kansas City, MO </w:t>
      </w:r>
      <w:r>
        <w:t xml:space="preserve"> </w:t>
      </w:r>
      <w:r w:rsidRPr="00676813">
        <w:t>64106-2197</w:t>
      </w:r>
    </w:p>
    <w:p w:rsidR="005E6515" w:rsidP="005E6515">
      <w:pPr>
        <w:autoSpaceDE w:val="0"/>
        <w:autoSpaceDN w:val="0"/>
        <w:adjustRightInd w:val="0"/>
        <w:rPr>
          <w:color w:val="auto"/>
          <w:shd w:val="clear" w:color="auto" w:fill="auto"/>
        </w:rPr>
      </w:pPr>
    </w:p>
    <w:p w:rsidR="005E6515" w:rsidP="005E6515">
      <w:pPr>
        <w:autoSpaceDE w:val="0"/>
        <w:autoSpaceDN w:val="0"/>
        <w:adjustRightInd w:val="0"/>
        <w:rPr>
          <w:color w:val="auto"/>
          <w:shd w:val="clear" w:color="auto" w:fill="auto"/>
        </w:rPr>
      </w:pPr>
      <w:r>
        <w:t>Dear Chairwoman Rebholz:</w:t>
      </w:r>
    </w:p>
    <w:p w:rsidR="005E6515">
      <w:pPr>
        <w:pStyle w:val="SingleSpace"/>
        <w:rPr>
          <w:color w:val="auto"/>
          <w:shd w:val="clear" w:color="auto" w:fill="auto"/>
        </w:rPr>
      </w:pPr>
    </w:p>
    <w:p w:rsidR="00CB3499" w:rsidP="00AB3BB9">
      <w:pPr>
        <w:autoSpaceDE w:val="0"/>
        <w:autoSpaceDN w:val="0"/>
        <w:adjustRightInd w:val="0"/>
        <w:jc w:val="both"/>
        <w:rPr>
          <w:color w:val="auto"/>
          <w:shd w:val="clear" w:color="auto" w:fill="auto"/>
        </w:rPr>
      </w:pPr>
      <w:r w:rsidRPr="005E6515">
        <w:t>The U.S.</w:t>
      </w:r>
      <w:r>
        <w:t xml:space="preserve"> Travel Insurance Association (UStiA</w:t>
      </w:r>
      <w:r w:rsidRPr="005E6515">
        <w:t>)</w:t>
      </w:r>
      <w:r>
        <w:rPr>
          <w:rStyle w:val="FootnoteReference"/>
        </w:rPr>
        <w:footnoteReference w:id="2"/>
      </w:r>
      <w:r w:rsidRPr="005E6515">
        <w:t xml:space="preserve"> appreciates the </w:t>
      </w:r>
      <w:r>
        <w:t xml:space="preserve">continuing </w:t>
      </w:r>
      <w:r w:rsidRPr="005E6515">
        <w:t>opportunity</w:t>
      </w:r>
      <w:r>
        <w:t xml:space="preserve"> to provide comments and input to the NAIC Market Conduct Annual Statement (MCAS) Blanks (D) Working Group (the Working Group</w:t>
      </w:r>
      <w:r w:rsidRPr="0090621B">
        <w:t>)</w:t>
      </w:r>
      <w:r>
        <w:t xml:space="preserve"> in developing a template for travel insura</w:t>
      </w:r>
      <w:r>
        <w:t xml:space="preserve">nce market conduct annual statement reporting (Template). In addition to this comment letter and the comment letter and proposed template UStiA submitted in October 2020, we also very much appreciate participating in the regular Working Group meetings you </w:t>
      </w:r>
      <w:r>
        <w:t>have been leading.</w:t>
      </w:r>
    </w:p>
    <w:p w:rsidR="00CB3499" w:rsidP="00134DF7">
      <w:pPr>
        <w:autoSpaceDE w:val="0"/>
        <w:autoSpaceDN w:val="0"/>
        <w:adjustRightInd w:val="0"/>
        <w:jc w:val="both"/>
        <w:rPr>
          <w:color w:val="auto"/>
          <w:shd w:val="clear" w:color="auto" w:fill="auto"/>
        </w:rPr>
      </w:pPr>
    </w:p>
    <w:p w:rsidR="008B31B9" w:rsidP="00676FEE">
      <w:pPr>
        <w:autoSpaceDE w:val="0"/>
        <w:autoSpaceDN w:val="0"/>
        <w:adjustRightInd w:val="0"/>
        <w:jc w:val="both"/>
        <w:rPr>
          <w:color w:val="auto"/>
          <w:shd w:val="clear" w:color="auto" w:fill="auto"/>
        </w:rPr>
      </w:pPr>
      <w:r>
        <w:t>We are writing in advance of the upcoming Working Group meeting on January 26, 2021 to oppose the addition of Schedule 4 of the Template concerning “Travel Marketing and Sales Elements” (Schedule 4). Schedule 4 suggests possible reporti</w:t>
      </w:r>
      <w:r>
        <w:t>ng breakouts for retailer type (airline/cruise line, websites) and policy duration. We oppose Schedule 4 for several reasons, in no particular order</w:t>
      </w:r>
      <w:r>
        <w:t>, and some related to/overlapping with one another</w:t>
      </w:r>
      <w:r>
        <w:t xml:space="preserve">. </w:t>
      </w:r>
    </w:p>
    <w:p w:rsidR="008B31B9" w:rsidP="00676FEE">
      <w:pPr>
        <w:autoSpaceDE w:val="0"/>
        <w:autoSpaceDN w:val="0"/>
        <w:adjustRightInd w:val="0"/>
        <w:jc w:val="both"/>
        <w:rPr>
          <w:color w:val="auto"/>
          <w:shd w:val="clear" w:color="auto" w:fill="auto"/>
        </w:rPr>
      </w:pPr>
    </w:p>
    <w:p w:rsidR="00AB3BB9" w:rsidP="00676FEE">
      <w:pPr>
        <w:autoSpaceDE w:val="0"/>
        <w:autoSpaceDN w:val="0"/>
        <w:adjustRightInd w:val="0"/>
        <w:jc w:val="both"/>
        <w:rPr>
          <w:color w:val="auto"/>
          <w:shd w:val="clear" w:color="auto" w:fill="auto"/>
        </w:rPr>
      </w:pPr>
      <w:r>
        <w:t>First, we disagree with the premise on which we unders</w:t>
      </w:r>
      <w:r>
        <w:t>tand Schedule 4 is proposed that the nature of travel insurance marketing and sales warrants special reporting. Other MCAS reporting lines are also sold via websites and various retailers, as well as via mobile applications and aggregators. Certain MCAS re</w:t>
      </w:r>
      <w:r>
        <w:t xml:space="preserve">porting lines are marketed extensively via television and social media without special MCAS reporting on such activities.  </w:t>
      </w:r>
    </w:p>
    <w:p w:rsidR="00676FEE" w:rsidP="00CB3499">
      <w:pPr>
        <w:autoSpaceDE w:val="0"/>
        <w:autoSpaceDN w:val="0"/>
        <w:adjustRightInd w:val="0"/>
        <w:jc w:val="both"/>
        <w:rPr>
          <w:color w:val="auto"/>
          <w:shd w:val="clear" w:color="auto" w:fill="auto"/>
        </w:rPr>
      </w:pPr>
    </w:p>
    <w:p w:rsidR="00DF0121" w:rsidP="00AB3BB9">
      <w:pPr>
        <w:autoSpaceDE w:val="0"/>
        <w:autoSpaceDN w:val="0"/>
        <w:adjustRightInd w:val="0"/>
        <w:jc w:val="both"/>
        <w:rPr>
          <w:color w:val="auto"/>
          <w:shd w:val="clear" w:color="auto" w:fill="auto"/>
        </w:rPr>
      </w:pPr>
      <w:r>
        <w:t xml:space="preserve">Second, the requested breakout would </w:t>
      </w:r>
      <w:r>
        <w:t xml:space="preserve">likely </w:t>
      </w:r>
      <w:r>
        <w:t>lead to inaccurate</w:t>
      </w:r>
      <w:r>
        <w:t>/incomplete</w:t>
      </w:r>
      <w:r>
        <w:t xml:space="preserve"> comparisons. </w:t>
      </w:r>
      <w:r>
        <w:t>For example, a</w:t>
      </w:r>
      <w:r>
        <w:t xml:space="preserve"> person flying on an airline </w:t>
      </w:r>
      <w:r>
        <w:t>m</w:t>
      </w:r>
      <w:r>
        <w:t xml:space="preserve">ay have </w:t>
      </w:r>
      <w:r>
        <w:t xml:space="preserve">the option </w:t>
      </w:r>
      <w:r>
        <w:t xml:space="preserve">to </w:t>
      </w:r>
      <w:r>
        <w:t xml:space="preserve">obtain coverage through </w:t>
      </w:r>
      <w:r>
        <w:t xml:space="preserve">a </w:t>
      </w:r>
      <w:r>
        <w:t xml:space="preserve">travel agency, tour operator, cruise line, insurance aggregator site, administrator’s website, </w:t>
      </w:r>
      <w:r>
        <w:t xml:space="preserve">or </w:t>
      </w:r>
      <w:r>
        <w:t xml:space="preserve">the airline itself. </w:t>
      </w:r>
    </w:p>
    <w:p w:rsidR="003E1440" w:rsidP="00AB3BB9">
      <w:pPr>
        <w:autoSpaceDE w:val="0"/>
        <w:autoSpaceDN w:val="0"/>
        <w:adjustRightInd w:val="0"/>
        <w:jc w:val="both"/>
        <w:rPr>
          <w:color w:val="auto"/>
          <w:shd w:val="clear" w:color="auto" w:fill="auto"/>
        </w:rPr>
      </w:pPr>
    </w:p>
    <w:p w:rsidR="003E1440" w:rsidP="00AB3BB9">
      <w:pPr>
        <w:autoSpaceDE w:val="0"/>
        <w:autoSpaceDN w:val="0"/>
        <w:adjustRightInd w:val="0"/>
        <w:jc w:val="both"/>
        <w:rPr>
          <w:color w:val="auto"/>
          <w:shd w:val="clear" w:color="auto" w:fill="auto"/>
        </w:rPr>
      </w:pPr>
      <w:r>
        <w:t xml:space="preserve">Third, </w:t>
      </w:r>
      <w:r>
        <w:t>t</w:t>
      </w:r>
      <w:r>
        <w:t xml:space="preserve">he resources required to </w:t>
      </w:r>
      <w:r>
        <w:t>identify</w:t>
      </w:r>
      <w:r>
        <w:t xml:space="preserve">, collect, test and validate the marketing and </w:t>
      </w:r>
      <w:r>
        <w:t>sales data elements in Schedule 4 would be new and significant. Although we of course do not contend an insurer’s cost to prepare the Template should be determinative, the cost should be balanced against regulators’ need for the data, especially in the ini</w:t>
      </w:r>
      <w:r>
        <w:t>tial phase of the MCAS process and because at least some of the cost ultimately may be passed along to consumers.</w:t>
      </w:r>
    </w:p>
    <w:p w:rsidR="00DF0121" w:rsidP="00AB3BB9">
      <w:pPr>
        <w:autoSpaceDE w:val="0"/>
        <w:autoSpaceDN w:val="0"/>
        <w:adjustRightInd w:val="0"/>
        <w:jc w:val="both"/>
        <w:rPr>
          <w:color w:val="auto"/>
          <w:shd w:val="clear" w:color="auto" w:fill="auto"/>
        </w:rPr>
      </w:pPr>
      <w:bookmarkStart w:id="5" w:name="_GoBack"/>
      <w:bookmarkEnd w:id="5"/>
    </w:p>
    <w:p w:rsidR="00676FEE" w:rsidP="00E27789">
      <w:pPr>
        <w:autoSpaceDE w:val="0"/>
        <w:autoSpaceDN w:val="0"/>
        <w:adjustRightInd w:val="0"/>
        <w:jc w:val="both"/>
        <w:rPr>
          <w:color w:val="auto"/>
          <w:shd w:val="clear" w:color="auto" w:fill="auto"/>
        </w:rPr>
      </w:pPr>
      <w:r>
        <w:t>Fourth</w:t>
      </w:r>
      <w:r>
        <w:t>, neither any other MCAS blank nor the NAIC annual financial reporting format requires insurers to report the detail suggested for Sche</w:t>
      </w:r>
      <w:r>
        <w:t>dule 4. As we have commented with respect to other proposals for the Template, we understood the Working Group to be developing the Template based on existing MCAS blanks, or at least we respectfully request the Working Group should generally be developing</w:t>
      </w:r>
      <w:r>
        <w:t xml:space="preserve"> a Template that is consistent with other MCAS blanks.</w:t>
      </w:r>
    </w:p>
    <w:p w:rsidR="00AB3BB9" w:rsidP="00AB3BB9">
      <w:pPr>
        <w:autoSpaceDE w:val="0"/>
        <w:autoSpaceDN w:val="0"/>
        <w:adjustRightInd w:val="0"/>
        <w:jc w:val="both"/>
        <w:rPr>
          <w:color w:val="auto"/>
          <w:shd w:val="clear" w:color="auto" w:fill="auto"/>
        </w:rPr>
      </w:pPr>
    </w:p>
    <w:p w:rsidR="003E1440" w:rsidP="006121D6">
      <w:pPr>
        <w:autoSpaceDE w:val="0"/>
        <w:autoSpaceDN w:val="0"/>
        <w:adjustRightInd w:val="0"/>
        <w:jc w:val="both"/>
        <w:rPr>
          <w:color w:val="auto"/>
          <w:shd w:val="clear" w:color="auto" w:fill="auto"/>
        </w:rPr>
      </w:pPr>
      <w:r>
        <w:t>Fifth</w:t>
      </w:r>
      <w:r>
        <w:t xml:space="preserve">, we do not understand what insights are expected to be gained from the data elements in Schedule 4 in the context of an insurer’s MCAS report. For example, </w:t>
      </w:r>
      <w:r>
        <w:t>the current draft of Schedule 1-Interrogatories of the Template, if adopted, would require insurers to report on the use of managing general agents and third party administrators, which should provide sufficient information on an insurer’s distribution met</w:t>
      </w:r>
      <w:r>
        <w:t xml:space="preserve">hods for </w:t>
      </w:r>
      <w:r>
        <w:t xml:space="preserve">the </w:t>
      </w:r>
      <w:r>
        <w:t xml:space="preserve">insurer’s initial MCAS report. </w:t>
      </w:r>
      <w:r>
        <w:t>Any</w:t>
      </w:r>
      <w:r>
        <w:t xml:space="preserve"> state</w:t>
      </w:r>
      <w:r>
        <w:t>(s)</w:t>
      </w:r>
      <w:r>
        <w:t xml:space="preserve"> want</w:t>
      </w:r>
      <w:r>
        <w:t>ing</w:t>
      </w:r>
      <w:r>
        <w:t xml:space="preserve"> to </w:t>
      </w:r>
      <w:r>
        <w:t>conduct</w:t>
      </w:r>
      <w:r>
        <w:t xml:space="preserve"> a deeper </w:t>
      </w:r>
      <w:r>
        <w:t xml:space="preserve">review </w:t>
      </w:r>
      <w:r>
        <w:t>o</w:t>
      </w:r>
      <w:r>
        <w:t>f</w:t>
      </w:r>
      <w:r>
        <w:t xml:space="preserve"> a </w:t>
      </w:r>
      <w:r>
        <w:t xml:space="preserve">specific </w:t>
      </w:r>
      <w:r>
        <w:t>travel insurer’s particular sales channel</w:t>
      </w:r>
      <w:r>
        <w:t xml:space="preserve"> </w:t>
      </w:r>
      <w:r>
        <w:t>can</w:t>
      </w:r>
      <w:r>
        <w:t xml:space="preserve"> certainly </w:t>
      </w:r>
      <w:r>
        <w:t xml:space="preserve">request such information </w:t>
      </w:r>
      <w:r w:rsidRPr="006121D6">
        <w:rPr>
          <w:i/>
          <w:u w:val="single"/>
        </w:rPr>
        <w:t>from that insurer</w:t>
      </w:r>
      <w:r>
        <w:t>.</w:t>
      </w:r>
      <w:r>
        <w:t xml:space="preserve"> </w:t>
      </w:r>
      <w:r>
        <w:t>T</w:t>
      </w:r>
      <w:r>
        <w:t xml:space="preserve">here is no reason to require </w:t>
      </w:r>
      <w:r w:rsidRPr="00C63419">
        <w:rPr>
          <w:i/>
          <w:u w:val="single"/>
        </w:rPr>
        <w:t>all</w:t>
      </w:r>
      <w:r>
        <w:t xml:space="preserve"> travel insurers to report on the front end </w:t>
      </w:r>
      <w:r>
        <w:t xml:space="preserve">this type of granular </w:t>
      </w:r>
      <w:r>
        <w:t>data</w:t>
      </w:r>
      <w:r>
        <w:t>,</w:t>
      </w:r>
      <w:r>
        <w:t xml:space="preserve"> without a compelling need.</w:t>
      </w:r>
    </w:p>
    <w:p w:rsidR="00AB3BB9" w:rsidRPr="00676FEE" w:rsidP="00AB3BB9">
      <w:pPr>
        <w:autoSpaceDE w:val="0"/>
        <w:autoSpaceDN w:val="0"/>
        <w:adjustRightInd w:val="0"/>
        <w:jc w:val="both"/>
        <w:rPr>
          <w:color w:val="auto"/>
          <w:shd w:val="clear" w:color="auto" w:fill="auto"/>
        </w:rPr>
      </w:pPr>
    </w:p>
    <w:p w:rsidR="002B0F87" w:rsidP="00127DFC">
      <w:pPr>
        <w:pStyle w:val="SingleSpace"/>
        <w:jc w:val="both"/>
        <w:rPr>
          <w:color w:val="auto"/>
          <w:shd w:val="clear" w:color="auto" w:fill="auto"/>
        </w:rPr>
      </w:pPr>
      <w:r>
        <w:t>Thank you for considering our comments. We look forward to participating in the upcoming Working Group call to discuss Schedule 4 in greater detail, and wou</w:t>
      </w:r>
      <w:r>
        <w:t>ld be happy to answer any questions you or the other Working Group members may have.</w:t>
      </w:r>
    </w:p>
    <w:p w:rsidR="00127DFC" w:rsidP="00127DFC">
      <w:pPr>
        <w:pStyle w:val="SingleSpace"/>
        <w:jc w:val="both"/>
        <w:rPr>
          <w:color w:val="auto"/>
          <w:shd w:val="clear" w:color="auto" w:fill="auto"/>
        </w:rPr>
      </w:pPr>
    </w:p>
    <w:p w:rsidR="005E6515" w:rsidRPr="00F80115" w:rsidP="005E6515">
      <w:pPr>
        <w:pStyle w:val="BodyText"/>
        <w:contextualSpacing/>
        <w:jc w:val="both"/>
        <w:rPr>
          <w:color w:val="auto"/>
          <w:shd w:val="clear" w:color="auto" w:fill="auto"/>
        </w:rPr>
      </w:pPr>
      <w:r w:rsidRPr="00F80115">
        <w:t>Sincerely,</w:t>
      </w:r>
    </w:p>
    <w:p w:rsidR="001C42EE" w:rsidP="001C42EE">
      <w:pPr>
        <w:pStyle w:val="BodyText"/>
        <w:contextualSpacing/>
        <w:jc w:val="both"/>
        <w:rPr>
          <w:color w:val="auto"/>
          <w:shd w:val="clear" w:color="auto" w:fill="auto"/>
        </w:rPr>
      </w:pPr>
      <w:r>
        <w:rPr>
          <w:noProof/>
        </w:rPr>
        <w:drawing>
          <wp:inline distT="0" distB="0" distL="0" distR="0">
            <wp:extent cx="1170305" cy="351129"/>
            <wp:effectExtent l="0" t="0" r="0" b="0"/>
            <wp:docPr id="100006" name="Picture 10000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xmlns:r="http://schemas.openxmlformats.org/officeDocument/2006/relationships" r:embed="rId6"/>
                    <a:stretch>
                      <a:fillRect/>
                    </a:stretch>
                  </pic:blipFill>
                  <pic:spPr>
                    <a:xfrm>
                      <a:off x="0" y="0"/>
                      <a:ext cx="1170305" cy="351129"/>
                    </a:xfrm>
                    <a:prstGeom prst="rect">
                      <a:avLst/>
                    </a:prstGeom>
                  </pic:spPr>
                </pic:pic>
              </a:graphicData>
            </a:graphic>
          </wp:inline>
        </w:drawing>
      </w:r>
    </w:p>
    <w:p w:rsidR="005E6515" w:rsidP="001C42EE">
      <w:pPr>
        <w:pStyle w:val="BodyText"/>
        <w:contextualSpacing/>
        <w:jc w:val="both"/>
        <w:rPr>
          <w:color w:val="auto"/>
          <w:shd w:val="clear" w:color="auto" w:fill="auto"/>
        </w:rPr>
      </w:pPr>
      <w:r>
        <w:t>Michael Byrne</w:t>
      </w:r>
    </w:p>
    <w:p w:rsidR="00833D14" w:rsidRPr="00F27586" w:rsidP="005E6515">
      <w:pPr>
        <w:pStyle w:val="BodyText"/>
        <w:spacing w:after="0"/>
        <w:jc w:val="both"/>
        <w:rPr>
          <w:color w:val="auto"/>
          <w:shd w:val="clear" w:color="auto" w:fill="auto"/>
        </w:rPr>
      </w:pPr>
      <w:r>
        <w:t>McDermott Will &amp; Emery LLP</w:t>
      </w:r>
    </w:p>
    <w:p w:rsidR="005E6515" w:rsidRPr="00F27586" w:rsidP="005E6515">
      <w:pPr>
        <w:pStyle w:val="BodyText"/>
        <w:spacing w:after="0"/>
        <w:jc w:val="both"/>
        <w:rPr>
          <w:color w:val="auto"/>
          <w:shd w:val="clear" w:color="auto" w:fill="auto"/>
        </w:rPr>
      </w:pPr>
      <w:r w:rsidRPr="00F27586">
        <w:t xml:space="preserve">Counsel, U.S. Travel Insurance Association  </w:t>
      </w:r>
    </w:p>
    <w:p w:rsidR="005E6515">
      <w:pPr>
        <w:pStyle w:val="SingleSpace"/>
        <w:rPr>
          <w:color w:val="auto"/>
          <w:shd w:val="clear" w:color="auto" w:fill="auto"/>
        </w:rPr>
      </w:pPr>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42EE" w:rsidP="001C42EE">
    <w:pPr>
      <w:pStyle w:val="LetterheadFooter"/>
      <w:rPr>
        <w:color w:val="auto"/>
        <w:shd w:val="clear" w:color="auto" w:fill="auto"/>
      </w:rPr>
    </w:pPr>
    <w:r>
      <w:rPr>
        <w:noProof/>
      </w:rPr>
      <mc:AlternateContent>
        <mc:Choice Requires="wps">
          <w:drawing>
            <wp:anchor distT="0" distB="0" distL="114300" distR="114300" simplePos="0" relativeHeight="251658240" behindDoc="0" locked="0" layoutInCell="1" allowOverlap="1">
              <wp:simplePos x="0" y="0"/>
              <wp:positionH relativeFrom="leftMargin">
                <wp:posOffset>2513330</wp:posOffset>
              </wp:positionH>
              <wp:positionV relativeFrom="bottomMargin">
                <wp:posOffset>182880</wp:posOffset>
              </wp:positionV>
              <wp:extent cx="4572000" cy="429768"/>
              <wp:effectExtent l="0" t="0" r="0" b="889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572000" cy="429768"/>
                      </a:xfrm>
                      <a:prstGeom prst="rect">
                        <a:avLst/>
                      </a:prstGeom>
                      <a:noFill/>
                      <a:ln w="6350">
                        <a:noFill/>
                      </a:ln>
                    </wps:spPr>
                    <wps:txbx>
                      <w:txbxContent>
                        <w:p w:rsidR="001C42EE" w:rsidRPr="00D609BD" w:rsidP="001C42EE">
                          <w:pPr>
                            <w:pStyle w:val="LetterheadOfficeAddress"/>
                            <w:rPr>
                              <w:color w:val="auto"/>
                              <w:shd w:val="clear" w:color="auto" w:fill="auto"/>
                            </w:rPr>
                          </w:pPr>
                          <w:r w:rsidRPr="00D609BD">
                            <w:t xml:space="preserve">340 Madison Avenue   </w:t>
                          </w:r>
                          <w:bookmarkStart w:id="6" w:name="swiOFCity"/>
                          <w:r w:rsidRPr="00D609BD">
                            <w:t>New York</w:t>
                          </w:r>
                          <w:bookmarkEnd w:id="6"/>
                          <w:r w:rsidRPr="00D609BD">
                            <w:t xml:space="preserve"> </w:t>
                          </w:r>
                          <w:bookmarkStart w:id="7" w:name="swiOFState"/>
                          <w:r w:rsidRPr="00D609BD">
                            <w:t>NY</w:t>
                          </w:r>
                          <w:bookmarkEnd w:id="7"/>
                          <w:r w:rsidRPr="00D609BD">
                            <w:t xml:space="preserve"> </w:t>
                          </w:r>
                          <w:bookmarkStart w:id="8" w:name="swiOFZip"/>
                          <w:r>
                            <w:t>10173-1922</w:t>
                          </w:r>
                          <w:bookmarkEnd w:id="8"/>
                          <w:r w:rsidRPr="00D609BD">
                            <w:t xml:space="preserve">   Tel </w:t>
                          </w:r>
                          <w:bookmarkStart w:id="9" w:name="swiOFPhone"/>
                          <w:r w:rsidRPr="00D609BD">
                            <w:t>+1 212 547 5400</w:t>
                          </w:r>
                          <w:bookmarkEnd w:id="9"/>
                          <w:r w:rsidRPr="00D609BD">
                            <w:t xml:space="preserve">   Fax </w:t>
                          </w:r>
                          <w:bookmarkStart w:id="10" w:name="swiOFFax"/>
                          <w:r w:rsidRPr="00D609BD">
                            <w:t>+1 212 547 5444</w:t>
                          </w:r>
                          <w:bookmarkEnd w:id="10"/>
                        </w:p>
                        <w:p w:rsidR="001C42EE" w:rsidRPr="006818DD" w:rsidP="001C42EE">
                          <w:pPr>
                            <w:pStyle w:val="LetterheadOfficeAddress"/>
                            <w:rPr>
                              <w:b w:val="0"/>
                              <w:i/>
                              <w:color w:val="auto"/>
                              <w:shd w:val="clear" w:color="auto" w:fill="auto"/>
                            </w:rPr>
                          </w:pPr>
                          <w:r w:rsidRPr="006818DD">
                            <w:rPr>
                              <w:b w:val="0"/>
                              <w:i/>
                            </w:rPr>
                            <w:t>US practice conducted through McDermott Will &amp; Emery LLP.</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height:33.85pt;margin-left:197.9pt;margin-top:14.4pt;mso-height-percent:0;mso-height-relative:margin;mso-position-horizontal-relative:left-margin-area;mso-position-vertical-relative:bottom-margin-area;mso-width-percent:0;mso-width-relative:margin;mso-wrap-distance-bottom:0;mso-wrap-distance-left:9pt;mso-wrap-distance-right:9pt;mso-wrap-distance-top:0;mso-wrap-style:square;position:absolute;v-text-anchor:top;visibility:visible;width:5in;z-index:251659264" filled="f" stroked="f" strokeweight="0.5pt">
              <v:textbox inset="0,0,0,0">
                <w:txbxContent>
                  <w:p w:rsidR="001C42EE" w:rsidRPr="00D609BD" w:rsidP="001C42EE">
                    <w:pPr>
                      <w:pStyle w:val="LetterheadOfficeAddress"/>
                    </w:pPr>
                    <w:r w:rsidRPr="00D609BD">
                      <w:t xml:space="preserve">340 Madison Avenue   </w:t>
                    </w:r>
                    <w:bookmarkStart w:id="6" w:name="swiOFCity"/>
                    <w:r w:rsidRPr="00D609BD">
                      <w:t>New York</w:t>
                    </w:r>
                    <w:bookmarkEnd w:id="6"/>
                    <w:r w:rsidRPr="00D609BD">
                      <w:t xml:space="preserve"> </w:t>
                    </w:r>
                    <w:bookmarkStart w:id="7" w:name="swiOFState"/>
                    <w:r w:rsidRPr="00D609BD">
                      <w:t>NY</w:t>
                    </w:r>
                    <w:bookmarkEnd w:id="7"/>
                    <w:r w:rsidRPr="00D609BD">
                      <w:t xml:space="preserve"> </w:t>
                    </w:r>
                    <w:bookmarkStart w:id="8" w:name="swiOFZip"/>
                    <w:r>
                      <w:t>10173-1922</w:t>
                    </w:r>
                    <w:bookmarkEnd w:id="8"/>
                    <w:r w:rsidRPr="00D609BD">
                      <w:t xml:space="preserve">   Tel </w:t>
                    </w:r>
                    <w:bookmarkStart w:id="9" w:name="swiOFPhone"/>
                    <w:r w:rsidRPr="00D609BD">
                      <w:t>+1 212 547 5400</w:t>
                    </w:r>
                    <w:bookmarkEnd w:id="9"/>
                    <w:r w:rsidRPr="00D609BD">
                      <w:t xml:space="preserve">   Fax </w:t>
                    </w:r>
                    <w:bookmarkStart w:id="10" w:name="swiOFFax"/>
                    <w:r w:rsidRPr="00D609BD">
                      <w:t>+1 212 547 5444</w:t>
                    </w:r>
                    <w:bookmarkEnd w:id="10"/>
                  </w:p>
                  <w:p w:rsidR="001C42EE" w:rsidRPr="006818DD" w:rsidP="001C42EE">
                    <w:pPr>
                      <w:pStyle w:val="LetterheadOfficeAddress"/>
                      <w:rPr>
                        <w:b w:val="0"/>
                        <w:i/>
                      </w:rPr>
                    </w:pPr>
                    <w:r w:rsidRPr="006818DD">
                      <w:rPr>
                        <w:b w:val="0"/>
                        <w:i/>
                      </w:rPr>
                      <w:t>US practice conducted through McDermott Will &amp; Emery LLP.</w:t>
                    </w:r>
                  </w:p>
                </w:txbxContent>
              </v:textbox>
            </v:shape>
          </w:pict>
        </mc:Fallback>
      </mc:AlternateContent>
    </w:r>
    <w:r>
      <w:rPr>
        <w:noProof/>
      </w:rPr>
      <w:drawing>
        <wp:inline distT="0" distB="0" distL="0" distR="0">
          <wp:extent cx="1280160" cy="43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_wrd_logo_char_cmyk_300ppi.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0160" cy="438912"/>
                  </a:xfrm>
                  <a:prstGeom prst="rect">
                    <a:avLst/>
                  </a:prstGeom>
                </pic:spPr>
              </pic:pic>
            </a:graphicData>
          </a:graphic>
        </wp:inline>
      </w:drawing>
    </w:r>
  </w:p>
  <w:sdt>
    <w:sdtPr>
      <w:id w:val="-161778474"/>
      <w:docPartObj>
        <w:docPartGallery w:val="Page Numbers (Bottom of Page)"/>
        <w:docPartUnique/>
      </w:docPartObj>
    </w:sdtPr>
    <w:sdtEndPr>
      <w:rPr>
        <w:noProof/>
      </w:rPr>
    </w:sdtEndPr>
    <w:sdtContent>
      <w:p w:rsidR="001C42EE" w:rsidP="001C42EE">
        <w:pPr>
          <w:pStyle w:val="Footer"/>
          <w:jc w:val="right"/>
          <w:rPr>
            <w:color w:val="auto"/>
            <w:shd w:val="clear" w:color="auto" w:fill="auto"/>
          </w:rPr>
        </w:pPr>
        <w:bookmarkStart w:id="11" w:name="swiOFStreetAddressHoriz"/>
        <w:r>
          <w:fldChar w:fldCharType="begin"/>
        </w:r>
        <w:r>
          <w:instrText xml:space="preserve"> PAGE   \* MERGEFORMAT </w:instrText>
        </w:r>
        <w:r>
          <w:fldChar w:fldCharType="separate"/>
        </w:r>
        <w:r>
          <w:rPr>
            <w:noProof/>
          </w:rPr>
          <w:t>2</w:t>
        </w:r>
        <w:r>
          <w:rPr>
            <w:noProof/>
          </w:rPr>
          <w:fldChar w:fldCharType="end"/>
        </w:r>
      </w:p>
    </w:sdtContent>
  </w:sdt>
  <w:p w:rsidR="007D7C09" w:rsidP="001C42EE">
    <w:pPr>
      <w:pStyle w:val="Footer"/>
      <w:jc w:val="right"/>
      <w:rPr>
        <w:color w:val="auto"/>
        <w:shd w:val="clear" w:color="auto" w:fill="auto"/>
      </w:rPr>
    </w:pPr>
    <w:bookmarkEnd w:id="11"/>
  </w:p>
  <w:p w:rsidR="00833D14" w:rsidRPr="007D7C09" w:rsidP="007D7C09">
    <w:pPr>
      <w:pStyle w:val="Footer"/>
      <w:spacing w:line="200" w:lineRule="exact"/>
      <w:rPr>
        <w:color w:val="auto"/>
        <w:shd w:val="clear" w:color="auto" w:fill="auto"/>
      </w:rPr>
    </w:pPr>
    <w:r>
      <w:rPr>
        <w:sz w:val="15"/>
      </w:rPr>
      <w:fldChar w:fldCharType="begin"/>
    </w:r>
    <w:r>
      <w:rPr>
        <w:sz w:val="15"/>
      </w:rPr>
      <w:instrText xml:space="preserve"> </w:instrText>
    </w:r>
    <w:r w:rsidRPr="007D7C09">
      <w:rPr>
        <w:sz w:val="15"/>
      </w:rPr>
      <w:instrText>IF "</w:instrText>
    </w:r>
    <w:r w:rsidRPr="007D7C09">
      <w:rPr>
        <w:sz w:val="15"/>
      </w:rPr>
      <w:fldChar w:fldCharType="begin"/>
    </w:r>
    <w:r w:rsidRPr="007D7C09">
      <w:rPr>
        <w:sz w:val="15"/>
      </w:rPr>
      <w:instrText xml:space="preserve"> DOCVARIABLE "SWDocIDLocation" </w:instrText>
    </w:r>
    <w:r w:rsidRPr="007D7C09">
      <w:rPr>
        <w:sz w:val="15"/>
      </w:rPr>
      <w:fldChar w:fldCharType="separate"/>
    </w:r>
    <w:r>
      <w:rPr>
        <w:sz w:val="15"/>
      </w:rPr>
      <w:instrText>4096</w:instrText>
    </w:r>
    <w:r w:rsidRPr="007D7C09">
      <w:rPr>
        <w:sz w:val="15"/>
      </w:rPr>
      <w:fldChar w:fldCharType="end"/>
    </w:r>
    <w:r w:rsidRPr="007D7C09">
      <w:rPr>
        <w:sz w:val="15"/>
      </w:rPr>
      <w:instrText>" = "1" "</w:instrText>
    </w:r>
    <w:r w:rsidRPr="007D7C09">
      <w:rPr>
        <w:sz w:val="15"/>
      </w:rPr>
      <w:fldChar w:fldCharType="begin"/>
    </w:r>
    <w:r w:rsidRPr="007D7C09">
      <w:rPr>
        <w:sz w:val="15"/>
      </w:rPr>
      <w:instrText xml:space="preserve"> DOCPROPERTY "SWDocID" </w:instrText>
    </w:r>
    <w:r w:rsidRPr="007D7C09">
      <w:rPr>
        <w:sz w:val="15"/>
      </w:rPr>
      <w:fldChar w:fldCharType="separate"/>
    </w:r>
    <w:r>
      <w:rPr>
        <w:sz w:val="15"/>
      </w:rPr>
      <w:instrText>DM_US 176369907-1.112543.0011</w:instrText>
    </w:r>
    <w:r w:rsidRPr="007D7C09">
      <w:rPr>
        <w:sz w:val="15"/>
      </w:rPr>
      <w:fldChar w:fldCharType="end"/>
    </w:r>
    <w:r w:rsidRPr="007D7C09">
      <w:rPr>
        <w:sz w:val="15"/>
      </w:rPr>
      <w:instrText>" ""</w:instrText>
    </w:r>
    <w:r>
      <w:rPr>
        <w:sz w:val="15"/>
      </w:rPr>
      <w:instrText xml:space="preserve"> </w:instrText>
    </w:r>
    <w:r w:rsidR="00562C2B">
      <w:rPr>
        <w:sz w:val="15"/>
      </w:rPr>
      <w:fldChar w:fldCharType="separate"/>
    </w:r>
    <w:r>
      <w:rPr>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5B" w:rsidP="005E6515">
      <w:r>
        <w:separator/>
      </w:r>
    </w:p>
  </w:footnote>
  <w:footnote w:type="continuationSeparator" w:id="1">
    <w:p w:rsidR="0086015B" w:rsidP="005E6515">
      <w:r>
        <w:continuationSeparator/>
      </w:r>
    </w:p>
  </w:footnote>
  <w:footnote w:id="2">
    <w:p w:rsidR="003C1859">
      <w:pPr>
        <w:pStyle w:val="FootnoteText"/>
        <w:rPr>
          <w:color w:val="auto"/>
          <w:shd w:val="clear" w:color="auto" w:fill="auto"/>
        </w:rPr>
      </w:pPr>
      <w:r>
        <w:rPr>
          <w:rStyle w:val="FootnoteReference"/>
        </w:rPr>
        <w:footnoteRef/>
      </w:r>
      <w:r>
        <w:t xml:space="preserve"> </w:t>
      </w:r>
      <w:r w:rsidRPr="000B48CC">
        <w:t xml:space="preserve"> </w:t>
      </w:r>
      <w:r>
        <w:t>UStiA</w:t>
      </w:r>
      <w:r w:rsidRPr="0061504D">
        <w:t xml:space="preserve"> is a national association of insur</w:t>
      </w:r>
      <w:r>
        <w:t>ers</w:t>
      </w:r>
      <w:r w:rsidRPr="0061504D">
        <w:t>, third</w:t>
      </w:r>
      <w:r>
        <w:t xml:space="preserve"> </w:t>
      </w:r>
      <w:r w:rsidRPr="0061504D">
        <w:t>party administrators, insurance agencies and related businesses involved in the development, administration and marketing of travel ins</w:t>
      </w:r>
      <w:r w:rsidRPr="0061504D">
        <w:t>urance a</w:t>
      </w:r>
      <w:r>
        <w:t>nd travel assistance products. UStiA</w:t>
      </w:r>
      <w:r w:rsidRPr="0061504D">
        <w:t>'s mission is to foster ethical and professional standards of industry conduct, cultivate effective state and federal government relations, inform and assist members, and educate consumers.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26A" w:rsidRPr="0060126A" w:rsidP="00562C2B">
    <w:pPr>
      <w:pStyle w:val="SingleSpace"/>
      <w:jc w:val="center"/>
      <w:rPr>
        <w:b/>
        <w:sz w:val="28"/>
        <w:szCs w:val="28"/>
        <w:u w:val="single"/>
      </w:rPr>
    </w:pPr>
  </w:p>
  <w:p w:rsidR="0060126A">
    <w:pPr>
      <w:pStyle w:val="Header"/>
    </w:pPr>
  </w:p>
  <w:p w:rsidR="00676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E9A3F9A"/>
    <w:lvl w:ilvl="0">
      <w:start w:val="1"/>
      <w:numFmt w:val="decimal"/>
      <w:lvlText w:val="%1."/>
      <w:lvlJc w:val="left"/>
      <w:pPr>
        <w:tabs>
          <w:tab w:val="num" w:pos="1800"/>
        </w:tabs>
        <w:ind w:left="1800" w:hanging="360"/>
      </w:pPr>
    </w:lvl>
  </w:abstractNum>
  <w:abstractNum w:abstractNumId="1">
    <w:nsid w:val="FFFFFF7D"/>
    <w:multiLevelType w:val="singleLevel"/>
    <w:tmpl w:val="EAC8C136"/>
    <w:lvl w:ilvl="0">
      <w:start w:val="1"/>
      <w:numFmt w:val="decimal"/>
      <w:lvlText w:val="%1."/>
      <w:lvlJc w:val="left"/>
      <w:pPr>
        <w:tabs>
          <w:tab w:val="num" w:pos="1440"/>
        </w:tabs>
        <w:ind w:left="1440" w:hanging="360"/>
      </w:pPr>
    </w:lvl>
  </w:abstractNum>
  <w:abstractNum w:abstractNumId="2">
    <w:nsid w:val="FFFFFF7E"/>
    <w:multiLevelType w:val="singleLevel"/>
    <w:tmpl w:val="64520270"/>
    <w:lvl w:ilvl="0">
      <w:start w:val="1"/>
      <w:numFmt w:val="decimal"/>
      <w:lvlText w:val="%1."/>
      <w:lvlJc w:val="left"/>
      <w:pPr>
        <w:tabs>
          <w:tab w:val="num" w:pos="1080"/>
        </w:tabs>
        <w:ind w:left="1080" w:hanging="360"/>
      </w:pPr>
    </w:lvl>
  </w:abstractNum>
  <w:abstractNum w:abstractNumId="3">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1E34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A6F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BE1D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117A68"/>
    <w:multiLevelType w:val="hybridMultilevel"/>
    <w:tmpl w:val="60D66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C2717F"/>
    <w:multiLevelType w:val="hybridMultilevel"/>
    <w:tmpl w:val="BFB665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661BA1"/>
    <w:multiLevelType w:val="hybridMultilevel"/>
    <w:tmpl w:val="FFE80F62"/>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D760D87"/>
    <w:multiLevelType w:val="hybridMultilevel"/>
    <w:tmpl w:val="548853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5FF536B"/>
    <w:multiLevelType w:val="hybridMultilevel"/>
    <w:tmpl w:val="9CAA9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D03764"/>
    <w:multiLevelType w:val="hybridMultilevel"/>
    <w:tmpl w:val="159C5AD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BD72D8"/>
    <w:multiLevelType w:val="hybridMultilevel"/>
    <w:tmpl w:val="44A0066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F8A2282"/>
    <w:multiLevelType w:val="multilevel"/>
    <w:tmpl w:val="E8AE060E"/>
    <w:lvl w:ilvl="0">
      <w:start w:val="1"/>
      <w:numFmt w:val="upperRoman"/>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2"/>
  </w:num>
  <w:num w:numId="39">
    <w:abstractNumId w:val="13"/>
  </w:num>
  <w:num w:numId="40">
    <w:abstractNumId w:val="15"/>
  </w:num>
  <w:num w:numId="41">
    <w:abstractNumId w:val="10"/>
  </w:num>
  <w:num w:numId="42">
    <w:abstractNumId w:val="11"/>
  </w:num>
  <w:num w:numId="43">
    <w:abstractNumId w:val="1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9"/>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numPr>
        <w:numId w:val="37"/>
      </w:numPr>
      <w:spacing w:after="240"/>
      <w:outlineLvl w:val="0"/>
    </w:pPr>
    <w:rPr>
      <w:bCs/>
      <w:kern w:val="32"/>
      <w:szCs w:val="32"/>
    </w:rPr>
  </w:style>
  <w:style w:type="paragraph" w:styleId="Heading2">
    <w:name w:val="heading 2"/>
    <w:basedOn w:val="Normal"/>
    <w:link w:val="Heading2Char"/>
    <w:qFormat/>
    <w:pPr>
      <w:numPr>
        <w:ilvl w:val="1"/>
        <w:numId w:val="37"/>
      </w:numPr>
      <w:spacing w:after="240"/>
      <w:outlineLvl w:val="1"/>
    </w:pPr>
    <w:rPr>
      <w:bCs/>
      <w:iCs/>
      <w:szCs w:val="28"/>
    </w:rPr>
  </w:style>
  <w:style w:type="paragraph" w:styleId="Heading3">
    <w:name w:val="heading 3"/>
    <w:basedOn w:val="Normal"/>
    <w:link w:val="Heading3Char"/>
    <w:qFormat/>
    <w:pPr>
      <w:numPr>
        <w:ilvl w:val="2"/>
        <w:numId w:val="37"/>
      </w:numPr>
      <w:spacing w:after="240"/>
      <w:outlineLvl w:val="2"/>
    </w:pPr>
    <w:rPr>
      <w:bCs/>
      <w:szCs w:val="26"/>
    </w:rPr>
  </w:style>
  <w:style w:type="paragraph" w:styleId="Heading4">
    <w:name w:val="heading 4"/>
    <w:basedOn w:val="Normal"/>
    <w:link w:val="Heading4Char"/>
    <w:qFormat/>
    <w:pPr>
      <w:numPr>
        <w:ilvl w:val="3"/>
        <w:numId w:val="37"/>
      </w:numPr>
      <w:spacing w:after="240"/>
      <w:outlineLvl w:val="3"/>
    </w:pPr>
    <w:rPr>
      <w:bCs/>
      <w:szCs w:val="28"/>
    </w:rPr>
  </w:style>
  <w:style w:type="paragraph" w:styleId="Heading5">
    <w:name w:val="heading 5"/>
    <w:basedOn w:val="Normal"/>
    <w:link w:val="Heading5Char"/>
    <w:qFormat/>
    <w:pPr>
      <w:numPr>
        <w:ilvl w:val="4"/>
        <w:numId w:val="37"/>
      </w:numPr>
      <w:spacing w:after="240"/>
      <w:outlineLvl w:val="4"/>
    </w:pPr>
    <w:rPr>
      <w:bCs/>
      <w:iCs/>
      <w:szCs w:val="26"/>
    </w:rPr>
  </w:style>
  <w:style w:type="paragraph" w:styleId="Heading6">
    <w:name w:val="heading 6"/>
    <w:basedOn w:val="Normal"/>
    <w:link w:val="Heading6Char"/>
    <w:qFormat/>
    <w:pPr>
      <w:numPr>
        <w:ilvl w:val="5"/>
        <w:numId w:val="37"/>
      </w:numPr>
      <w:spacing w:after="240"/>
      <w:outlineLvl w:val="5"/>
    </w:pPr>
    <w:rPr>
      <w:bCs/>
      <w:szCs w:val="22"/>
    </w:rPr>
  </w:style>
  <w:style w:type="paragraph" w:styleId="Heading7">
    <w:name w:val="heading 7"/>
    <w:basedOn w:val="Normal"/>
    <w:link w:val="Heading7Char"/>
    <w:qFormat/>
    <w:pPr>
      <w:numPr>
        <w:ilvl w:val="6"/>
        <w:numId w:val="37"/>
      </w:numPr>
      <w:spacing w:after="240"/>
      <w:outlineLvl w:val="6"/>
    </w:pPr>
  </w:style>
  <w:style w:type="paragraph" w:styleId="Heading8">
    <w:name w:val="heading 8"/>
    <w:basedOn w:val="Normal"/>
    <w:link w:val="Heading8Char"/>
    <w:qFormat/>
    <w:pPr>
      <w:numPr>
        <w:ilvl w:val="7"/>
        <w:numId w:val="37"/>
      </w:numPr>
      <w:spacing w:after="240"/>
      <w:outlineLvl w:val="7"/>
    </w:pPr>
    <w:rPr>
      <w:iCs/>
    </w:rPr>
  </w:style>
  <w:style w:type="paragraph" w:styleId="Heading9">
    <w:name w:val="heading 9"/>
    <w:basedOn w:val="Normal"/>
    <w:link w:val="Heading9Char"/>
    <w:qFormat/>
    <w:pPr>
      <w:numPr>
        <w:ilvl w:val="8"/>
        <w:numId w:val="3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character" w:customStyle="1" w:styleId="SingleSpaceChar">
    <w:name w:val="Single Space Char"/>
    <w:basedOn w:val="DefaultParagraphFont"/>
    <w:link w:val="SingleSpace"/>
  </w:style>
  <w:style w:type="character" w:customStyle="1" w:styleId="Heading1Char">
    <w:name w:val="Heading 1 Char"/>
    <w:basedOn w:val="DefaultParagraphFont"/>
    <w:link w:val="Heading1"/>
    <w:rPr>
      <w:bCs/>
      <w:kern w:val="32"/>
      <w:sz w:val="24"/>
      <w:szCs w:val="32"/>
    </w:rPr>
  </w:style>
  <w:style w:type="character" w:customStyle="1" w:styleId="Heading2Char">
    <w:name w:val="Heading 2 Char"/>
    <w:basedOn w:val="DefaultParagraphFont"/>
    <w:link w:val="Heading2"/>
    <w:rPr>
      <w:bCs/>
      <w:iCs/>
      <w:sz w:val="24"/>
      <w:szCs w:val="28"/>
    </w:rPr>
  </w:style>
  <w:style w:type="character" w:customStyle="1" w:styleId="Heading3Char">
    <w:name w:val="Heading 3 Char"/>
    <w:basedOn w:val="DefaultParagraphFont"/>
    <w:link w:val="Heading3"/>
    <w:rPr>
      <w:bCs/>
      <w:sz w:val="24"/>
      <w:szCs w:val="26"/>
    </w:rPr>
  </w:style>
  <w:style w:type="character" w:customStyle="1" w:styleId="Heading4Char">
    <w:name w:val="Heading 4 Char"/>
    <w:basedOn w:val="DefaultParagraphFont"/>
    <w:link w:val="Heading4"/>
    <w:rPr>
      <w:bCs/>
      <w:sz w:val="24"/>
      <w:szCs w:val="28"/>
    </w:rPr>
  </w:style>
  <w:style w:type="character" w:customStyle="1" w:styleId="Heading5Char">
    <w:name w:val="Heading 5 Char"/>
    <w:basedOn w:val="DefaultParagraphFont"/>
    <w:link w:val="Heading5"/>
    <w:rPr>
      <w:bCs/>
      <w:iCs/>
      <w:sz w:val="24"/>
      <w:szCs w:val="26"/>
    </w:rPr>
  </w:style>
  <w:style w:type="character" w:customStyle="1" w:styleId="Heading6Char">
    <w:name w:val="Heading 6 Char"/>
    <w:basedOn w:val="DefaultParagraphFont"/>
    <w:link w:val="Heading6"/>
    <w:rPr>
      <w:bCs/>
      <w:sz w:val="24"/>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Cs/>
      <w:sz w:val="24"/>
      <w:szCs w:val="24"/>
    </w:rPr>
  </w:style>
  <w:style w:type="character" w:customStyle="1" w:styleId="Heading9Char">
    <w:name w:val="Heading 9 Char"/>
    <w:basedOn w:val="DefaultParagraphFont"/>
    <w:link w:val="Heading9"/>
    <w:rPr>
      <w:sz w:val="24"/>
      <w:szCs w:val="22"/>
    </w:rPr>
  </w:style>
  <w:style w:type="paragraph" w:styleId="Caption">
    <w:name w:val="caption"/>
    <w:basedOn w:val="Normal"/>
    <w:next w:val="Normal"/>
    <w:qFormat/>
    <w:pPr>
      <w:spacing w:before="120" w:after="120"/>
    </w:pPr>
    <w:rPr>
      <w:b/>
      <w:bCs/>
      <w:sz w:val="20"/>
      <w:szCs w:val="20"/>
    </w:rPr>
  </w:style>
  <w:style w:type="paragraph" w:styleId="Title">
    <w:name w:val="Title"/>
    <w:basedOn w:val="Normal"/>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sz w:val="24"/>
      <w:szCs w:val="24"/>
    </w:rPr>
  </w:style>
  <w:style w:type="paragraph" w:styleId="Subtitle">
    <w:name w:val="Subtitle"/>
    <w:basedOn w:val="Normal"/>
    <w:link w:val="SubtitleChar"/>
    <w:qFormat/>
    <w:pPr>
      <w:spacing w:after="24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ListNumber">
    <w:name w:val="List Number"/>
    <w:basedOn w:val="Normal"/>
    <w:uiPriority w:val="99"/>
    <w:semiHidden/>
    <w:unhideWhenUsed/>
    <w:pPr>
      <w:numPr>
        <w:numId w:val="6"/>
      </w:numPr>
      <w:spacing w:after="240"/>
      <w:ind w:left="1440" w:hanging="720"/>
    </w:pPr>
  </w:style>
  <w:style w:type="paragraph" w:styleId="ListNumber2">
    <w:name w:val="List Number 2"/>
    <w:basedOn w:val="Normal"/>
    <w:uiPriority w:val="99"/>
    <w:semiHidden/>
    <w:unhideWhenUsed/>
    <w:pPr>
      <w:numPr>
        <w:numId w:val="7"/>
      </w:numPr>
      <w:spacing w:after="240"/>
      <w:ind w:left="0" w:firstLine="720"/>
    </w:pPr>
  </w:style>
  <w:style w:type="paragraph" w:styleId="ListBullet">
    <w:name w:val="List Bullet"/>
    <w:basedOn w:val="Normal"/>
    <w:uiPriority w:val="99"/>
    <w:semiHidden/>
    <w:unhideWhenUsed/>
    <w:pPr>
      <w:numPr>
        <w:numId w:val="1"/>
      </w:numPr>
      <w:spacing w:after="240"/>
      <w:ind w:left="1080" w:right="720"/>
    </w:pPr>
  </w:style>
  <w:style w:type="paragraph" w:styleId="ListBullet2">
    <w:name w:val="List Bullet 2"/>
    <w:basedOn w:val="Normal"/>
    <w:uiPriority w:val="99"/>
    <w:semiHidden/>
    <w:unhideWhenUsed/>
    <w:pPr>
      <w:numPr>
        <w:numId w:val="2"/>
      </w:numPr>
      <w:spacing w:after="240"/>
      <w:ind w:left="1800" w:right="1440"/>
    </w:pPr>
  </w:style>
  <w:style w:type="paragraph" w:customStyle="1" w:styleId="DoubleIndent">
    <w:name w:val="Double Indent"/>
    <w:basedOn w:val="SingleSpace"/>
    <w:link w:val="DoubleIndentChar"/>
    <w:qFormat/>
    <w:pPr>
      <w:spacing w:after="240"/>
      <w:ind w:left="1440" w:right="1440"/>
    </w:pPr>
  </w:style>
  <w:style w:type="character" w:customStyle="1" w:styleId="DoubleIndentChar">
    <w:name w:val="Double Indent Char"/>
    <w:basedOn w:val="SingleSpaceChar"/>
    <w:link w:val="DoubleIndent"/>
    <w:rPr>
      <w:sz w:val="24"/>
      <w:szCs w:val="24"/>
    </w:rPr>
  </w:style>
  <w:style w:type="paragraph" w:customStyle="1" w:styleId="DoubleSpace">
    <w:name w:val="Double Space"/>
    <w:basedOn w:val="SingleSpace"/>
    <w:link w:val="DoubleSpaceChar"/>
    <w:qFormat/>
    <w:pPr>
      <w:spacing w:after="240" w:line="480" w:lineRule="auto"/>
      <w:contextualSpacing/>
    </w:pPr>
  </w:style>
  <w:style w:type="character" w:customStyle="1" w:styleId="DoubleSpaceChar">
    <w:name w:val="Double Space Char"/>
    <w:basedOn w:val="SingleSpaceChar"/>
    <w:link w:val="DoubleSpace"/>
    <w:rPr>
      <w:sz w:val="24"/>
      <w:szCs w:val="24"/>
    </w:rPr>
  </w:style>
  <w:style w:type="paragraph" w:styleId="BodyText">
    <w:name w:val="Body Text"/>
    <w:basedOn w:val="Normal"/>
    <w:link w:val="BodyTextChar"/>
    <w:unhideWhenUsed/>
    <w:pPr>
      <w:spacing w:after="240"/>
    </w:pPr>
  </w:style>
  <w:style w:type="character" w:customStyle="1" w:styleId="BodyTextChar">
    <w:name w:val="Body Text Char"/>
    <w:basedOn w:val="DefaultParagraphFont"/>
    <w:link w:val="BodyText"/>
    <w:rPr>
      <w:sz w:val="24"/>
      <w:szCs w:val="24"/>
    </w:rPr>
  </w:style>
  <w:style w:type="paragraph" w:styleId="BodyText2">
    <w:name w:val="Body Text 2"/>
    <w:basedOn w:val="Normal"/>
    <w:link w:val="BodyText2Char"/>
    <w:uiPriority w:val="99"/>
    <w:semiHidden/>
    <w:unhideWhenUsed/>
    <w:pPr>
      <w:spacing w:after="24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unhideWhenUsed/>
    <w:pPr>
      <w:spacing w:after="16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240"/>
      <w:ind w:left="72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240" w:line="480" w:lineRule="auto"/>
      <w:ind w:left="72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60"/>
      <w:ind w:left="72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FootnoteText">
    <w:name w:val="footnote text"/>
    <w:basedOn w:val="Normal"/>
    <w:link w:val="FootnoteTextChar"/>
    <w:uiPriority w:val="99"/>
    <w:semiHidden/>
    <w:unhideWhenUsed/>
    <w:rsid w:val="008358AB"/>
    <w:rPr>
      <w:sz w:val="20"/>
      <w:szCs w:val="20"/>
    </w:rPr>
  </w:style>
  <w:style w:type="character" w:customStyle="1" w:styleId="FootnoteTextChar">
    <w:name w:val="Footnote Text Char"/>
    <w:basedOn w:val="DefaultParagraphFont"/>
    <w:link w:val="FootnoteText"/>
    <w:uiPriority w:val="99"/>
    <w:semiHidden/>
    <w:rsid w:val="008358AB"/>
  </w:style>
  <w:style w:type="character" w:styleId="FootnoteReference">
    <w:name w:val="footnote reference"/>
    <w:basedOn w:val="DefaultParagraphFont"/>
    <w:uiPriority w:val="99"/>
    <w:semiHidden/>
    <w:unhideWhenUsed/>
    <w:rsid w:val="008358AB"/>
    <w:rPr>
      <w:vertAlign w:val="superscript"/>
    </w:rPr>
  </w:style>
  <w:style w:type="paragraph" w:styleId="ListParagraph">
    <w:name w:val="List Paragraph"/>
    <w:basedOn w:val="Normal"/>
    <w:uiPriority w:val="34"/>
    <w:qFormat/>
    <w:rsid w:val="000D049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D2BC0"/>
    <w:rPr>
      <w:sz w:val="16"/>
      <w:szCs w:val="16"/>
    </w:rPr>
  </w:style>
  <w:style w:type="paragraph" w:styleId="CommentText">
    <w:name w:val="annotation text"/>
    <w:basedOn w:val="Normal"/>
    <w:link w:val="CommentTextChar"/>
    <w:uiPriority w:val="99"/>
    <w:unhideWhenUsed/>
    <w:rsid w:val="004D2BC0"/>
    <w:rPr>
      <w:sz w:val="20"/>
      <w:szCs w:val="20"/>
    </w:rPr>
  </w:style>
  <w:style w:type="character" w:customStyle="1" w:styleId="CommentTextChar">
    <w:name w:val="Comment Text Char"/>
    <w:basedOn w:val="DefaultParagraphFont"/>
    <w:link w:val="CommentText"/>
    <w:uiPriority w:val="99"/>
    <w:rsid w:val="004D2BC0"/>
  </w:style>
  <w:style w:type="paragraph" w:styleId="CommentSubject">
    <w:name w:val="annotation subject"/>
    <w:basedOn w:val="CommentText"/>
    <w:next w:val="CommentText"/>
    <w:link w:val="CommentSubjectChar"/>
    <w:uiPriority w:val="99"/>
    <w:semiHidden/>
    <w:unhideWhenUsed/>
    <w:rsid w:val="004D2BC0"/>
    <w:rPr>
      <w:b/>
      <w:bCs/>
    </w:rPr>
  </w:style>
  <w:style w:type="character" w:customStyle="1" w:styleId="CommentSubjectChar">
    <w:name w:val="Comment Subject Char"/>
    <w:basedOn w:val="CommentTextChar"/>
    <w:link w:val="CommentSubject"/>
    <w:uiPriority w:val="99"/>
    <w:semiHidden/>
    <w:rsid w:val="004D2BC0"/>
    <w:rPr>
      <w:b/>
      <w:bCs/>
    </w:rPr>
  </w:style>
  <w:style w:type="paragraph" w:styleId="BalloonText">
    <w:name w:val="Balloon Text"/>
    <w:basedOn w:val="Normal"/>
    <w:link w:val="BalloonTextChar"/>
    <w:uiPriority w:val="99"/>
    <w:semiHidden/>
    <w:unhideWhenUsed/>
    <w:rsid w:val="004D2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BC0"/>
    <w:rPr>
      <w:rFonts w:ascii="Segoe UI" w:hAnsi="Segoe UI" w:cs="Segoe UI"/>
      <w:sz w:val="18"/>
      <w:szCs w:val="18"/>
    </w:rPr>
  </w:style>
  <w:style w:type="paragraph" w:styleId="Header">
    <w:name w:val="header"/>
    <w:basedOn w:val="Normal"/>
    <w:link w:val="HeaderChar"/>
    <w:uiPriority w:val="99"/>
    <w:unhideWhenUsed/>
    <w:rsid w:val="00833D14"/>
    <w:pPr>
      <w:tabs>
        <w:tab w:val="center" w:pos="4680"/>
        <w:tab w:val="right" w:pos="9360"/>
      </w:tabs>
    </w:pPr>
  </w:style>
  <w:style w:type="character" w:customStyle="1" w:styleId="HeaderChar">
    <w:name w:val="Header Char"/>
    <w:basedOn w:val="DefaultParagraphFont"/>
    <w:link w:val="Header"/>
    <w:uiPriority w:val="99"/>
    <w:rsid w:val="00833D14"/>
    <w:rPr>
      <w:sz w:val="24"/>
      <w:szCs w:val="24"/>
    </w:rPr>
  </w:style>
  <w:style w:type="paragraph" w:styleId="Footer">
    <w:name w:val="footer"/>
    <w:basedOn w:val="Normal"/>
    <w:link w:val="FooterChar"/>
    <w:uiPriority w:val="99"/>
    <w:unhideWhenUsed/>
    <w:rsid w:val="00833D14"/>
    <w:pPr>
      <w:tabs>
        <w:tab w:val="center" w:pos="4680"/>
        <w:tab w:val="right" w:pos="9360"/>
      </w:tabs>
    </w:pPr>
  </w:style>
  <w:style w:type="character" w:customStyle="1" w:styleId="FooterChar">
    <w:name w:val="Footer Char"/>
    <w:basedOn w:val="DefaultParagraphFont"/>
    <w:link w:val="Footer"/>
    <w:uiPriority w:val="99"/>
    <w:rsid w:val="00833D14"/>
    <w:rPr>
      <w:sz w:val="24"/>
      <w:szCs w:val="24"/>
    </w:rPr>
  </w:style>
  <w:style w:type="character" w:styleId="Hyperlink">
    <w:name w:val="Hyperlink"/>
    <w:basedOn w:val="DefaultParagraphFont"/>
    <w:uiPriority w:val="99"/>
    <w:unhideWhenUsed/>
    <w:rsid w:val="00A1110F"/>
    <w:rPr>
      <w:color w:val="0000FF" w:themeColor="hyperlink"/>
      <w:u w:val="single"/>
    </w:rPr>
  </w:style>
  <w:style w:type="table" w:styleId="TableGrid">
    <w:name w:val="Table Grid"/>
    <w:basedOn w:val="TableNormal"/>
    <w:uiPriority w:val="59"/>
    <w:rsid w:val="001C42EE"/>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Footer">
    <w:name w:val="Letterhead Footer"/>
    <w:basedOn w:val="Normal"/>
    <w:next w:val="Normal"/>
    <w:uiPriority w:val="1"/>
    <w:rsid w:val="001C42EE"/>
    <w:pPr>
      <w:spacing w:before="280"/>
    </w:pPr>
    <w:rPr>
      <w:rFonts w:eastAsiaTheme="minorEastAsia"/>
    </w:rPr>
  </w:style>
  <w:style w:type="paragraph" w:customStyle="1" w:styleId="LetterheadOfficeAddress">
    <w:name w:val="Letterhead Office Address"/>
    <w:basedOn w:val="Normal"/>
    <w:uiPriority w:val="1"/>
    <w:rsid w:val="001C42EE"/>
    <w:pPr>
      <w:spacing w:after="120"/>
    </w:pPr>
    <w:rPr>
      <w:rFonts w:ascii="Arial" w:hAnsi="Arial" w:eastAsiaTheme="minorEastAsia" w:cs="Arial"/>
      <w:b/>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663</Words>
  <Characters>3700</Characters>
  <Application>Microsoft Office Word</Application>
  <DocSecurity>0</DocSecurity>
  <Lines>140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0x010100ABF5B08B8CACE244A806CDC5B0F24EE6</vt:lpwstr>
  </property>
  <property fmtid="{D5CDD505-2E9C-101B-9397-08002B2CF9AE}" pid="3" name="SWDocID">
    <vt:lpwstr>DM_US 176369907-1.112543.0011</vt:lpwstr>
  </property>
</Properties>
</file>