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2996" w14:textId="4246B491" w:rsidR="00C16349" w:rsidRPr="00C16349" w:rsidRDefault="00C16349" w:rsidP="00C16349">
      <w:pPr>
        <w:rPr>
          <w:b/>
          <w:color w:val="FF0000"/>
          <w:u w:val="single"/>
        </w:rPr>
      </w:pPr>
      <w:r w:rsidRPr="00C16349">
        <w:rPr>
          <w:b/>
          <w:color w:val="FF0000"/>
          <w:u w:val="single"/>
        </w:rPr>
        <w:t xml:space="preserve">Here are IUL Illustration questions </w:t>
      </w:r>
      <w:r w:rsidR="00324B8A">
        <w:rPr>
          <w:b/>
          <w:color w:val="FF0000"/>
          <w:u w:val="single"/>
        </w:rPr>
        <w:t>for consideration</w:t>
      </w:r>
      <w:r w:rsidRPr="00C16349">
        <w:rPr>
          <w:b/>
          <w:color w:val="FF0000"/>
          <w:u w:val="single"/>
        </w:rPr>
        <w:t>:</w:t>
      </w:r>
    </w:p>
    <w:p w14:paraId="57C0318A" w14:textId="77777777" w:rsidR="00C16349" w:rsidRPr="00C16349" w:rsidRDefault="00C16349" w:rsidP="00C16349">
      <w:pPr>
        <w:rPr>
          <w:b/>
          <w:u w:val="single"/>
        </w:rPr>
      </w:pPr>
      <w:r w:rsidRPr="00C16349">
        <w:rPr>
          <w:b/>
          <w:u w:val="single"/>
        </w:rPr>
        <w:t> </w:t>
      </w:r>
    </w:p>
    <w:p w14:paraId="03395101" w14:textId="77777777" w:rsidR="00C16349" w:rsidRDefault="00C16349" w:rsidP="00C16349">
      <w:r>
        <w:t>1.  How should products with different attributes be illustrated to demonstrate the differences in product features, potential returns, and downside risk?</w:t>
      </w:r>
    </w:p>
    <w:p w14:paraId="48E54CFC" w14:textId="77777777" w:rsidR="00C16349" w:rsidRDefault="00C16349" w:rsidP="00C16349">
      <w:r>
        <w:t> </w:t>
      </w:r>
    </w:p>
    <w:p w14:paraId="1FC72D2D" w14:textId="77777777" w:rsidR="00C16349" w:rsidRDefault="00C16349" w:rsidP="00C16349">
      <w:r>
        <w:t>2.  Should a higher risk / higher reward IUL product be illustrated with higher credited r</w:t>
      </w:r>
      <w:bookmarkStart w:id="0" w:name="_GoBack"/>
      <w:bookmarkEnd w:id="0"/>
      <w:r>
        <w:t>ates than a vanilla IUL product would be?</w:t>
      </w:r>
    </w:p>
    <w:p w14:paraId="371CE8B8" w14:textId="77777777" w:rsidR="00C16349" w:rsidRDefault="00C16349" w:rsidP="00C16349">
      <w:r>
        <w:t>2a.  If “yes”, how should the downside of the product be communicated with applicants?  One example is a side-by-side alternate scale showing lower returns for the higher risk product than would be shown for a “regular” IUL product.  Another example is a separate demonstration of how returns could develop in an adverse scenario (potentially impacted by the sequence of returns).</w:t>
      </w:r>
    </w:p>
    <w:p w14:paraId="6B18BEB9" w14:textId="77777777" w:rsidR="00C16349" w:rsidRDefault="00C16349" w:rsidP="00C16349">
      <w:r>
        <w:t> </w:t>
      </w:r>
    </w:p>
    <w:p w14:paraId="2F599DEB" w14:textId="77777777" w:rsidR="00C16349" w:rsidRDefault="00C16349" w:rsidP="00C16349">
      <w:r>
        <w:t>3.  In 2015, there was a decision by the Subgroup to not have a hard ceiling on the credited rate, e.g., no rate above 6.75%.  Should that decision be revisited?</w:t>
      </w:r>
    </w:p>
    <w:p w14:paraId="1C0C0AA1" w14:textId="77777777" w:rsidR="00C16349" w:rsidRDefault="00C16349" w:rsidP="00C16349">
      <w:r>
        <w:t> </w:t>
      </w:r>
    </w:p>
    <w:p w14:paraId="15007631" w14:textId="77777777" w:rsidR="00C16349" w:rsidRDefault="00C16349" w:rsidP="00C16349">
      <w:r>
        <w:t>4.  Is the interaction of the loan charges and loan credits being illustrated as expected?</w:t>
      </w:r>
    </w:p>
    <w:p w14:paraId="4DC2F604" w14:textId="77777777" w:rsidR="00C16349" w:rsidRDefault="00C16349" w:rsidP="00C16349">
      <w:r>
        <w:t> </w:t>
      </w:r>
    </w:p>
    <w:p w14:paraId="4B64C47B" w14:textId="77777777" w:rsidR="00C16349" w:rsidRDefault="00C16349" w:rsidP="00C16349">
      <w:r>
        <w:t>5.  Are there known concerns regarding illustration of volatility-controlled funds?</w:t>
      </w:r>
    </w:p>
    <w:p w14:paraId="73D27208" w14:textId="77777777" w:rsidR="00C16349" w:rsidRDefault="00C16349" w:rsidP="00C16349">
      <w:r>
        <w:t> </w:t>
      </w:r>
    </w:p>
    <w:p w14:paraId="6B6D8474" w14:textId="77777777" w:rsidR="00C16349" w:rsidRDefault="00C16349" w:rsidP="00C16349">
      <w:r>
        <w:t xml:space="preserve">6.  Is there a concern that extreme variations of the index credit multiplier could lead to a risk-return profile </w:t>
      </w:r>
      <w:proofErr w:type="gramStart"/>
      <w:r>
        <w:t>similar to</w:t>
      </w:r>
      <w:proofErr w:type="gramEnd"/>
      <w:r>
        <w:t xml:space="preserve"> that of variable life even though return-of-premium (net charges and withdrawals) remains a floor?  If so, is that something our subgroup, focused on illustrations, would address?</w:t>
      </w:r>
    </w:p>
    <w:p w14:paraId="637F578A" w14:textId="77777777" w:rsidR="00C16349" w:rsidRDefault="00C16349" w:rsidP="00C16349">
      <w:r>
        <w:t> </w:t>
      </w:r>
    </w:p>
    <w:p w14:paraId="274E3DA6" w14:textId="77777777" w:rsidR="00C16349" w:rsidRDefault="00C16349" w:rsidP="00C16349">
      <w:r>
        <w:t>7.  Should it be recommended that LATF address the issue of whether assumptions underlying IUL illustrations should be consistent with assumptions underlying PBR and asset-adequacy testing?</w:t>
      </w:r>
    </w:p>
    <w:p w14:paraId="7F9FCE16" w14:textId="77777777" w:rsidR="00C16349" w:rsidRDefault="00C16349" w:rsidP="00C16349">
      <w:r>
        <w:t> </w:t>
      </w:r>
    </w:p>
    <w:p w14:paraId="30B21875" w14:textId="77777777" w:rsidR="00C16349" w:rsidRDefault="00C16349" w:rsidP="00C16349">
      <w:r>
        <w:t>8.  Are there issues relevant to IUL that are part of a broader concern related to non-IUL life illustrations, where engagement with A Committee may be necessary?</w:t>
      </w:r>
    </w:p>
    <w:p w14:paraId="442652B9" w14:textId="77777777" w:rsidR="00030751" w:rsidRPr="00C16349" w:rsidRDefault="00030751" w:rsidP="00C16349"/>
    <w:sectPr w:rsidR="00030751" w:rsidRPr="00C163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9043" w14:textId="77777777" w:rsidR="005039F2" w:rsidRDefault="005039F2" w:rsidP="00C16349">
      <w:r>
        <w:separator/>
      </w:r>
    </w:p>
  </w:endnote>
  <w:endnote w:type="continuationSeparator" w:id="0">
    <w:p w14:paraId="6EBFF7ED" w14:textId="77777777" w:rsidR="005039F2" w:rsidRDefault="005039F2" w:rsidP="00C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A591" w14:textId="77777777" w:rsidR="005039F2" w:rsidRDefault="005039F2" w:rsidP="00C16349">
      <w:r>
        <w:separator/>
      </w:r>
    </w:p>
  </w:footnote>
  <w:footnote w:type="continuationSeparator" w:id="0">
    <w:p w14:paraId="1261193E" w14:textId="77777777" w:rsidR="005039F2" w:rsidRDefault="005039F2" w:rsidP="00C1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D90C" w14:textId="77777777" w:rsidR="00E6222C" w:rsidRDefault="00C16349">
    <w:pPr>
      <w:pStyle w:val="Header"/>
    </w:pPr>
    <w:r>
      <w:t>The questions below are provided by the IUL Illustration (A) Subgroup. The Subgroup is requesting interested regulators and interested parties respon</w:t>
    </w:r>
    <w:r w:rsidR="00324B8A">
      <w:t>d</w:t>
    </w:r>
    <w:r>
      <w:t xml:space="preserve"> to these question</w:t>
    </w:r>
    <w:r w:rsidR="00324B8A">
      <w:t>s</w:t>
    </w:r>
    <w:r>
      <w:t xml:space="preserve">. The </w:t>
    </w:r>
    <w:r w:rsidR="00324B8A">
      <w:t xml:space="preserve">responses </w:t>
    </w:r>
    <w:r>
      <w:t>will be considered</w:t>
    </w:r>
    <w:r w:rsidR="00324B8A">
      <w:t xml:space="preserve"> during</w:t>
    </w:r>
    <w:r>
      <w:t xml:space="preserve"> subgroup deliber</w:t>
    </w:r>
    <w:r w:rsidR="00324B8A">
      <w:t>a</w:t>
    </w:r>
    <w:r>
      <w:t xml:space="preserve">tions related to </w:t>
    </w:r>
    <w:r w:rsidR="00324B8A">
      <w:t>further development of AG 49</w:t>
    </w:r>
    <w:r>
      <w:t xml:space="preserve">. </w:t>
    </w:r>
    <w:r w:rsidR="00E6222C">
      <w:t xml:space="preserve">Additionally, if you think there are additional questions the Subgroup should consider, please feel free to submit them. </w:t>
    </w:r>
  </w:p>
  <w:p w14:paraId="72CAF389" w14:textId="77777777" w:rsidR="00E6222C" w:rsidRDefault="00E6222C">
    <w:pPr>
      <w:pStyle w:val="Header"/>
    </w:pPr>
  </w:p>
  <w:p w14:paraId="45796E32" w14:textId="6195828F" w:rsidR="00C16349" w:rsidRDefault="00C16349">
    <w:pPr>
      <w:pStyle w:val="Header"/>
    </w:pPr>
    <w:r>
      <w:t>Feedback should be sent to Reggie Mazyck (</w:t>
    </w:r>
    <w:hyperlink r:id="rId1" w:history="1">
      <w:r w:rsidRPr="00CC58B7">
        <w:rPr>
          <w:rStyle w:val="Hyperlink"/>
        </w:rPr>
        <w:t>RMazyck@naic.org</w:t>
      </w:r>
    </w:hyperlink>
    <w:r>
      <w:t xml:space="preserve">) by close of business March </w:t>
    </w:r>
    <w:r w:rsidR="00A70E86">
      <w:t>8</w:t>
    </w:r>
    <w:r>
      <w:t>, 2019.</w:t>
    </w:r>
  </w:p>
  <w:p w14:paraId="5E388118" w14:textId="38BD5C4C" w:rsidR="00C16349" w:rsidRDefault="00C16349">
    <w:pPr>
      <w:pStyle w:val="Header"/>
    </w:pPr>
  </w:p>
  <w:p w14:paraId="538A9CA3" w14:textId="77777777" w:rsidR="00C16349" w:rsidRDefault="00C1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49"/>
    <w:rsid w:val="00030751"/>
    <w:rsid w:val="00324B8A"/>
    <w:rsid w:val="00484216"/>
    <w:rsid w:val="005039F2"/>
    <w:rsid w:val="00A70E86"/>
    <w:rsid w:val="00C16349"/>
    <w:rsid w:val="00E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10FC"/>
  <w15:chartTrackingRefBased/>
  <w15:docId w15:val="{C29CDBB0-1154-4C52-893C-1ABBB4CE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3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4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6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4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6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azyck@na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777EEDE2</Template>
  <TotalTime>29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Mazyck, Reggie</dc:creator>
  <cp:keywords/>
  <dc:description/>
  <cp:lastModifiedBy>Lewis, Tiffany</cp:lastModifiedBy>
  <cp:revision>3</cp:revision>
  <dcterms:created xsi:type="dcterms:W3CDTF">2019-02-25T16:16:00Z</dcterms:created>
  <dcterms:modified xsi:type="dcterms:W3CDTF">2019-02-25T22:28:00Z</dcterms:modified>
</cp:coreProperties>
</file>