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B343" w14:textId="12F8223A" w:rsidR="000A27A4" w:rsidRPr="00E542D5" w:rsidRDefault="00CD6EEA">
      <w:pPr>
        <w:rPr>
          <w:b/>
        </w:rPr>
      </w:pPr>
      <w:r>
        <w:rPr>
          <w:b/>
        </w:rPr>
        <w:t xml:space="preserve">Utah Proposal for an </w:t>
      </w:r>
      <w:r w:rsidR="000A27A4" w:rsidRPr="00E542D5">
        <w:rPr>
          <w:b/>
        </w:rPr>
        <w:t xml:space="preserve">Alternative </w:t>
      </w:r>
      <w:r>
        <w:rPr>
          <w:b/>
        </w:rPr>
        <w:t>A</w:t>
      </w:r>
      <w:r w:rsidR="000A27A4" w:rsidRPr="00E542D5">
        <w:rPr>
          <w:b/>
        </w:rPr>
        <w:t>pproach to LTC</w:t>
      </w:r>
      <w:r>
        <w:rPr>
          <w:b/>
        </w:rPr>
        <w:t>I</w:t>
      </w:r>
      <w:r w:rsidR="000A27A4" w:rsidRPr="00E542D5">
        <w:rPr>
          <w:b/>
        </w:rPr>
        <w:t xml:space="preserve"> </w:t>
      </w:r>
      <w:r>
        <w:rPr>
          <w:b/>
        </w:rPr>
        <w:t>R</w:t>
      </w:r>
      <w:r w:rsidR="000A27A4" w:rsidRPr="00E542D5">
        <w:rPr>
          <w:b/>
        </w:rPr>
        <w:t xml:space="preserve">ate </w:t>
      </w:r>
      <w:r>
        <w:rPr>
          <w:b/>
        </w:rPr>
        <w:t>I</w:t>
      </w:r>
      <w:r w:rsidR="000A27A4" w:rsidRPr="00E542D5">
        <w:rPr>
          <w:b/>
        </w:rPr>
        <w:t>ncrease</w:t>
      </w:r>
      <w:r>
        <w:rPr>
          <w:b/>
        </w:rPr>
        <w:t xml:space="preserve"> Reviews</w:t>
      </w:r>
    </w:p>
    <w:p w14:paraId="63B2FB96" w14:textId="77777777" w:rsidR="00AF2F8B" w:rsidRPr="00E542D5" w:rsidRDefault="00AF2F8B">
      <w:pPr>
        <w:rPr>
          <w:u w:val="single"/>
        </w:rPr>
      </w:pPr>
      <w:r w:rsidRPr="00E542D5">
        <w:rPr>
          <w:u w:val="single"/>
        </w:rPr>
        <w:t>Background</w:t>
      </w:r>
    </w:p>
    <w:p w14:paraId="646A990F" w14:textId="5445D52C" w:rsidR="000A27A4" w:rsidRDefault="000A27A4">
      <w:r>
        <w:t xml:space="preserve">Over the last several years, </w:t>
      </w:r>
      <w:r w:rsidR="00CD6EEA">
        <w:t xml:space="preserve">the </w:t>
      </w:r>
      <w:r w:rsidR="00CD6EEA" w:rsidRPr="00CD6EEA">
        <w:t xml:space="preserve">Multistate Actuarial LTCI Rate Review Team </w:t>
      </w:r>
      <w:r w:rsidR="00CD6EEA">
        <w:t>(</w:t>
      </w:r>
      <w:r>
        <w:t>MSA</w:t>
      </w:r>
      <w:r w:rsidR="00CD6EEA">
        <w:t>)</w:t>
      </w:r>
      <w:r>
        <w:t xml:space="preserve"> team </w:t>
      </w:r>
      <w:r w:rsidR="00CD6EEA">
        <w:t xml:space="preserve">has </w:t>
      </w:r>
      <w:r>
        <w:t xml:space="preserve">used two methodologies to evaluate </w:t>
      </w:r>
      <w:r w:rsidR="00CD6EEA">
        <w:t xml:space="preserve">the </w:t>
      </w:r>
      <w:r>
        <w:t>appropriateness of LTC</w:t>
      </w:r>
      <w:r w:rsidR="00CD6EEA">
        <w:t>I</w:t>
      </w:r>
      <w:r>
        <w:t xml:space="preserve"> rate increases:</w:t>
      </w:r>
    </w:p>
    <w:p w14:paraId="687EC00B" w14:textId="30954C86" w:rsidR="000A27A4" w:rsidRDefault="00CD6EEA" w:rsidP="00AF2F8B">
      <w:pPr>
        <w:pStyle w:val="ListParagraph"/>
        <w:numPr>
          <w:ilvl w:val="0"/>
          <w:numId w:val="1"/>
        </w:numPr>
      </w:pPr>
      <w:r>
        <w:t>A b</w:t>
      </w:r>
      <w:r w:rsidR="000A27A4">
        <w:t xml:space="preserve">lended if-knew and make up with cost sharing </w:t>
      </w:r>
      <w:r w:rsidR="00A76562">
        <w:t>method (MN</w:t>
      </w:r>
      <w:r w:rsidR="000A27A4">
        <w:t xml:space="preserve"> method</w:t>
      </w:r>
      <w:r>
        <w:t>)</w:t>
      </w:r>
      <w:r w:rsidR="000A27A4">
        <w:t>; and</w:t>
      </w:r>
    </w:p>
    <w:p w14:paraId="619A5FE7" w14:textId="52C0098C" w:rsidR="000A27A4" w:rsidRDefault="00CD6EEA" w:rsidP="00AF2F8B">
      <w:pPr>
        <w:pStyle w:val="ListParagraph"/>
        <w:numPr>
          <w:ilvl w:val="0"/>
          <w:numId w:val="1"/>
        </w:numPr>
      </w:pPr>
      <w:r>
        <w:t>A p</w:t>
      </w:r>
      <w:r w:rsidR="000A27A4">
        <w:t xml:space="preserve">rospective present value </w:t>
      </w:r>
      <w:r w:rsidR="00364ED2">
        <w:t>method (</w:t>
      </w:r>
      <w:r w:rsidR="000A27A4">
        <w:t>TX method</w:t>
      </w:r>
      <w:r>
        <w:t>)</w:t>
      </w:r>
      <w:r w:rsidR="000A27A4">
        <w:t>.</w:t>
      </w:r>
    </w:p>
    <w:p w14:paraId="7A5E0F0F" w14:textId="2C3B27DD" w:rsidR="000A27A4" w:rsidRDefault="000A27A4">
      <w:r>
        <w:t xml:space="preserve">Each method has its strengths and weaknesses. </w:t>
      </w:r>
      <w:r w:rsidR="00AF2F8B">
        <w:t>C</w:t>
      </w:r>
      <w:r>
        <w:t>riticism</w:t>
      </w:r>
      <w:r w:rsidR="00CD6EEA">
        <w:t>s</w:t>
      </w:r>
      <w:r>
        <w:t xml:space="preserve"> of the MN method included </w:t>
      </w:r>
      <w:r w:rsidR="00AF2F8B">
        <w:t>arbitrariness of the cost sharing formula.</w:t>
      </w:r>
      <w:r>
        <w:t xml:space="preserve"> </w:t>
      </w:r>
      <w:r w:rsidR="00DA0DF3">
        <w:t>A criticism of th</w:t>
      </w:r>
      <w:r w:rsidR="00364ED2">
        <w:t>e</w:t>
      </w:r>
      <w:r w:rsidR="00DA0DF3">
        <w:t xml:space="preserve"> </w:t>
      </w:r>
      <w:r w:rsidR="00AF2F8B">
        <w:t xml:space="preserve">TX method, especially when applied to legacy blocks with prior rate increases, </w:t>
      </w:r>
      <w:r w:rsidR="00DA0DF3">
        <w:t xml:space="preserve">was that it </w:t>
      </w:r>
      <w:r w:rsidR="00AF2F8B">
        <w:t>may result in counterintuitive results.</w:t>
      </w:r>
    </w:p>
    <w:p w14:paraId="0574B31B" w14:textId="77777777" w:rsidR="00AF2F8B" w:rsidRDefault="00AF2F8B">
      <w:r>
        <w:t>I’d like to propose a method that could be considered a modification of the MN method that, in my opinion, is preferable to either of the two methods mentioned above.</w:t>
      </w:r>
    </w:p>
    <w:p w14:paraId="6907C1A3" w14:textId="0B7BC070" w:rsidR="00AF2F8B" w:rsidRDefault="00AF2F8B">
      <w:r>
        <w:t>The method still uses a blend of if-knew and make-up premium. However, there are some additional bounds on the make-up premiums. More importantly, the method puts more weight on the if-knew premium and foregoes cost-sharing</w:t>
      </w:r>
      <w:r w:rsidR="00DA0DF3">
        <w:t xml:space="preserve"> adjustments</w:t>
      </w:r>
      <w:r>
        <w:t xml:space="preserve">. </w:t>
      </w:r>
    </w:p>
    <w:p w14:paraId="699C7835" w14:textId="2F3AC638" w:rsidR="00AF2F8B" w:rsidRPr="00E542D5" w:rsidRDefault="00AF2F8B">
      <w:pPr>
        <w:rPr>
          <w:u w:val="single"/>
        </w:rPr>
      </w:pPr>
      <w:r w:rsidRPr="00E542D5">
        <w:rPr>
          <w:u w:val="single"/>
        </w:rPr>
        <w:t xml:space="preserve">Outline of the </w:t>
      </w:r>
      <w:r w:rsidR="00DA0DF3">
        <w:rPr>
          <w:u w:val="single"/>
        </w:rPr>
        <w:t>N</w:t>
      </w:r>
      <w:r w:rsidRPr="00E542D5">
        <w:rPr>
          <w:u w:val="single"/>
        </w:rPr>
        <w:t xml:space="preserve">ew </w:t>
      </w:r>
      <w:r w:rsidR="00DA0DF3">
        <w:rPr>
          <w:u w:val="single"/>
        </w:rPr>
        <w:t>M</w:t>
      </w:r>
      <w:r w:rsidRPr="00E542D5">
        <w:rPr>
          <w:u w:val="single"/>
        </w:rPr>
        <w:t>ethod</w:t>
      </w:r>
    </w:p>
    <w:p w14:paraId="32BC7BF8" w14:textId="14E42108" w:rsidR="00AF2F8B" w:rsidRDefault="00AF2F8B">
      <w:r>
        <w:t xml:space="preserve">First, </w:t>
      </w:r>
      <w:r w:rsidR="00DA0DF3">
        <w:t xml:space="preserve">an </w:t>
      </w:r>
      <w:r>
        <w:t xml:space="preserve">if-knew increase and </w:t>
      </w:r>
      <w:r w:rsidR="00DA0DF3">
        <w:t xml:space="preserve">a </w:t>
      </w:r>
      <w:r>
        <w:t xml:space="preserve">make-up increase need to be calculated. At a high level, they represent the low and high of the range of “reasonable” rate increases. </w:t>
      </w:r>
    </w:p>
    <w:p w14:paraId="03ECB675" w14:textId="477ED05B" w:rsidR="00AF2F8B" w:rsidRPr="00E542D5" w:rsidRDefault="00DA0DF3">
      <w:pPr>
        <w:rPr>
          <w:b/>
          <w:i/>
        </w:rPr>
      </w:pPr>
      <w:r>
        <w:rPr>
          <w:b/>
          <w:i/>
        </w:rPr>
        <w:t xml:space="preserve">An </w:t>
      </w:r>
      <w:r w:rsidR="00D064A7">
        <w:rPr>
          <w:b/>
          <w:i/>
        </w:rPr>
        <w:t>i</w:t>
      </w:r>
      <w:r w:rsidR="00AF2F8B" w:rsidRPr="00E542D5">
        <w:rPr>
          <w:b/>
          <w:i/>
        </w:rPr>
        <w:t>f-knew increase</w:t>
      </w:r>
      <w:r>
        <w:rPr>
          <w:b/>
          <w:i/>
        </w:rPr>
        <w:t xml:space="preserve"> </w:t>
      </w:r>
      <w:r w:rsidR="00AF2F8B" w:rsidRPr="00E542D5">
        <w:rPr>
          <w:b/>
          <w:i/>
        </w:rPr>
        <w:t>is an increase from the original rates</w:t>
      </w:r>
      <w:r w:rsidR="00C57699" w:rsidRPr="00E542D5">
        <w:rPr>
          <w:b/>
          <w:i/>
        </w:rPr>
        <w:t xml:space="preserve"> </w:t>
      </w:r>
      <w:r w:rsidR="00AF2F8B" w:rsidRPr="00E542D5">
        <w:rPr>
          <w:b/>
          <w:i/>
        </w:rPr>
        <w:t>that</w:t>
      </w:r>
      <w:r w:rsidR="00C57699" w:rsidRPr="00E542D5">
        <w:rPr>
          <w:b/>
          <w:i/>
        </w:rPr>
        <w:t>,</w:t>
      </w:r>
      <w:r w:rsidR="00AF2F8B" w:rsidRPr="00E542D5">
        <w:rPr>
          <w:b/>
          <w:i/>
        </w:rPr>
        <w:t xml:space="preserve"> if </w:t>
      </w:r>
      <w:r w:rsidR="00C57699" w:rsidRPr="00E542D5">
        <w:rPr>
          <w:b/>
          <w:i/>
        </w:rPr>
        <w:t xml:space="preserve">applied from inception (retrospectively), would result in a specified target loss ratio. </w:t>
      </w:r>
    </w:p>
    <w:p w14:paraId="2B20666B" w14:textId="6B8CB70E" w:rsidR="00C57699" w:rsidRDefault="00C57699" w:rsidP="00C57699">
      <w:r>
        <w:t>My initial proposal would be to use a target loss ratio of 60%</w:t>
      </w:r>
      <w:r w:rsidR="00DA0DF3">
        <w:t>,</w:t>
      </w:r>
      <w:r>
        <w:t xml:space="preserve"> regardless of the actual </w:t>
      </w:r>
      <w:r w:rsidR="00DA0DF3">
        <w:t xml:space="preserve">initial </w:t>
      </w:r>
      <w:r>
        <w:t>pricing target</w:t>
      </w:r>
      <w:r w:rsidR="00DA0DF3">
        <w:t>,</w:t>
      </w:r>
      <w:r>
        <w:t xml:space="preserve"> and to calculate all present values using </w:t>
      </w:r>
      <w:r w:rsidR="00DA0DF3">
        <w:t xml:space="preserve">the </w:t>
      </w:r>
      <w:r>
        <w:t>applicable valuation rate.</w:t>
      </w:r>
    </w:p>
    <w:p w14:paraId="1505EE64" w14:textId="2FCDF1D3" w:rsidR="00C57699" w:rsidRPr="00E542D5" w:rsidRDefault="00D064A7">
      <w:pPr>
        <w:rPr>
          <w:b/>
          <w:i/>
        </w:rPr>
      </w:pPr>
      <w:r>
        <w:rPr>
          <w:b/>
          <w:i/>
        </w:rPr>
        <w:t>A m</w:t>
      </w:r>
      <w:r w:rsidR="00C57699" w:rsidRPr="00E542D5">
        <w:rPr>
          <w:b/>
          <w:i/>
        </w:rPr>
        <w:t xml:space="preserve">ake-up increase is an increase from the original rates, that if applied to the future premiums (prospectively), would result in a specified target </w:t>
      </w:r>
      <w:r w:rsidR="00DF0002">
        <w:rPr>
          <w:b/>
          <w:i/>
        </w:rPr>
        <w:t xml:space="preserve">lifetime </w:t>
      </w:r>
      <w:r w:rsidR="00C57699" w:rsidRPr="00E542D5">
        <w:rPr>
          <w:b/>
          <w:i/>
        </w:rPr>
        <w:t xml:space="preserve">loss ratio. </w:t>
      </w:r>
      <w:r w:rsidR="00733E54">
        <w:rPr>
          <w:b/>
          <w:i/>
        </w:rPr>
        <w:t>T</w:t>
      </w:r>
      <w:r w:rsidR="00C57699" w:rsidRPr="00E542D5">
        <w:rPr>
          <w:b/>
          <w:i/>
        </w:rPr>
        <w:t xml:space="preserve">he make-up </w:t>
      </w:r>
      <w:r w:rsidR="00E542D5">
        <w:rPr>
          <w:b/>
          <w:i/>
        </w:rPr>
        <w:t>increase</w:t>
      </w:r>
      <w:r w:rsidR="00C57699" w:rsidRPr="00E542D5">
        <w:rPr>
          <w:b/>
          <w:i/>
        </w:rPr>
        <w:t xml:space="preserve"> could not result in a future loss ratio</w:t>
      </w:r>
      <w:r w:rsidR="007149C8">
        <w:rPr>
          <w:b/>
          <w:i/>
        </w:rPr>
        <w:t xml:space="preserve"> lower than the </w:t>
      </w:r>
      <w:r w:rsidR="00A5721E">
        <w:rPr>
          <w:b/>
          <w:i/>
        </w:rPr>
        <w:t>specified target loss ratio</w:t>
      </w:r>
      <w:r w:rsidR="00C57699" w:rsidRPr="00E542D5">
        <w:rPr>
          <w:b/>
          <w:i/>
        </w:rPr>
        <w:t>.</w:t>
      </w:r>
    </w:p>
    <w:p w14:paraId="1F972BCD" w14:textId="7ED98678" w:rsidR="00C57699" w:rsidRDefault="00C57699">
      <w:r>
        <w:t xml:space="preserve">The last condition prevents the company that already has a high past loss </w:t>
      </w:r>
      <w:r w:rsidR="00F2383A">
        <w:t>ratio from</w:t>
      </w:r>
      <w:r>
        <w:t xml:space="preserve"> using </w:t>
      </w:r>
      <w:r w:rsidR="00F2383A">
        <w:t xml:space="preserve">the </w:t>
      </w:r>
      <w:r>
        <w:t xml:space="preserve">make-up </w:t>
      </w:r>
      <w:r w:rsidR="00E542D5">
        <w:t>increase</w:t>
      </w:r>
      <w:r>
        <w:t xml:space="preserve"> </w:t>
      </w:r>
      <w:r w:rsidR="00624942">
        <w:t xml:space="preserve">to </w:t>
      </w:r>
      <w:r w:rsidR="00E542D5">
        <w:t>result</w:t>
      </w:r>
      <w:r>
        <w:t xml:space="preserve"> </w:t>
      </w:r>
      <w:r w:rsidR="00E542D5">
        <w:t xml:space="preserve">in </w:t>
      </w:r>
      <w:r>
        <w:t>a low</w:t>
      </w:r>
      <w:r w:rsidR="00EE538E">
        <w:t>er</w:t>
      </w:r>
      <w:r>
        <w:t xml:space="preserve"> future loss ratio </w:t>
      </w:r>
      <w:r w:rsidR="00E542D5">
        <w:t>(</w:t>
      </w:r>
      <w:r>
        <w:t>recouping past losses</w:t>
      </w:r>
      <w:r w:rsidR="00E542D5">
        <w:t>)</w:t>
      </w:r>
      <w:r>
        <w:t>.</w:t>
      </w:r>
    </w:p>
    <w:p w14:paraId="0578172A" w14:textId="77777777" w:rsidR="00E542D5" w:rsidRDefault="00C57699">
      <w:r>
        <w:t xml:space="preserve">My initial proposal would be to </w:t>
      </w:r>
      <w:r w:rsidR="00E542D5">
        <w:t>not allow the future loss ratio to drop below 60%.</w:t>
      </w:r>
    </w:p>
    <w:p w14:paraId="6B1D68DE" w14:textId="39D6E3E3" w:rsidR="00C57699" w:rsidRDefault="00C57699">
      <w:r>
        <w:t>Second, the two increases would be blended with the weight applie</w:t>
      </w:r>
      <w:r w:rsidR="00FF49E5">
        <w:t>d</w:t>
      </w:r>
      <w:r>
        <w:t xml:space="preserve"> to the make-up premium being the fraction (on </w:t>
      </w:r>
      <w:r w:rsidR="00DE33B4">
        <w:t>a</w:t>
      </w:r>
      <w:r>
        <w:t xml:space="preserve"> present value basis) of the life-years remaining. This is a departure from the MN method. </w:t>
      </w:r>
      <w:r w:rsidR="00EC3738">
        <w:t xml:space="preserve">The </w:t>
      </w:r>
      <w:r>
        <w:t>MN</w:t>
      </w:r>
      <w:r w:rsidR="00E542D5">
        <w:t xml:space="preserve"> method uses</w:t>
      </w:r>
      <w:r w:rsidR="00F77552">
        <w:t>:</w:t>
      </w:r>
      <w:r w:rsidR="00E542D5">
        <w:t xml:space="preserve"> </w:t>
      </w:r>
    </w:p>
    <w:p w14:paraId="624CF8D8" w14:textId="77777777" w:rsidR="00E542D5" w:rsidRDefault="00E542D5" w:rsidP="00F77552">
      <w:pPr>
        <w:jc w:val="center"/>
      </w:pPr>
      <w:r>
        <w:t>Percentage of lives remaining = policies in-force / all policies issued</w:t>
      </w:r>
    </w:p>
    <w:p w14:paraId="3DF35B66" w14:textId="77777777" w:rsidR="00E542D5" w:rsidRDefault="00E542D5">
      <w:r>
        <w:t>My alternative proposal would use</w:t>
      </w:r>
      <w:r w:rsidR="00F77552">
        <w:t>:</w:t>
      </w:r>
    </w:p>
    <w:p w14:paraId="3C06253B" w14:textId="77777777" w:rsidR="00E542D5" w:rsidRDefault="00E542D5" w:rsidP="00F77552">
      <w:pPr>
        <w:jc w:val="center"/>
      </w:pPr>
      <w:r>
        <w:t>Percent of life-years remaining = PV of future life-years / PV of total life-years</w:t>
      </w:r>
    </w:p>
    <w:p w14:paraId="52CF25B8" w14:textId="7AEB3DFC" w:rsidR="00E542D5" w:rsidRDefault="00E542D5">
      <w:r>
        <w:lastRenderedPageBreak/>
        <w:t xml:space="preserve">Finally, </w:t>
      </w:r>
      <w:r w:rsidR="00FE3D3F">
        <w:t xml:space="preserve">the </w:t>
      </w:r>
      <w:r>
        <w:t>approvable rate increase</w:t>
      </w:r>
      <w:r w:rsidR="00F77552">
        <w:t xml:space="preserve"> (from current rates)</w:t>
      </w:r>
      <w:r>
        <w:t xml:space="preserve"> would be such that it would result in a cumulative increase equal to the blended increase calculated above.</w:t>
      </w:r>
    </w:p>
    <w:p w14:paraId="6FE6E326" w14:textId="03F15B9A" w:rsidR="00E542D5" w:rsidRPr="00F77552" w:rsidRDefault="00F77552">
      <w:pPr>
        <w:rPr>
          <w:u w:val="single"/>
        </w:rPr>
      </w:pPr>
      <w:r w:rsidRPr="00F77552">
        <w:rPr>
          <w:u w:val="single"/>
        </w:rPr>
        <w:t xml:space="preserve">General </w:t>
      </w:r>
      <w:r w:rsidR="00F35412">
        <w:rPr>
          <w:u w:val="single"/>
        </w:rPr>
        <w:t>O</w:t>
      </w:r>
      <w:r w:rsidRPr="00F77552">
        <w:rPr>
          <w:u w:val="single"/>
        </w:rPr>
        <w:t>bservations</w:t>
      </w:r>
    </w:p>
    <w:p w14:paraId="07A52ACF" w14:textId="5D53D825" w:rsidR="00F77552" w:rsidRDefault="00F77552">
      <w:r>
        <w:t xml:space="preserve">Unlike </w:t>
      </w:r>
      <w:r w:rsidR="00F35412">
        <w:t xml:space="preserve">the </w:t>
      </w:r>
      <w:r>
        <w:t xml:space="preserve">TX method, this method does not require much information </w:t>
      </w:r>
      <w:proofErr w:type="gramStart"/>
      <w:r>
        <w:t>with regard to</w:t>
      </w:r>
      <w:proofErr w:type="gramEnd"/>
      <w:r>
        <w:t xml:space="preserve"> the original pricing assumptions. This is also my reason for </w:t>
      </w:r>
      <w:r w:rsidR="00DF0002">
        <w:t>proposing</w:t>
      </w:r>
      <w:r>
        <w:t xml:space="preserve"> </w:t>
      </w:r>
      <w:r w:rsidR="0032003C">
        <w:t>a</w:t>
      </w:r>
      <w:r w:rsidR="00D15B58">
        <w:t xml:space="preserve"> </w:t>
      </w:r>
      <w:r>
        <w:t xml:space="preserve">60% target loss ratio rather than the </w:t>
      </w:r>
      <w:r w:rsidR="00DF0002">
        <w:t xml:space="preserve">company’s </w:t>
      </w:r>
      <w:r>
        <w:t xml:space="preserve">actual target loss ratio at the time of the pricing. </w:t>
      </w:r>
      <w:r w:rsidR="0018521D">
        <w:t>The a</w:t>
      </w:r>
      <w:r>
        <w:t>ctual pricing target loss ratio is often unavailable or poorly documented, and typically is calculated using assumed investment returns</w:t>
      </w:r>
      <w:r w:rsidR="00DF0002">
        <w:t xml:space="preserve"> that are higher than the applicable valuation rates.</w:t>
      </w:r>
    </w:p>
    <w:p w14:paraId="6668005E" w14:textId="7497DBEE" w:rsidR="00F77552" w:rsidRDefault="00F77552">
      <w:r>
        <w:t xml:space="preserve">Most regulators would not allow an increase that results in a very low future loss ratio. This approach uses </w:t>
      </w:r>
      <w:r w:rsidR="0018521D">
        <w:t xml:space="preserve">a </w:t>
      </w:r>
      <w:r>
        <w:t xml:space="preserve">make-up </w:t>
      </w:r>
      <w:r w:rsidR="00DF0002">
        <w:t>increase</w:t>
      </w:r>
      <w:r>
        <w:t xml:space="preserve"> that would generally pass the requirement that both future and lifetime loss ratio</w:t>
      </w:r>
      <w:r w:rsidR="0018521D">
        <w:t>s</w:t>
      </w:r>
      <w:r>
        <w:t xml:space="preserve"> exceed the statutory minimum.</w:t>
      </w:r>
    </w:p>
    <w:p w14:paraId="3EE306B1" w14:textId="4401D6B2" w:rsidR="00F77552" w:rsidRDefault="00F77552">
      <w:r>
        <w:t xml:space="preserve">The blending factor accounts for the stage of life of the block even if persistency is very high. To the extent that future life-years correlate with future premium, this approach limits the company’s ability to increase rates when most premium was already </w:t>
      </w:r>
      <w:proofErr w:type="gramStart"/>
      <w:r>
        <w:t>collected</w:t>
      </w:r>
      <w:proofErr w:type="gramEnd"/>
      <w:r>
        <w:t xml:space="preserve"> and future premiums make </w:t>
      </w:r>
      <w:r w:rsidR="000613E6">
        <w:t xml:space="preserve">up </w:t>
      </w:r>
      <w:r>
        <w:t xml:space="preserve">only </w:t>
      </w:r>
      <w:r w:rsidR="000613E6">
        <w:t xml:space="preserve">a </w:t>
      </w:r>
      <w:r>
        <w:t>small percentage of lifetime premium.</w:t>
      </w:r>
    </w:p>
    <w:p w14:paraId="26848766" w14:textId="0008D54E" w:rsidR="00F77552" w:rsidRPr="00DF0002" w:rsidRDefault="00DF0002">
      <w:pPr>
        <w:rPr>
          <w:u w:val="single"/>
        </w:rPr>
      </w:pPr>
      <w:r w:rsidRPr="00DF0002">
        <w:rPr>
          <w:u w:val="single"/>
        </w:rPr>
        <w:t xml:space="preserve">Items </w:t>
      </w:r>
      <w:r w:rsidR="000613E6">
        <w:rPr>
          <w:u w:val="single"/>
        </w:rPr>
        <w:t>T</w:t>
      </w:r>
      <w:r w:rsidRPr="00DF0002">
        <w:rPr>
          <w:u w:val="single"/>
        </w:rPr>
        <w:t xml:space="preserve">hat </w:t>
      </w:r>
      <w:r w:rsidR="000613E6">
        <w:rPr>
          <w:u w:val="single"/>
        </w:rPr>
        <w:t>W</w:t>
      </w:r>
      <w:r w:rsidRPr="00DF0002">
        <w:rPr>
          <w:u w:val="single"/>
        </w:rPr>
        <w:t xml:space="preserve">ould </w:t>
      </w:r>
      <w:r w:rsidR="008B0071">
        <w:rPr>
          <w:u w:val="single"/>
        </w:rPr>
        <w:t>N</w:t>
      </w:r>
      <w:r w:rsidRPr="00DF0002">
        <w:rPr>
          <w:u w:val="single"/>
        </w:rPr>
        <w:t xml:space="preserve">eed to be </w:t>
      </w:r>
      <w:proofErr w:type="gramStart"/>
      <w:r w:rsidR="008B0071">
        <w:rPr>
          <w:u w:val="single"/>
        </w:rPr>
        <w:t>S</w:t>
      </w:r>
      <w:r w:rsidRPr="00DF0002">
        <w:rPr>
          <w:u w:val="single"/>
        </w:rPr>
        <w:t>pecified</w:t>
      </w:r>
      <w:proofErr w:type="gramEnd"/>
    </w:p>
    <w:p w14:paraId="454B1864" w14:textId="6DEBC88E" w:rsidR="00DF0002" w:rsidRDefault="008B0071">
      <w:r>
        <w:t>The m</w:t>
      </w:r>
      <w:r w:rsidR="00DF0002">
        <w:t>inimum lifetime and future loss ratios used in the definitions of the if-knew and make-up increase</w:t>
      </w:r>
      <w:r>
        <w:t>s</w:t>
      </w:r>
      <w:r w:rsidR="00DF0002">
        <w:t>.</w:t>
      </w:r>
    </w:p>
    <w:p w14:paraId="6CF380FA" w14:textId="0979EAC6" w:rsidR="00DF0002" w:rsidRDefault="008B0071">
      <w:r>
        <w:t>The i</w:t>
      </w:r>
      <w:r w:rsidR="00DF0002">
        <w:t>nterest rates used to calculate present values. These could be valuation rates applicable to the block or rates based on available yields.</w:t>
      </w:r>
    </w:p>
    <w:p w14:paraId="54A7F00E" w14:textId="77777777" w:rsidR="00F77552" w:rsidRDefault="00F77552"/>
    <w:p w14:paraId="49B11F07" w14:textId="77777777" w:rsidR="00F77552" w:rsidRDefault="00F77552"/>
    <w:sectPr w:rsidR="00F7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63E"/>
    <w:multiLevelType w:val="hybridMultilevel"/>
    <w:tmpl w:val="124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4"/>
    <w:rsid w:val="000613E6"/>
    <w:rsid w:val="000A27A4"/>
    <w:rsid w:val="000F063A"/>
    <w:rsid w:val="0018521D"/>
    <w:rsid w:val="0032003C"/>
    <w:rsid w:val="00364ED2"/>
    <w:rsid w:val="00624942"/>
    <w:rsid w:val="006D3F75"/>
    <w:rsid w:val="007149C8"/>
    <w:rsid w:val="00733E54"/>
    <w:rsid w:val="007A4BD7"/>
    <w:rsid w:val="008B0071"/>
    <w:rsid w:val="00910F94"/>
    <w:rsid w:val="009E704B"/>
    <w:rsid w:val="00A0546A"/>
    <w:rsid w:val="00A5721E"/>
    <w:rsid w:val="00A76562"/>
    <w:rsid w:val="00AF2F8B"/>
    <w:rsid w:val="00C57699"/>
    <w:rsid w:val="00CD6EEA"/>
    <w:rsid w:val="00D064A7"/>
    <w:rsid w:val="00D15B58"/>
    <w:rsid w:val="00D56C5E"/>
    <w:rsid w:val="00DA0DF3"/>
    <w:rsid w:val="00DC023F"/>
    <w:rsid w:val="00DE33B4"/>
    <w:rsid w:val="00DE35B6"/>
    <w:rsid w:val="00DF0002"/>
    <w:rsid w:val="00E542D5"/>
    <w:rsid w:val="00EC3738"/>
    <w:rsid w:val="00EE538E"/>
    <w:rsid w:val="00F2383A"/>
    <w:rsid w:val="00F35412"/>
    <w:rsid w:val="00F77552"/>
    <w:rsid w:val="00FE3D3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6FA4"/>
  <w15:chartTrackingRefBased/>
  <w15:docId w15:val="{9D11A332-62FA-4C92-9753-E240913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8B"/>
    <w:pPr>
      <w:ind w:left="720"/>
      <w:contextualSpacing/>
    </w:pPr>
  </w:style>
  <w:style w:type="paragraph" w:styleId="Revision">
    <w:name w:val="Revision"/>
    <w:hidden/>
    <w:uiPriority w:val="99"/>
    <w:semiHidden/>
    <w:rsid w:val="00CD6E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2023-05-31T16:36:56+00:00</_EndDate>
    <StartDate xmlns="http://schemas.microsoft.com/sharepoint/v3">2023-05-31T16:36:56+00:00</StartDate>
    <Location xmlns="http://schemas.microsoft.com/sharepoint/v3/fields" xsi:nil="true"/>
    <Meeting_x0020_Type xmlns="734dc620-9a3c-4363-b6b2-552d0a5c0ad8" xsi:nil="true"/>
  </documentManagement>
</p:properties>
</file>

<file path=customXml/itemProps1.xml><?xml version="1.0" encoding="utf-8"?>
<ds:datastoreItem xmlns:ds="http://schemas.openxmlformats.org/officeDocument/2006/customXml" ds:itemID="{7F5B4DC9-593F-4192-8534-CFF9BA2712CD}"/>
</file>

<file path=customXml/itemProps2.xml><?xml version="1.0" encoding="utf-8"?>
<ds:datastoreItem xmlns:ds="http://schemas.openxmlformats.org/officeDocument/2006/customXml" ds:itemID="{1D483B58-865E-4ABA-A112-3552B845C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CAEAE-0259-42BD-827F-46AA464F3863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Serbinowski</dc:creator>
  <cp:keywords/>
  <dc:description/>
  <cp:lastModifiedBy>Beydler, Nancy</cp:lastModifiedBy>
  <cp:revision>2</cp:revision>
  <dcterms:created xsi:type="dcterms:W3CDTF">2023-07-11T21:07:00Z</dcterms:created>
  <dcterms:modified xsi:type="dcterms:W3CDTF">2023-07-11T21:07:00Z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