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D6623D" w:rsidRDefault="002A1316">
      <w:pPr>
        <w:pStyle w:val="Title"/>
        <w:rPr>
          <w:sz w:val="22"/>
          <w:szCs w:val="22"/>
        </w:rPr>
      </w:pPr>
      <w:r w:rsidRPr="00D6623D">
        <w:rPr>
          <w:sz w:val="22"/>
          <w:szCs w:val="22"/>
        </w:rPr>
        <w:t xml:space="preserve">Statutory Accounting Principles </w:t>
      </w:r>
      <w:r w:rsidR="00C6544D" w:rsidRPr="00D6623D">
        <w:rPr>
          <w:sz w:val="22"/>
          <w:szCs w:val="22"/>
        </w:rPr>
        <w:t xml:space="preserve">(E) </w:t>
      </w:r>
      <w:r w:rsidRPr="00D6623D">
        <w:rPr>
          <w:sz w:val="22"/>
          <w:szCs w:val="22"/>
        </w:rPr>
        <w:t>Working Group</w:t>
      </w:r>
    </w:p>
    <w:p w14:paraId="5E8586D5" w14:textId="77777777" w:rsidR="002A1316" w:rsidRPr="00D6623D" w:rsidRDefault="002A1316">
      <w:pPr>
        <w:jc w:val="center"/>
        <w:rPr>
          <w:b/>
          <w:sz w:val="22"/>
          <w:szCs w:val="22"/>
        </w:rPr>
      </w:pPr>
      <w:r w:rsidRPr="00D6623D">
        <w:rPr>
          <w:b/>
          <w:sz w:val="22"/>
          <w:szCs w:val="22"/>
        </w:rPr>
        <w:t>Maintenance Agenda Submission Form</w:t>
      </w:r>
    </w:p>
    <w:p w14:paraId="43927C70" w14:textId="77777777" w:rsidR="002A1316" w:rsidRPr="00D6623D" w:rsidRDefault="002A1316">
      <w:pPr>
        <w:jc w:val="center"/>
        <w:rPr>
          <w:b/>
          <w:sz w:val="22"/>
          <w:szCs w:val="22"/>
        </w:rPr>
      </w:pPr>
      <w:r w:rsidRPr="00D6623D">
        <w:rPr>
          <w:b/>
          <w:sz w:val="22"/>
          <w:szCs w:val="22"/>
        </w:rPr>
        <w:t>Form A</w:t>
      </w:r>
    </w:p>
    <w:p w14:paraId="65BCA41C" w14:textId="77777777" w:rsidR="002A1316" w:rsidRPr="00D6623D" w:rsidRDefault="002A1316">
      <w:pPr>
        <w:pStyle w:val="Heading2"/>
        <w:jc w:val="center"/>
        <w:rPr>
          <w:sz w:val="22"/>
          <w:szCs w:val="22"/>
        </w:rPr>
      </w:pPr>
    </w:p>
    <w:p w14:paraId="10F0B4B2" w14:textId="2689F9F3" w:rsidR="002A1316" w:rsidRPr="00D6623D" w:rsidRDefault="002A1316" w:rsidP="00B30CA0">
      <w:pPr>
        <w:pStyle w:val="Heading2"/>
        <w:rPr>
          <w:sz w:val="22"/>
          <w:szCs w:val="22"/>
        </w:rPr>
      </w:pPr>
      <w:r w:rsidRPr="00D6623D">
        <w:rPr>
          <w:b/>
          <w:sz w:val="22"/>
          <w:szCs w:val="22"/>
        </w:rPr>
        <w:t>Issue:</w:t>
      </w:r>
      <w:r w:rsidR="00EC61F1" w:rsidRPr="00D6623D">
        <w:rPr>
          <w:b/>
          <w:sz w:val="22"/>
          <w:szCs w:val="22"/>
        </w:rPr>
        <w:t xml:space="preserve"> </w:t>
      </w:r>
      <w:r w:rsidR="005C5E12">
        <w:rPr>
          <w:b/>
          <w:sz w:val="22"/>
          <w:szCs w:val="22"/>
        </w:rPr>
        <w:t>SSAP No. 16 Clarifications</w:t>
      </w:r>
    </w:p>
    <w:p w14:paraId="7D50C110" w14:textId="77777777" w:rsidR="00B30CA0" w:rsidRPr="00D6623D" w:rsidRDefault="00B30CA0" w:rsidP="00B30CA0">
      <w:pPr>
        <w:rPr>
          <w:sz w:val="22"/>
          <w:szCs w:val="22"/>
        </w:rPr>
      </w:pPr>
    </w:p>
    <w:p w14:paraId="1E0B900E" w14:textId="77777777" w:rsidR="002A1316" w:rsidRPr="00D6623D" w:rsidRDefault="002A1316" w:rsidP="00B30CA0">
      <w:pPr>
        <w:jc w:val="both"/>
        <w:rPr>
          <w:b/>
          <w:sz w:val="22"/>
          <w:szCs w:val="22"/>
        </w:rPr>
      </w:pPr>
      <w:r w:rsidRPr="00D6623D">
        <w:rPr>
          <w:b/>
          <w:sz w:val="22"/>
          <w:szCs w:val="22"/>
        </w:rPr>
        <w:t>Check (applicable entity):</w:t>
      </w:r>
    </w:p>
    <w:p w14:paraId="3CA22BB3" w14:textId="77777777" w:rsidR="006B37DD" w:rsidRPr="00D6623D" w:rsidRDefault="006B37DD" w:rsidP="006B37DD">
      <w:pPr>
        <w:tabs>
          <w:tab w:val="center" w:pos="4455"/>
          <w:tab w:val="center" w:pos="5886"/>
          <w:tab w:val="center" w:pos="7326"/>
        </w:tabs>
        <w:jc w:val="both"/>
        <w:rPr>
          <w:sz w:val="22"/>
          <w:szCs w:val="22"/>
        </w:rPr>
      </w:pPr>
      <w:r w:rsidRPr="00D6623D">
        <w:rPr>
          <w:sz w:val="22"/>
          <w:szCs w:val="22"/>
        </w:rPr>
        <w:tab/>
        <w:t>P/C</w:t>
      </w:r>
      <w:r w:rsidRPr="00D6623D">
        <w:rPr>
          <w:sz w:val="22"/>
          <w:szCs w:val="22"/>
        </w:rPr>
        <w:tab/>
        <w:t>Life</w:t>
      </w:r>
      <w:r w:rsidRPr="00D6623D">
        <w:rPr>
          <w:sz w:val="22"/>
          <w:szCs w:val="22"/>
        </w:rPr>
        <w:tab/>
        <w:t>Health</w:t>
      </w:r>
    </w:p>
    <w:p w14:paraId="347337DD" w14:textId="68EE60B9" w:rsidR="002A1316" w:rsidRPr="00D6623D" w:rsidRDefault="002A1316" w:rsidP="00B30CA0">
      <w:pPr>
        <w:ind w:firstLine="720"/>
        <w:jc w:val="both"/>
        <w:rPr>
          <w:sz w:val="22"/>
          <w:szCs w:val="22"/>
        </w:rPr>
      </w:pPr>
      <w:r w:rsidRPr="00D6623D">
        <w:rPr>
          <w:sz w:val="22"/>
          <w:szCs w:val="22"/>
        </w:rPr>
        <w:t xml:space="preserve">Modification of </w:t>
      </w:r>
      <w:r w:rsidR="00DF407B" w:rsidRPr="00D6623D">
        <w:rPr>
          <w:sz w:val="22"/>
          <w:szCs w:val="22"/>
        </w:rPr>
        <w:t>E</w:t>
      </w:r>
      <w:r w:rsidRPr="00D6623D">
        <w:rPr>
          <w:sz w:val="22"/>
          <w:szCs w:val="22"/>
        </w:rPr>
        <w:t>xisting SSAP</w:t>
      </w:r>
      <w:r w:rsidRPr="00D6623D">
        <w:rPr>
          <w:sz w:val="22"/>
          <w:szCs w:val="22"/>
        </w:rPr>
        <w:tab/>
      </w:r>
      <w:r w:rsidRPr="00D6623D">
        <w:rPr>
          <w:sz w:val="22"/>
          <w:szCs w:val="22"/>
        </w:rPr>
        <w:tab/>
      </w:r>
      <w:r w:rsidRPr="00D6623D">
        <w:rPr>
          <w:sz w:val="22"/>
          <w:szCs w:val="22"/>
        </w:rPr>
        <w:fldChar w:fldCharType="begin">
          <w:ffData>
            <w:name w:val="Check1"/>
            <w:enabled/>
            <w:calcOnExit w:val="0"/>
            <w:checkBox>
              <w:sizeAuto/>
              <w:default w:val="1"/>
            </w:checkBox>
          </w:ffData>
        </w:fldChar>
      </w:r>
      <w:bookmarkStart w:id="0" w:name="Check1"/>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bookmarkEnd w:id="0"/>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4332D7DA" w14:textId="02284300" w:rsidR="002A1316" w:rsidRPr="00D6623D" w:rsidRDefault="002A1316" w:rsidP="00B30CA0">
      <w:pPr>
        <w:ind w:firstLine="720"/>
        <w:jc w:val="both"/>
        <w:rPr>
          <w:sz w:val="22"/>
          <w:szCs w:val="22"/>
        </w:rPr>
      </w:pPr>
      <w:r w:rsidRPr="00D6623D">
        <w:rPr>
          <w:sz w:val="22"/>
          <w:szCs w:val="22"/>
        </w:rPr>
        <w:t>New Issue or SSAP</w:t>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108F9360" w14:textId="5D9EFA97" w:rsidR="0044022E" w:rsidRPr="00D6623D" w:rsidRDefault="0044022E" w:rsidP="0044022E">
      <w:pPr>
        <w:ind w:firstLine="720"/>
        <w:jc w:val="both"/>
        <w:rPr>
          <w:sz w:val="22"/>
          <w:szCs w:val="22"/>
        </w:rPr>
      </w:pPr>
      <w:r w:rsidRPr="00D6623D">
        <w:rPr>
          <w:sz w:val="22"/>
          <w:szCs w:val="22"/>
        </w:rPr>
        <w:t>Interpretation</w:t>
      </w:r>
      <w:r w:rsidRPr="00D6623D">
        <w:rPr>
          <w:sz w:val="22"/>
          <w:szCs w:val="22"/>
        </w:rPr>
        <w:tab/>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6F1580CB" w14:textId="77777777" w:rsidR="002A1316" w:rsidRPr="00D6623D" w:rsidRDefault="002A1316" w:rsidP="00B30CA0">
      <w:pPr>
        <w:jc w:val="both"/>
        <w:rPr>
          <w:sz w:val="22"/>
          <w:szCs w:val="22"/>
        </w:rPr>
      </w:pPr>
    </w:p>
    <w:p w14:paraId="26FAF16C" w14:textId="554985F0" w:rsidR="002A1316" w:rsidRPr="005C5E12" w:rsidRDefault="002A1316" w:rsidP="00B30CA0">
      <w:pPr>
        <w:pStyle w:val="BodyText2"/>
        <w:rPr>
          <w:b w:val="0"/>
          <w:szCs w:val="22"/>
        </w:rPr>
      </w:pPr>
      <w:r w:rsidRPr="00D6623D">
        <w:rPr>
          <w:bCs w:val="0"/>
          <w:szCs w:val="22"/>
        </w:rPr>
        <w:t>Description of Issue:</w:t>
      </w:r>
      <w:r w:rsidR="005C5E12">
        <w:rPr>
          <w:bCs w:val="0"/>
          <w:szCs w:val="22"/>
        </w:rPr>
        <w:t xml:space="preserve"> </w:t>
      </w:r>
      <w:r w:rsidR="001F43D0">
        <w:rPr>
          <w:b w:val="0"/>
          <w:szCs w:val="22"/>
        </w:rPr>
        <w:t>NAI</w:t>
      </w:r>
      <w:r w:rsidR="0000214B">
        <w:rPr>
          <w:b w:val="0"/>
          <w:szCs w:val="22"/>
        </w:rPr>
        <w:t xml:space="preserve">C </w:t>
      </w:r>
      <w:r w:rsidR="00346606">
        <w:rPr>
          <w:b w:val="0"/>
          <w:szCs w:val="22"/>
        </w:rPr>
        <w:t xml:space="preserve">staff were contacted about a question related to </w:t>
      </w:r>
      <w:r w:rsidR="00346606" w:rsidRPr="00346606">
        <w:rPr>
          <w:b w:val="0"/>
          <w:i/>
          <w:iCs/>
          <w:szCs w:val="22"/>
        </w:rPr>
        <w:t>SSAP No. 16—Electronic Data Processing Equipment and Software</w:t>
      </w:r>
      <w:r w:rsidR="007943AF">
        <w:rPr>
          <w:b w:val="0"/>
          <w:szCs w:val="22"/>
        </w:rPr>
        <w:t xml:space="preserve">. While working on the issue, staff </w:t>
      </w:r>
      <w:r w:rsidR="003C4F3E">
        <w:rPr>
          <w:b w:val="0"/>
          <w:szCs w:val="22"/>
        </w:rPr>
        <w:t>noted</w:t>
      </w:r>
      <w:r w:rsidR="00EE3F8E">
        <w:rPr>
          <w:b w:val="0"/>
          <w:szCs w:val="22"/>
        </w:rPr>
        <w:t xml:space="preserve"> </w:t>
      </w:r>
      <w:r w:rsidR="00F32F41">
        <w:rPr>
          <w:b w:val="0"/>
          <w:szCs w:val="22"/>
        </w:rPr>
        <w:t xml:space="preserve">several instances </w:t>
      </w:r>
      <w:r w:rsidR="003C4F3E">
        <w:rPr>
          <w:b w:val="0"/>
          <w:szCs w:val="22"/>
        </w:rPr>
        <w:t xml:space="preserve">in the SSAP </w:t>
      </w:r>
      <w:r w:rsidR="00EE3F8E">
        <w:rPr>
          <w:b w:val="0"/>
          <w:szCs w:val="22"/>
        </w:rPr>
        <w:t>where</w:t>
      </w:r>
      <w:r w:rsidR="006446A8">
        <w:rPr>
          <w:b w:val="0"/>
          <w:szCs w:val="22"/>
        </w:rPr>
        <w:t xml:space="preserve"> the FASB ASC Topic has been referenced directly instead of the </w:t>
      </w:r>
      <w:r w:rsidR="003C4F3E">
        <w:rPr>
          <w:b w:val="0"/>
          <w:szCs w:val="22"/>
        </w:rPr>
        <w:t>ASU. When guidance</w:t>
      </w:r>
      <w:r w:rsidR="00F32F41">
        <w:rPr>
          <w:b w:val="0"/>
          <w:szCs w:val="22"/>
        </w:rPr>
        <w:t xml:space="preserve"> is adopted by FASB, it is issued through an accounting standards update which </w:t>
      </w:r>
      <w:r w:rsidR="00EF6F10">
        <w:rPr>
          <w:b w:val="0"/>
          <w:szCs w:val="22"/>
        </w:rPr>
        <w:t xml:space="preserve">formally adopts the guidance into the FASB Accounting Codification. The Working Group will then </w:t>
      </w:r>
      <w:r w:rsidR="00BF6495">
        <w:rPr>
          <w:b w:val="0"/>
          <w:szCs w:val="22"/>
        </w:rPr>
        <w:t xml:space="preserve">address the guidance in the ASU, which is the guidance at a moment in time instead of the actual ASC, which represents </w:t>
      </w:r>
      <w:r w:rsidR="009A0D6B">
        <w:rPr>
          <w:b w:val="0"/>
          <w:szCs w:val="22"/>
        </w:rPr>
        <w:t xml:space="preserve">guidance that will change over time as other ASUs are adopted. As the guidance stands now, a new ASU could be issues that impacts the </w:t>
      </w:r>
      <w:r w:rsidR="00BA03A1">
        <w:rPr>
          <w:b w:val="0"/>
          <w:szCs w:val="22"/>
        </w:rPr>
        <w:t>ASC sections that are referenced in the SSAP, thereby changing statutory accounting guidance without the Working Group addressing and considering the issue.</w:t>
      </w:r>
    </w:p>
    <w:p w14:paraId="040C7183" w14:textId="77777777" w:rsidR="00435DAC" w:rsidRPr="00D6623D" w:rsidRDefault="00435DAC" w:rsidP="00A92C59">
      <w:pPr>
        <w:pStyle w:val="BodyText2"/>
        <w:rPr>
          <w:b w:val="0"/>
          <w:szCs w:val="22"/>
        </w:rPr>
      </w:pPr>
    </w:p>
    <w:p w14:paraId="6C6B67AF" w14:textId="0E15B6FA" w:rsidR="002A1316" w:rsidRPr="00815AE1" w:rsidRDefault="002A1316" w:rsidP="00B30CA0">
      <w:pPr>
        <w:pStyle w:val="BodyText2"/>
        <w:rPr>
          <w:b w:val="0"/>
          <w:szCs w:val="22"/>
        </w:rPr>
      </w:pPr>
      <w:r w:rsidRPr="00D6623D">
        <w:rPr>
          <w:bCs w:val="0"/>
          <w:szCs w:val="22"/>
        </w:rPr>
        <w:t>Existing Authoritative Literature:</w:t>
      </w:r>
      <w:r w:rsidR="00815AE1">
        <w:rPr>
          <w:bCs w:val="0"/>
          <w:szCs w:val="22"/>
        </w:rPr>
        <w:t xml:space="preserve"> </w:t>
      </w:r>
      <w:r w:rsidR="00815AE1">
        <w:rPr>
          <w:b w:val="0"/>
          <w:szCs w:val="22"/>
        </w:rPr>
        <w:t>There are multiple instance</w:t>
      </w:r>
      <w:r w:rsidR="00083C8C">
        <w:rPr>
          <w:b w:val="0"/>
          <w:szCs w:val="22"/>
        </w:rPr>
        <w:t>s</w:t>
      </w:r>
      <w:r w:rsidR="00815AE1">
        <w:rPr>
          <w:b w:val="0"/>
          <w:szCs w:val="22"/>
        </w:rPr>
        <w:t xml:space="preserve"> that need to be addressed in SSAP No. 16, which are detailed below in the </w:t>
      </w:r>
      <w:r w:rsidR="00E216C5">
        <w:rPr>
          <w:b w:val="0"/>
          <w:szCs w:val="22"/>
        </w:rPr>
        <w:t>Staff Recommendation.</w:t>
      </w:r>
    </w:p>
    <w:p w14:paraId="6F758E25" w14:textId="77777777" w:rsidR="004E2BB9" w:rsidRPr="00D6623D" w:rsidRDefault="004E2BB9" w:rsidP="00B30CA0">
      <w:pPr>
        <w:pStyle w:val="BodyText2"/>
        <w:rPr>
          <w:b w:val="0"/>
          <w:bCs w:val="0"/>
          <w:szCs w:val="22"/>
        </w:rPr>
      </w:pPr>
    </w:p>
    <w:p w14:paraId="0BDB1F1A" w14:textId="77777777" w:rsidR="002A1316" w:rsidRPr="00D6623D" w:rsidRDefault="002A1316" w:rsidP="00B30CA0">
      <w:pPr>
        <w:pStyle w:val="BodyText2"/>
        <w:rPr>
          <w:szCs w:val="22"/>
        </w:rPr>
      </w:pPr>
      <w:r w:rsidRPr="00D6623D">
        <w:rPr>
          <w:szCs w:val="22"/>
        </w:rPr>
        <w:t xml:space="preserve">Activity to Date (issues previously addressed by </w:t>
      </w:r>
      <w:r w:rsidR="006B37DD" w:rsidRPr="00D6623D">
        <w:rPr>
          <w:szCs w:val="22"/>
        </w:rPr>
        <w:t xml:space="preserve">the </w:t>
      </w:r>
      <w:r w:rsidR="00004652" w:rsidRPr="00D6623D">
        <w:rPr>
          <w:szCs w:val="22"/>
        </w:rPr>
        <w:t>Working Group</w:t>
      </w:r>
      <w:r w:rsidRPr="00D6623D">
        <w:rPr>
          <w:szCs w:val="22"/>
        </w:rPr>
        <w:t xml:space="preserve">, Emerging Accounting Issues </w:t>
      </w:r>
      <w:r w:rsidR="00004652" w:rsidRPr="00D6623D">
        <w:rPr>
          <w:szCs w:val="22"/>
        </w:rPr>
        <w:t>(E) Working Group</w:t>
      </w:r>
      <w:r w:rsidRPr="00D6623D">
        <w:rPr>
          <w:szCs w:val="22"/>
        </w:rPr>
        <w:t>, SEC, FASB, other State Departments of Insurance or other NAIC groups):</w:t>
      </w:r>
      <w:r w:rsidR="004E2BB9" w:rsidRPr="00D6623D">
        <w:rPr>
          <w:szCs w:val="22"/>
        </w:rPr>
        <w:t xml:space="preserve"> </w:t>
      </w:r>
      <w:r w:rsidR="004E2BB9" w:rsidRPr="00D6623D">
        <w:rPr>
          <w:b w:val="0"/>
          <w:szCs w:val="22"/>
        </w:rPr>
        <w:t>None</w:t>
      </w:r>
    </w:p>
    <w:p w14:paraId="7044CD15" w14:textId="77777777" w:rsidR="00A202AF" w:rsidRPr="00D6623D" w:rsidRDefault="00A202AF" w:rsidP="00706B68">
      <w:pPr>
        <w:pStyle w:val="BodyText2"/>
        <w:rPr>
          <w:rFonts w:eastAsia="MS Mincho"/>
          <w:b w:val="0"/>
          <w:szCs w:val="22"/>
          <w:lang w:eastAsia="ja-JP"/>
        </w:rPr>
      </w:pPr>
    </w:p>
    <w:p w14:paraId="1A7C9804" w14:textId="37F353B2" w:rsidR="002A1316" w:rsidRPr="00D6623D" w:rsidRDefault="002A1316" w:rsidP="00B30CA0">
      <w:pPr>
        <w:pStyle w:val="BodyText"/>
        <w:rPr>
          <w:b/>
          <w:sz w:val="22"/>
          <w:szCs w:val="22"/>
        </w:rPr>
      </w:pPr>
      <w:r w:rsidRPr="00D6623D">
        <w:rPr>
          <w:b/>
          <w:sz w:val="22"/>
          <w:szCs w:val="22"/>
        </w:rPr>
        <w:t xml:space="preserve">Information or </w:t>
      </w:r>
      <w:r w:rsidR="00DF407B" w:rsidRPr="00D6623D">
        <w:rPr>
          <w:b/>
          <w:sz w:val="22"/>
          <w:szCs w:val="22"/>
        </w:rPr>
        <w:t>i</w:t>
      </w:r>
      <w:r w:rsidRPr="00D6623D">
        <w:rPr>
          <w:b/>
          <w:sz w:val="22"/>
          <w:szCs w:val="22"/>
        </w:rPr>
        <w:t xml:space="preserve">ssues (included in </w:t>
      </w:r>
      <w:r w:rsidRPr="00D6623D">
        <w:rPr>
          <w:b/>
          <w:i/>
          <w:sz w:val="22"/>
          <w:szCs w:val="22"/>
        </w:rPr>
        <w:t>Description of Issue</w:t>
      </w:r>
      <w:r w:rsidRPr="00D6623D">
        <w:rPr>
          <w:b/>
          <w:sz w:val="22"/>
          <w:szCs w:val="22"/>
        </w:rPr>
        <w:t xml:space="preserve">) not previously contemplated by the </w:t>
      </w:r>
      <w:r w:rsidR="00004652" w:rsidRPr="00D6623D">
        <w:rPr>
          <w:b/>
          <w:sz w:val="22"/>
          <w:szCs w:val="22"/>
        </w:rPr>
        <w:t>Working Group</w:t>
      </w:r>
      <w:r w:rsidRPr="00D6623D">
        <w:rPr>
          <w:b/>
          <w:sz w:val="22"/>
          <w:szCs w:val="22"/>
        </w:rPr>
        <w:t>:</w:t>
      </w:r>
    </w:p>
    <w:p w14:paraId="38E08ED2" w14:textId="77777777" w:rsidR="002A1316" w:rsidRPr="00D6623D" w:rsidRDefault="00FE7FAA" w:rsidP="00B30CA0">
      <w:pPr>
        <w:pStyle w:val="BodyText"/>
        <w:rPr>
          <w:bCs/>
          <w:sz w:val="22"/>
          <w:szCs w:val="22"/>
        </w:rPr>
      </w:pPr>
      <w:r w:rsidRPr="00D6623D">
        <w:rPr>
          <w:bCs/>
          <w:sz w:val="22"/>
          <w:szCs w:val="22"/>
        </w:rPr>
        <w:t>None</w:t>
      </w:r>
    </w:p>
    <w:p w14:paraId="19D3DF10" w14:textId="77777777" w:rsidR="006B37DD" w:rsidRPr="00D6623D" w:rsidRDefault="006B37DD" w:rsidP="00B30CA0">
      <w:pPr>
        <w:pStyle w:val="BodyText2"/>
        <w:rPr>
          <w:b w:val="0"/>
          <w:bCs w:val="0"/>
          <w:szCs w:val="22"/>
        </w:rPr>
      </w:pPr>
    </w:p>
    <w:p w14:paraId="70213B4E" w14:textId="6156E199" w:rsidR="00490996" w:rsidRPr="0071212F" w:rsidRDefault="00490996" w:rsidP="00490996">
      <w:pPr>
        <w:pStyle w:val="Default"/>
        <w:rPr>
          <w:bCs/>
          <w:sz w:val="22"/>
          <w:szCs w:val="22"/>
        </w:rPr>
      </w:pPr>
      <w:r w:rsidRPr="00D6623D">
        <w:rPr>
          <w:b/>
          <w:sz w:val="22"/>
          <w:szCs w:val="22"/>
        </w:rPr>
        <w:t>Convergence with International Financial Reporting Standards (IFRS):</w:t>
      </w:r>
      <w:r w:rsidR="00083C8C">
        <w:rPr>
          <w:b/>
          <w:sz w:val="22"/>
          <w:szCs w:val="22"/>
        </w:rPr>
        <w:t xml:space="preserve"> </w:t>
      </w:r>
      <w:r w:rsidR="0071212F">
        <w:rPr>
          <w:bCs/>
          <w:sz w:val="22"/>
          <w:szCs w:val="22"/>
        </w:rPr>
        <w:t>None</w:t>
      </w:r>
    </w:p>
    <w:p w14:paraId="45ED1F04" w14:textId="77777777" w:rsidR="006B37DD" w:rsidRPr="00D6623D" w:rsidRDefault="006B37DD" w:rsidP="00490996">
      <w:pPr>
        <w:pStyle w:val="BodyText2"/>
        <w:rPr>
          <w:b w:val="0"/>
          <w:bCs w:val="0"/>
          <w:szCs w:val="22"/>
        </w:rPr>
      </w:pPr>
    </w:p>
    <w:p w14:paraId="541A77E0" w14:textId="7ED5157C" w:rsidR="000E16CA" w:rsidRPr="00943716" w:rsidRDefault="002A1316" w:rsidP="004E2BB9">
      <w:pPr>
        <w:pStyle w:val="BodyText2"/>
        <w:rPr>
          <w:szCs w:val="22"/>
        </w:rPr>
      </w:pPr>
      <w:r w:rsidRPr="00943716">
        <w:rPr>
          <w:szCs w:val="22"/>
        </w:rPr>
        <w:t>Staff Recommendation:</w:t>
      </w:r>
      <w:r w:rsidR="004128F1" w:rsidRPr="00943716">
        <w:rPr>
          <w:szCs w:val="22"/>
        </w:rPr>
        <w:t xml:space="preserve"> NAIC s</w:t>
      </w:r>
      <w:r w:rsidR="00761440" w:rsidRPr="00943716">
        <w:rPr>
          <w:szCs w:val="22"/>
        </w:rPr>
        <w:t>taff recommends</w:t>
      </w:r>
      <w:r w:rsidR="00D924B0" w:rsidRPr="00943716">
        <w:rPr>
          <w:szCs w:val="22"/>
        </w:rPr>
        <w:t xml:space="preserve"> that the Working Group move this item to the active listing</w:t>
      </w:r>
      <w:r w:rsidR="00761440" w:rsidRPr="00943716">
        <w:rPr>
          <w:szCs w:val="22"/>
        </w:rPr>
        <w:t xml:space="preserve">, categorized as </w:t>
      </w:r>
      <w:proofErr w:type="gramStart"/>
      <w:r w:rsidR="00806FC1" w:rsidRPr="00943716">
        <w:rPr>
          <w:szCs w:val="22"/>
        </w:rPr>
        <w:t>a</w:t>
      </w:r>
      <w:proofErr w:type="gramEnd"/>
      <w:r w:rsidR="00E01062" w:rsidRPr="00943716">
        <w:rPr>
          <w:szCs w:val="22"/>
        </w:rPr>
        <w:t xml:space="preserve"> SAP</w:t>
      </w:r>
      <w:r w:rsidR="00806FC1" w:rsidRPr="00943716">
        <w:rPr>
          <w:szCs w:val="22"/>
        </w:rPr>
        <w:t xml:space="preserve"> </w:t>
      </w:r>
      <w:r w:rsidR="00E01062" w:rsidRPr="00943716">
        <w:rPr>
          <w:szCs w:val="22"/>
        </w:rPr>
        <w:t>clarification</w:t>
      </w:r>
      <w:r w:rsidR="007646F6" w:rsidRPr="00943716">
        <w:rPr>
          <w:szCs w:val="22"/>
        </w:rPr>
        <w:t>,</w:t>
      </w:r>
      <w:r w:rsidR="00E01062" w:rsidRPr="00943716">
        <w:rPr>
          <w:szCs w:val="22"/>
        </w:rPr>
        <w:t xml:space="preserve"> </w:t>
      </w:r>
      <w:r w:rsidR="00D924B0" w:rsidRPr="00943716">
        <w:rPr>
          <w:szCs w:val="22"/>
        </w:rPr>
        <w:t xml:space="preserve">and expose revisions to </w:t>
      </w:r>
      <w:r w:rsidR="00DE3F2F" w:rsidRPr="00943716">
        <w:rPr>
          <w:i/>
          <w:iCs/>
          <w:szCs w:val="22"/>
        </w:rPr>
        <w:t>SSAP No. 16—Electronic Data Processing Equipment and Software</w:t>
      </w:r>
      <w:r w:rsidR="00DE3F2F" w:rsidRPr="00943716">
        <w:rPr>
          <w:szCs w:val="22"/>
        </w:rPr>
        <w:t xml:space="preserve">, to include proper references </w:t>
      </w:r>
      <w:r w:rsidR="00082227" w:rsidRPr="00943716">
        <w:rPr>
          <w:szCs w:val="22"/>
        </w:rPr>
        <w:t>to the specific FASB ASU or SOP when not specifically referenced in the SSAP, as illustrated below.</w:t>
      </w:r>
    </w:p>
    <w:p w14:paraId="56A6D5E3" w14:textId="77777777" w:rsidR="00083C8C" w:rsidRPr="0071212F" w:rsidRDefault="00083C8C" w:rsidP="004E2BB9">
      <w:pPr>
        <w:pStyle w:val="BodyText2"/>
        <w:rPr>
          <w:b w:val="0"/>
          <w:bCs w:val="0"/>
          <w:szCs w:val="22"/>
        </w:rPr>
      </w:pPr>
    </w:p>
    <w:p w14:paraId="124842DE" w14:textId="2C2710D1" w:rsidR="00083C8C" w:rsidRPr="007A2013" w:rsidRDefault="00E10361" w:rsidP="004E2BB9">
      <w:pPr>
        <w:pStyle w:val="BodyText2"/>
        <w:rPr>
          <w:rFonts w:ascii="Arial" w:hAnsi="Arial" w:cs="Arial"/>
          <w:b w:val="0"/>
          <w:bCs w:val="0"/>
          <w:sz w:val="20"/>
        </w:rPr>
      </w:pPr>
      <w:r w:rsidRPr="007A2013">
        <w:rPr>
          <w:rFonts w:ascii="Arial" w:hAnsi="Arial" w:cs="Arial"/>
          <w:b w:val="0"/>
          <w:bCs w:val="0"/>
          <w:sz w:val="20"/>
        </w:rPr>
        <w:t>8.</w:t>
      </w:r>
      <w:r w:rsidRPr="007A2013">
        <w:rPr>
          <w:rFonts w:ascii="Arial" w:hAnsi="Arial" w:cs="Arial"/>
          <w:b w:val="0"/>
          <w:bCs w:val="0"/>
          <w:sz w:val="20"/>
        </w:rPr>
        <w:tab/>
        <w:t>This statement adopts with modification FASB Codification 985-20, Software - Costs of Software to be Sold, Leased or Marketed (ASC 985-20)</w:t>
      </w:r>
      <w:ins w:id="1" w:author="Stultz, Jake" w:date="2024-10-21T13:19:00Z" w16du:dateUtc="2024-10-21T18:19:00Z">
        <w:r w:rsidR="00A169A7" w:rsidRPr="007A2013">
          <w:rPr>
            <w:rFonts w:ascii="Arial" w:hAnsi="Arial" w:cs="Arial"/>
            <w:b w:val="0"/>
            <w:bCs w:val="0"/>
            <w:sz w:val="20"/>
          </w:rPr>
          <w:t xml:space="preserve">, as revised by </w:t>
        </w:r>
        <w:r w:rsidR="00A169A7" w:rsidRPr="007A2013">
          <w:rPr>
            <w:rFonts w:ascii="Arial" w:hAnsi="Arial" w:cs="Arial"/>
            <w:b w:val="0"/>
            <w:bCs w:val="0"/>
            <w:i/>
            <w:iCs/>
            <w:sz w:val="20"/>
          </w:rPr>
          <w:t>ASU</w:t>
        </w:r>
      </w:ins>
      <w:ins w:id="2" w:author="Stultz, Jake" w:date="2024-10-21T13:20:00Z" w16du:dateUtc="2024-10-21T18:20:00Z">
        <w:r w:rsidR="00BA760A" w:rsidRPr="007A2013">
          <w:rPr>
            <w:rFonts w:ascii="Arial" w:hAnsi="Arial" w:cs="Arial"/>
            <w:b w:val="0"/>
            <w:bCs w:val="0"/>
            <w:i/>
            <w:iCs/>
            <w:sz w:val="20"/>
          </w:rPr>
          <w:t xml:space="preserve"> 2009-14, Certain Revenue Arrangements That Include Software Elements</w:t>
        </w:r>
        <w:r w:rsidR="00BA760A" w:rsidRPr="007A2013">
          <w:rPr>
            <w:rFonts w:ascii="Arial" w:hAnsi="Arial" w:cs="Arial"/>
            <w:b w:val="0"/>
            <w:bCs w:val="0"/>
            <w:sz w:val="20"/>
          </w:rPr>
          <w:t>,</w:t>
        </w:r>
      </w:ins>
      <w:r w:rsidRPr="007A2013">
        <w:rPr>
          <w:rFonts w:ascii="Arial" w:hAnsi="Arial" w:cs="Arial"/>
          <w:b w:val="0"/>
          <w:bCs w:val="0"/>
          <w:sz w:val="20"/>
        </w:rPr>
        <w:t xml:space="preserve"> to preclude the capitalization of software development costs and to reject guidance regarding the treatment of capitalized costs. Additionally, this statement rejects FASB Codification 985-330, Software - Inventory (ASC 985-330). Statutory modifications to ASC 985-20 and rejection of ASC 985-330 precludes capitalization of costs, and requires such costs to be expensed, for:</w:t>
      </w:r>
    </w:p>
    <w:p w14:paraId="260A3D73" w14:textId="77777777" w:rsidR="00E7078E" w:rsidRPr="007A2013" w:rsidRDefault="00E7078E" w:rsidP="004E2BB9">
      <w:pPr>
        <w:pStyle w:val="BodyText2"/>
        <w:rPr>
          <w:rFonts w:ascii="Arial" w:hAnsi="Arial" w:cs="Arial"/>
          <w:b w:val="0"/>
          <w:bCs w:val="0"/>
          <w:sz w:val="20"/>
        </w:rPr>
      </w:pPr>
    </w:p>
    <w:p w14:paraId="1D5BFA3A" w14:textId="41E24B1B" w:rsidR="0014385E" w:rsidRPr="007A2013" w:rsidRDefault="0014385E" w:rsidP="007A2013">
      <w:pPr>
        <w:pStyle w:val="ListContinue"/>
        <w:numPr>
          <w:ilvl w:val="0"/>
          <w:numId w:val="26"/>
        </w:numPr>
        <w:ind w:left="0" w:firstLine="0"/>
        <w:rPr>
          <w:rFonts w:ascii="Arial" w:hAnsi="Arial" w:cs="Arial"/>
          <w:sz w:val="20"/>
        </w:rPr>
      </w:pPr>
      <w:r w:rsidRPr="007A2013">
        <w:rPr>
          <w:rFonts w:ascii="Arial" w:hAnsi="Arial" w:cs="Arial"/>
          <w:sz w:val="20"/>
        </w:rPr>
        <w:t xml:space="preserve">This statement </w:t>
      </w:r>
      <w:r w:rsidRPr="001B03EA">
        <w:rPr>
          <w:rFonts w:ascii="Arial" w:hAnsi="Arial" w:cs="Arial"/>
          <w:sz w:val="20"/>
        </w:rPr>
        <w:t xml:space="preserve">adopts with modification </w:t>
      </w:r>
      <w:r w:rsidRPr="001B03EA">
        <w:rPr>
          <w:rFonts w:ascii="Arial" w:hAnsi="Arial" w:cs="Arial"/>
          <w:i/>
          <w:sz w:val="20"/>
        </w:rPr>
        <w:t xml:space="preserve">FASB Accounting Standards Codification (ASC) 350-40, Internal Use Software </w:t>
      </w:r>
      <w:r w:rsidRPr="001B03EA">
        <w:rPr>
          <w:rFonts w:ascii="Arial" w:hAnsi="Arial" w:cs="Arial"/>
          <w:sz w:val="20"/>
        </w:rPr>
        <w:t>(ASC 350-40)</w:t>
      </w:r>
      <w:ins w:id="3" w:author="Stultz, Jake" w:date="2024-10-30T10:45:00Z" w16du:dateUtc="2024-10-30T15:45:00Z">
        <w:r w:rsidR="00AB10EB" w:rsidRPr="001B03EA">
          <w:rPr>
            <w:rFonts w:ascii="Arial" w:hAnsi="Arial" w:cs="Arial"/>
            <w:sz w:val="20"/>
          </w:rPr>
          <w:t xml:space="preserve">, </w:t>
        </w:r>
      </w:ins>
      <w:ins w:id="4" w:author="Stultz, Jake" w:date="2024-10-30T10:49:00Z" w16du:dateUtc="2024-10-30T15:49:00Z">
        <w:r w:rsidR="001B091F">
          <w:rPr>
            <w:rFonts w:ascii="Arial" w:hAnsi="Arial" w:cs="Arial"/>
            <w:sz w:val="20"/>
          </w:rPr>
          <w:t xml:space="preserve">as </w:t>
        </w:r>
      </w:ins>
      <w:ins w:id="5" w:author="Stultz, Jake" w:date="2024-10-30T10:46:00Z" w16du:dateUtc="2024-10-30T15:46:00Z">
        <w:r w:rsidR="00464778" w:rsidRPr="001B03EA">
          <w:rPr>
            <w:rFonts w:ascii="Arial" w:hAnsi="Arial" w:cs="Arial"/>
            <w:sz w:val="20"/>
          </w:rPr>
          <w:t>originally adopted</w:t>
        </w:r>
      </w:ins>
      <w:ins w:id="6" w:author="Stultz, Jake" w:date="2024-10-30T10:54:00Z" w16du:dateUtc="2024-10-30T15:54:00Z">
        <w:r w:rsidR="00E677F2">
          <w:rPr>
            <w:rFonts w:ascii="Arial" w:hAnsi="Arial" w:cs="Arial"/>
            <w:sz w:val="20"/>
          </w:rPr>
          <w:t xml:space="preserve"> </w:t>
        </w:r>
      </w:ins>
      <w:ins w:id="7" w:author="Stultz, Jake" w:date="2024-10-30T10:46:00Z" w16du:dateUtc="2024-10-30T15:46:00Z">
        <w:r w:rsidR="001B03EA" w:rsidRPr="001B03EA">
          <w:rPr>
            <w:rFonts w:ascii="Arial" w:hAnsi="Arial" w:cs="Arial"/>
            <w:sz w:val="20"/>
          </w:rPr>
          <w:t>as</w:t>
        </w:r>
      </w:ins>
      <w:ins w:id="8" w:author="Stultz, Jake" w:date="2024-10-30T10:49:00Z" w16du:dateUtc="2024-10-30T15:49:00Z">
        <w:r w:rsidR="001B091F">
          <w:rPr>
            <w:rFonts w:ascii="Arial" w:hAnsi="Arial" w:cs="Arial"/>
            <w:sz w:val="20"/>
          </w:rPr>
          <w:t xml:space="preserve"> part of</w:t>
        </w:r>
      </w:ins>
      <w:ins w:id="9" w:author="Stultz, Jake" w:date="2024-10-30T10:46:00Z" w16du:dateUtc="2024-10-30T15:46:00Z">
        <w:r w:rsidR="001B03EA" w:rsidRPr="001B03EA">
          <w:rPr>
            <w:rFonts w:ascii="Arial" w:hAnsi="Arial" w:cs="Arial"/>
            <w:sz w:val="20"/>
          </w:rPr>
          <w:t xml:space="preserve"> SOP 98-1,</w:t>
        </w:r>
      </w:ins>
      <w:r w:rsidRPr="001B03EA">
        <w:rPr>
          <w:rFonts w:ascii="Arial" w:hAnsi="Arial" w:cs="Arial"/>
          <w:sz w:val="20"/>
        </w:rPr>
        <w:t xml:space="preserve"> as described in this statement. (This adoption reflects adjustments to ASC 350-40 from </w:t>
      </w:r>
      <w:r w:rsidRPr="001B03EA">
        <w:rPr>
          <w:rFonts w:ascii="Arial" w:hAnsi="Arial" w:cs="Arial"/>
          <w:i/>
          <w:sz w:val="20"/>
        </w:rPr>
        <w:t>ASU 2015-05, Customer’s Accounting</w:t>
      </w:r>
      <w:r w:rsidRPr="007A2013">
        <w:rPr>
          <w:rFonts w:ascii="Arial" w:hAnsi="Arial" w:cs="Arial"/>
          <w:i/>
          <w:sz w:val="20"/>
        </w:rPr>
        <w:t xml:space="preserve"> for Fees Paid in a Cloud Computing Arrangement</w:t>
      </w:r>
      <w:r w:rsidRPr="007A2013">
        <w:rPr>
          <w:rFonts w:ascii="Arial" w:hAnsi="Arial" w:cs="Arial"/>
          <w:sz w:val="20"/>
        </w:rPr>
        <w:t xml:space="preserve">.) This statement also adopts </w:t>
      </w:r>
      <w:r w:rsidRPr="007A2013">
        <w:rPr>
          <w:rFonts w:ascii="Arial" w:hAnsi="Arial" w:cs="Arial"/>
          <w:i/>
          <w:sz w:val="20"/>
        </w:rPr>
        <w:t>FASB Accounting Standards Codification 350-50, Website Development Costs</w:t>
      </w:r>
      <w:r w:rsidRPr="007A2013">
        <w:rPr>
          <w:rFonts w:ascii="Arial" w:hAnsi="Arial" w:cs="Arial"/>
          <w:sz w:val="20"/>
        </w:rPr>
        <w:t xml:space="preserve"> (ASC 350-50) in its entirety.</w:t>
      </w:r>
    </w:p>
    <w:p w14:paraId="700BF99D" w14:textId="77777777" w:rsidR="00577A6F" w:rsidRPr="007A2013" w:rsidRDefault="00577A6F" w:rsidP="007953E7">
      <w:pPr>
        <w:pStyle w:val="ListContinue"/>
        <w:keepNext/>
        <w:keepLines/>
        <w:numPr>
          <w:ilvl w:val="0"/>
          <w:numId w:val="28"/>
        </w:numPr>
        <w:ind w:left="0" w:firstLine="0"/>
        <w:rPr>
          <w:rFonts w:ascii="Arial" w:hAnsi="Arial" w:cs="Arial"/>
          <w:sz w:val="20"/>
        </w:rPr>
      </w:pPr>
      <w:r w:rsidRPr="007A2013">
        <w:rPr>
          <w:rFonts w:ascii="Arial" w:hAnsi="Arial" w:cs="Arial"/>
          <w:sz w:val="20"/>
        </w:rPr>
        <w:lastRenderedPageBreak/>
        <w:t>For hosting arrangements that are service contracts, reporting entities shall account for the contract as follows:</w:t>
      </w:r>
    </w:p>
    <w:p w14:paraId="1673E5FD" w14:textId="77777777" w:rsidR="00577A6F" w:rsidRPr="007A2013" w:rsidRDefault="00577A6F" w:rsidP="00577A6F">
      <w:pPr>
        <w:pStyle w:val="ListContinue"/>
        <w:numPr>
          <w:ilvl w:val="0"/>
          <w:numId w:val="27"/>
        </w:numPr>
        <w:tabs>
          <w:tab w:val="clear" w:pos="720"/>
        </w:tabs>
        <w:ind w:left="1440" w:hanging="720"/>
        <w:rPr>
          <w:rFonts w:ascii="Arial" w:hAnsi="Arial" w:cs="Arial"/>
          <w:sz w:val="20"/>
        </w:rPr>
      </w:pPr>
      <w:r w:rsidRPr="007A2013">
        <w:rPr>
          <w:rFonts w:ascii="Arial" w:hAnsi="Arial" w:cs="Arial"/>
          <w:sz w:val="20"/>
        </w:rPr>
        <w:t>The reporting entity shall capitalize implementation costs of the hosting arrangement (the costs incurred to implement the cloud hosting service contract), as nonoperating system software. The capitalized costs shall be consistent with the costs which are permitted to be capitalized for internal use software and shall be reported as a nonadmitted asset. These implementation costs shall be recognized as each module or component of the hosting arrangement is ready for its intended use.</w:t>
      </w:r>
    </w:p>
    <w:p w14:paraId="1675B0C9" w14:textId="344F0A80" w:rsidR="00984FA6" w:rsidRPr="00DE3F2F" w:rsidRDefault="00577A6F" w:rsidP="00B30CA0">
      <w:pPr>
        <w:pStyle w:val="ListContinue"/>
        <w:numPr>
          <w:ilvl w:val="0"/>
          <w:numId w:val="27"/>
        </w:numPr>
        <w:tabs>
          <w:tab w:val="clear" w:pos="720"/>
        </w:tabs>
        <w:ind w:left="1440" w:hanging="720"/>
        <w:rPr>
          <w:rFonts w:ascii="Arial" w:hAnsi="Arial" w:cs="Arial"/>
          <w:sz w:val="20"/>
        </w:rPr>
      </w:pPr>
      <w:r w:rsidRPr="007A2013">
        <w:rPr>
          <w:rFonts w:ascii="Arial" w:hAnsi="Arial" w:cs="Arial"/>
          <w:sz w:val="20"/>
        </w:rPr>
        <w:t xml:space="preserve">The implementation costs shall be </w:t>
      </w:r>
      <w:r w:rsidRPr="00674531">
        <w:rPr>
          <w:rFonts w:ascii="Arial" w:hAnsi="Arial" w:cs="Arial"/>
          <w:sz w:val="20"/>
        </w:rPr>
        <w:t>amortized over the lesser of the term of the hosting arrangement, or five years. (This statement adopts the provisions in ASC 350-40-35-13 through ASC 350-40-35-17</w:t>
      </w:r>
      <w:ins w:id="10" w:author="Stultz, Jake" w:date="2024-10-30T10:51:00Z" w16du:dateUtc="2024-10-30T15:51:00Z">
        <w:r w:rsidR="00EF03EF" w:rsidRPr="00674531">
          <w:rPr>
            <w:rFonts w:ascii="Arial" w:hAnsi="Arial" w:cs="Arial"/>
            <w:sz w:val="20"/>
          </w:rPr>
          <w:t>, as originally adopted</w:t>
        </w:r>
      </w:ins>
      <w:ins w:id="11" w:author="Stultz, Jake" w:date="2024-10-30T10:53:00Z" w16du:dateUtc="2024-10-30T15:53:00Z">
        <w:r w:rsidR="00E677F2">
          <w:rPr>
            <w:rFonts w:ascii="Arial" w:hAnsi="Arial" w:cs="Arial"/>
            <w:sz w:val="20"/>
          </w:rPr>
          <w:t xml:space="preserve"> with modification</w:t>
        </w:r>
      </w:ins>
      <w:ins w:id="12" w:author="Stultz, Jake" w:date="2024-10-30T10:51:00Z" w16du:dateUtc="2024-10-30T15:51:00Z">
        <w:r w:rsidR="00EF03EF" w:rsidRPr="00674531">
          <w:rPr>
            <w:rFonts w:ascii="Arial" w:hAnsi="Arial" w:cs="Arial"/>
            <w:sz w:val="20"/>
          </w:rPr>
          <w:t xml:space="preserve"> as part of SOP 98-1</w:t>
        </w:r>
        <w:r w:rsidR="00674531" w:rsidRPr="00674531">
          <w:rPr>
            <w:rFonts w:ascii="Arial" w:hAnsi="Arial" w:cs="Arial"/>
            <w:sz w:val="20"/>
          </w:rPr>
          <w:t>,</w:t>
        </w:r>
      </w:ins>
      <w:r w:rsidRPr="00674531">
        <w:rPr>
          <w:rFonts w:ascii="Arial" w:hAnsi="Arial" w:cs="Arial"/>
          <w:sz w:val="20"/>
        </w:rPr>
        <w:t xml:space="preserve"> for determining the term of the hosting arrangement and for when amortization shall begin.) The amortization</w:t>
      </w:r>
      <w:r w:rsidRPr="007A2013">
        <w:rPr>
          <w:rFonts w:ascii="Arial" w:hAnsi="Arial" w:cs="Arial"/>
          <w:sz w:val="20"/>
        </w:rPr>
        <w:t xml:space="preserve"> cost shall be recognized as depreciation of the nonoperating system software. (This is a modification from U.S. GAAP as the amortization is not recognized in the same expense line as the service contract lease.)</w:t>
      </w:r>
    </w:p>
    <w:p w14:paraId="51EE5A03" w14:textId="57D98DAE" w:rsidR="006B37DD" w:rsidRPr="00DE3F2F" w:rsidRDefault="002A1316" w:rsidP="00DE3F2F">
      <w:pPr>
        <w:pStyle w:val="BodyText2"/>
        <w:rPr>
          <w:b w:val="0"/>
          <w:szCs w:val="22"/>
        </w:rPr>
      </w:pPr>
      <w:r w:rsidRPr="00D6623D">
        <w:rPr>
          <w:szCs w:val="22"/>
        </w:rPr>
        <w:t>Staff Review Completed by:</w:t>
      </w:r>
      <w:r w:rsidR="00CA4E49" w:rsidRPr="00D6623D">
        <w:rPr>
          <w:szCs w:val="22"/>
        </w:rPr>
        <w:t xml:space="preserve"> </w:t>
      </w:r>
      <w:r w:rsidR="00083C8C">
        <w:rPr>
          <w:b w:val="0"/>
          <w:bCs w:val="0"/>
          <w:szCs w:val="22"/>
        </w:rPr>
        <w:t>Jake Stultz—</w:t>
      </w:r>
      <w:r w:rsidR="00FE7FAA" w:rsidRPr="00D6623D">
        <w:rPr>
          <w:b w:val="0"/>
          <w:bCs w:val="0"/>
          <w:szCs w:val="22"/>
        </w:rPr>
        <w:t xml:space="preserve">NAIC </w:t>
      </w:r>
      <w:r w:rsidR="006B37DD" w:rsidRPr="00D6623D">
        <w:rPr>
          <w:b w:val="0"/>
          <w:bCs w:val="0"/>
          <w:szCs w:val="22"/>
        </w:rPr>
        <w:t>S</w:t>
      </w:r>
      <w:r w:rsidR="00FE7FAA" w:rsidRPr="00D6623D">
        <w:rPr>
          <w:b w:val="0"/>
          <w:bCs w:val="0"/>
          <w:szCs w:val="22"/>
        </w:rPr>
        <w:t>taff</w:t>
      </w:r>
    </w:p>
    <w:p w14:paraId="400005D3" w14:textId="77777777" w:rsidR="006B37DD" w:rsidRDefault="006B37DD" w:rsidP="00B30CA0">
      <w:pPr>
        <w:rPr>
          <w:sz w:val="22"/>
          <w:szCs w:val="22"/>
        </w:rPr>
      </w:pPr>
    </w:p>
    <w:p w14:paraId="08F07668" w14:textId="77777777" w:rsidR="00DE3F2F" w:rsidRPr="00D6623D" w:rsidRDefault="00DE3F2F" w:rsidP="00B30CA0">
      <w:pPr>
        <w:rPr>
          <w:sz w:val="22"/>
          <w:szCs w:val="22"/>
        </w:rPr>
      </w:pPr>
    </w:p>
    <w:p w14:paraId="5BEC363C" w14:textId="4A21CF10" w:rsidR="00CC53AA" w:rsidRPr="00DE3F2F" w:rsidRDefault="002A1316" w:rsidP="000579B6">
      <w:pPr>
        <w:rPr>
          <w:sz w:val="18"/>
          <w:szCs w:val="18"/>
        </w:rPr>
      </w:pPr>
      <w:r w:rsidRPr="00DE3F2F">
        <w:rPr>
          <w:sz w:val="18"/>
          <w:szCs w:val="18"/>
        </w:rPr>
        <w:fldChar w:fldCharType="begin"/>
      </w:r>
      <w:r w:rsidRPr="00DE3F2F">
        <w:rPr>
          <w:sz w:val="18"/>
          <w:szCs w:val="18"/>
        </w:rPr>
        <w:instrText xml:space="preserve"> FILENAME \p </w:instrText>
      </w:r>
      <w:r w:rsidRPr="00DE3F2F">
        <w:rPr>
          <w:sz w:val="18"/>
          <w:szCs w:val="18"/>
        </w:rPr>
        <w:fldChar w:fldCharType="separate"/>
      </w:r>
      <w:r w:rsidR="00187C6D">
        <w:rPr>
          <w:noProof/>
          <w:sz w:val="18"/>
          <w:szCs w:val="18"/>
        </w:rPr>
        <w:t>https://naiconline.sharepoint.com/teams/FRSStatutoryAccounting/National Meetings/A. National Meeting Materials/2024/11-17-24 Fall National Meeting/Meeting/G - 24-25 - SSAP 16 Cleanup.docx</w:t>
      </w:r>
      <w:r w:rsidRPr="00DE3F2F">
        <w:rPr>
          <w:sz w:val="18"/>
          <w:szCs w:val="18"/>
        </w:rPr>
        <w:fldChar w:fldCharType="end"/>
      </w:r>
    </w:p>
    <w:p w14:paraId="0FE979AF" w14:textId="77777777" w:rsidR="00AA1DC0" w:rsidRDefault="00AA1DC0" w:rsidP="000579B6">
      <w:pPr>
        <w:rPr>
          <w:sz w:val="22"/>
          <w:szCs w:val="22"/>
        </w:rPr>
      </w:pPr>
    </w:p>
    <w:p w14:paraId="50176EF1" w14:textId="77777777" w:rsidR="00187C6D" w:rsidRPr="00187C6D" w:rsidRDefault="00187C6D" w:rsidP="00187C6D">
      <w:pPr>
        <w:rPr>
          <w:sz w:val="22"/>
          <w:szCs w:val="22"/>
        </w:rPr>
      </w:pPr>
    </w:p>
    <w:p w14:paraId="0072EF48" w14:textId="77777777" w:rsidR="00187C6D" w:rsidRPr="00187C6D" w:rsidRDefault="00187C6D" w:rsidP="00187C6D">
      <w:pPr>
        <w:rPr>
          <w:sz w:val="22"/>
          <w:szCs w:val="22"/>
        </w:rPr>
      </w:pPr>
    </w:p>
    <w:p w14:paraId="7422F193" w14:textId="77777777" w:rsidR="00187C6D" w:rsidRPr="00187C6D" w:rsidRDefault="00187C6D" w:rsidP="00187C6D">
      <w:pPr>
        <w:rPr>
          <w:sz w:val="22"/>
          <w:szCs w:val="22"/>
        </w:rPr>
      </w:pPr>
    </w:p>
    <w:p w14:paraId="73273CC8" w14:textId="77777777" w:rsidR="00187C6D" w:rsidRPr="00187C6D" w:rsidRDefault="00187C6D" w:rsidP="00187C6D">
      <w:pPr>
        <w:rPr>
          <w:sz w:val="22"/>
          <w:szCs w:val="22"/>
        </w:rPr>
      </w:pPr>
    </w:p>
    <w:p w14:paraId="7D8C167F" w14:textId="77777777" w:rsidR="00187C6D" w:rsidRPr="00187C6D" w:rsidRDefault="00187C6D" w:rsidP="00187C6D">
      <w:pPr>
        <w:rPr>
          <w:sz w:val="22"/>
          <w:szCs w:val="22"/>
        </w:rPr>
      </w:pPr>
    </w:p>
    <w:p w14:paraId="1EFA3702" w14:textId="77777777" w:rsidR="00187C6D" w:rsidRPr="00187C6D" w:rsidRDefault="00187C6D" w:rsidP="00187C6D">
      <w:pPr>
        <w:rPr>
          <w:sz w:val="22"/>
          <w:szCs w:val="22"/>
        </w:rPr>
      </w:pPr>
    </w:p>
    <w:p w14:paraId="767E58CA" w14:textId="77777777" w:rsidR="00187C6D" w:rsidRPr="00187C6D" w:rsidRDefault="00187C6D" w:rsidP="00187C6D">
      <w:pPr>
        <w:rPr>
          <w:sz w:val="22"/>
          <w:szCs w:val="22"/>
        </w:rPr>
      </w:pPr>
    </w:p>
    <w:p w14:paraId="5E950001" w14:textId="77777777" w:rsidR="00187C6D" w:rsidRPr="00187C6D" w:rsidRDefault="00187C6D" w:rsidP="00187C6D">
      <w:pPr>
        <w:rPr>
          <w:sz w:val="22"/>
          <w:szCs w:val="22"/>
        </w:rPr>
      </w:pPr>
    </w:p>
    <w:p w14:paraId="21013A1C" w14:textId="77777777" w:rsidR="00187C6D" w:rsidRPr="00187C6D" w:rsidRDefault="00187C6D" w:rsidP="00187C6D">
      <w:pPr>
        <w:rPr>
          <w:sz w:val="22"/>
          <w:szCs w:val="22"/>
        </w:rPr>
      </w:pPr>
    </w:p>
    <w:p w14:paraId="09C1D079" w14:textId="77777777" w:rsidR="00187C6D" w:rsidRDefault="00187C6D" w:rsidP="00187C6D">
      <w:pPr>
        <w:rPr>
          <w:sz w:val="22"/>
          <w:szCs w:val="22"/>
        </w:rPr>
      </w:pPr>
    </w:p>
    <w:p w14:paraId="78074C5D" w14:textId="77777777" w:rsidR="00187C6D" w:rsidRDefault="00187C6D" w:rsidP="00187C6D">
      <w:pPr>
        <w:rPr>
          <w:sz w:val="22"/>
          <w:szCs w:val="22"/>
        </w:rPr>
      </w:pPr>
    </w:p>
    <w:p w14:paraId="48F2F328" w14:textId="2B671D0D" w:rsidR="00187C6D" w:rsidRPr="00187C6D" w:rsidRDefault="00187C6D" w:rsidP="00187C6D">
      <w:pPr>
        <w:tabs>
          <w:tab w:val="left" w:pos="8800"/>
        </w:tabs>
        <w:rPr>
          <w:sz w:val="22"/>
          <w:szCs w:val="22"/>
        </w:rPr>
      </w:pPr>
      <w:r>
        <w:rPr>
          <w:sz w:val="22"/>
          <w:szCs w:val="22"/>
        </w:rPr>
        <w:tab/>
      </w:r>
    </w:p>
    <w:sectPr w:rsidR="00187C6D" w:rsidRPr="00187C6D" w:rsidSect="000B372C">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BF7E9" w14:textId="77777777" w:rsidR="00B20876" w:rsidRDefault="00B20876">
      <w:r>
        <w:separator/>
      </w:r>
    </w:p>
  </w:endnote>
  <w:endnote w:type="continuationSeparator" w:id="0">
    <w:p w14:paraId="6674C6C2" w14:textId="77777777" w:rsidR="00B20876" w:rsidRDefault="00B20876">
      <w:r>
        <w:continuationSeparator/>
      </w:r>
    </w:p>
  </w:endnote>
  <w:endnote w:type="continuationNotice" w:id="1">
    <w:p w14:paraId="1832B952" w14:textId="77777777" w:rsidR="00B20876" w:rsidRDefault="00B20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65BC699C"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1677C7">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1682E" w14:textId="77777777" w:rsidR="00B20876" w:rsidRDefault="00B20876">
      <w:r>
        <w:separator/>
      </w:r>
    </w:p>
  </w:footnote>
  <w:footnote w:type="continuationSeparator" w:id="0">
    <w:p w14:paraId="3AB19BAA" w14:textId="77777777" w:rsidR="00B20876" w:rsidRDefault="00B20876">
      <w:r>
        <w:continuationSeparator/>
      </w:r>
    </w:p>
  </w:footnote>
  <w:footnote w:type="continuationNotice" w:id="1">
    <w:p w14:paraId="038E2A63" w14:textId="77777777" w:rsidR="00B20876" w:rsidRDefault="00B208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0AE6" w14:textId="4904128E" w:rsidR="006D3A59" w:rsidRPr="00F04F9A" w:rsidRDefault="006D3A59">
    <w:pPr>
      <w:pStyle w:val="Header"/>
      <w:jc w:val="right"/>
      <w:rPr>
        <w:b/>
        <w:sz w:val="20"/>
      </w:rPr>
    </w:pPr>
    <w:r w:rsidRPr="00F04F9A">
      <w:rPr>
        <w:b/>
        <w:sz w:val="20"/>
      </w:rPr>
      <w:t>Attachment</w:t>
    </w:r>
    <w:r w:rsidR="00187C6D">
      <w:rPr>
        <w:b/>
        <w:sz w:val="20"/>
      </w:rPr>
      <w:t xml:space="preserve"> G</w:t>
    </w:r>
  </w:p>
  <w:p w14:paraId="14FEED1A" w14:textId="19C489D9" w:rsidR="006D3A59" w:rsidRPr="00F04F9A" w:rsidRDefault="006D3A59">
    <w:pPr>
      <w:pStyle w:val="Header"/>
      <w:jc w:val="right"/>
      <w:rPr>
        <w:bCs/>
        <w:sz w:val="20"/>
      </w:rPr>
    </w:pPr>
    <w:r w:rsidRPr="00F04F9A">
      <w:rPr>
        <w:bCs/>
        <w:sz w:val="20"/>
      </w:rPr>
      <w:t>Ref #20</w:t>
    </w:r>
    <w:r w:rsidR="008424D9">
      <w:rPr>
        <w:bCs/>
        <w:sz w:val="20"/>
      </w:rPr>
      <w:t>2</w:t>
    </w:r>
    <w:r w:rsidR="001677C7">
      <w:rPr>
        <w:bCs/>
        <w:sz w:val="20"/>
      </w:rPr>
      <w:t>4</w:t>
    </w:r>
    <w:r w:rsidRPr="00F04F9A">
      <w:rPr>
        <w:bCs/>
        <w:sz w:val="20"/>
      </w:rPr>
      <w:t>-</w:t>
    </w:r>
    <w:r w:rsidR="00187C6D">
      <w:rPr>
        <w:bCs/>
        <w:sz w:val="20"/>
      </w:rPr>
      <w:t>25</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47440B"/>
    <w:multiLevelType w:val="hybridMultilevel"/>
    <w:tmpl w:val="1F0C82D2"/>
    <w:lvl w:ilvl="0" w:tplc="A8CE749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1"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570166"/>
    <w:multiLevelType w:val="hybridMultilevel"/>
    <w:tmpl w:val="934E8C4A"/>
    <w:lvl w:ilvl="0" w:tplc="6BA07C18">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4D82903"/>
    <w:multiLevelType w:val="hybridMultilevel"/>
    <w:tmpl w:val="D0EEFA32"/>
    <w:lvl w:ilvl="0" w:tplc="E1DEBAA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6"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3"/>
  </w:num>
  <w:num w:numId="2" w16cid:durableId="124473872">
    <w:abstractNumId w:val="23"/>
  </w:num>
  <w:num w:numId="3" w16cid:durableId="1736200778">
    <w:abstractNumId w:val="20"/>
  </w:num>
  <w:num w:numId="4" w16cid:durableId="1753817529">
    <w:abstractNumId w:val="15"/>
  </w:num>
  <w:num w:numId="5" w16cid:durableId="1117600130">
    <w:abstractNumId w:val="16"/>
  </w:num>
  <w:num w:numId="6" w16cid:durableId="696123471">
    <w:abstractNumId w:val="11"/>
  </w:num>
  <w:num w:numId="7" w16cid:durableId="2084600477">
    <w:abstractNumId w:val="7"/>
  </w:num>
  <w:num w:numId="8" w16cid:durableId="1195928133">
    <w:abstractNumId w:val="14"/>
  </w:num>
  <w:num w:numId="9" w16cid:durableId="1426073380">
    <w:abstractNumId w:val="19"/>
  </w:num>
  <w:num w:numId="10" w16cid:durableId="1901748065">
    <w:abstractNumId w:val="21"/>
  </w:num>
  <w:num w:numId="11" w16cid:durableId="1629050746">
    <w:abstractNumId w:val="3"/>
  </w:num>
  <w:num w:numId="12" w16cid:durableId="1453746734">
    <w:abstractNumId w:val="17"/>
  </w:num>
  <w:num w:numId="13" w16cid:durableId="1894609188">
    <w:abstractNumId w:val="22"/>
  </w:num>
  <w:num w:numId="14" w16cid:durableId="1117023081">
    <w:abstractNumId w:val="0"/>
  </w:num>
  <w:num w:numId="15" w16cid:durableId="289482149">
    <w:abstractNumId w:val="5"/>
  </w:num>
  <w:num w:numId="16" w16cid:durableId="900989026">
    <w:abstractNumId w:val="24"/>
  </w:num>
  <w:num w:numId="17" w16cid:durableId="1801680105">
    <w:abstractNumId w:val="26"/>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0"/>
  </w:num>
  <w:num w:numId="20" w16cid:durableId="1211115873">
    <w:abstractNumId w:val="4"/>
  </w:num>
  <w:num w:numId="21" w16cid:durableId="1381897201">
    <w:abstractNumId w:val="1"/>
  </w:num>
  <w:num w:numId="22" w16cid:durableId="1266115158">
    <w:abstractNumId w:val="25"/>
  </w:num>
  <w:num w:numId="23" w16cid:durableId="34931900">
    <w:abstractNumId w:val="1"/>
  </w:num>
  <w:num w:numId="24" w16cid:durableId="353313877">
    <w:abstractNumId w:val="6"/>
  </w:num>
  <w:num w:numId="25" w16cid:durableId="366297002">
    <w:abstractNumId w:val="9"/>
  </w:num>
  <w:num w:numId="26" w16cid:durableId="1311206352">
    <w:abstractNumId w:val="18"/>
  </w:num>
  <w:num w:numId="27" w16cid:durableId="933439034">
    <w:abstractNumId w:val="8"/>
  </w:num>
  <w:num w:numId="28" w16cid:durableId="2807480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214B"/>
    <w:rsid w:val="00002ACC"/>
    <w:rsid w:val="00004652"/>
    <w:rsid w:val="00006159"/>
    <w:rsid w:val="00016321"/>
    <w:rsid w:val="00034B2F"/>
    <w:rsid w:val="000579B6"/>
    <w:rsid w:val="00057FA7"/>
    <w:rsid w:val="00062300"/>
    <w:rsid w:val="00082227"/>
    <w:rsid w:val="00083C8C"/>
    <w:rsid w:val="00091380"/>
    <w:rsid w:val="000967FA"/>
    <w:rsid w:val="000B372C"/>
    <w:rsid w:val="000D6AE8"/>
    <w:rsid w:val="000E1131"/>
    <w:rsid w:val="000E16CA"/>
    <w:rsid w:val="000E4C4F"/>
    <w:rsid w:val="00133830"/>
    <w:rsid w:val="0013539B"/>
    <w:rsid w:val="0014385E"/>
    <w:rsid w:val="001677C7"/>
    <w:rsid w:val="001760A7"/>
    <w:rsid w:val="00184144"/>
    <w:rsid w:val="00187C6D"/>
    <w:rsid w:val="0019505A"/>
    <w:rsid w:val="001B03EA"/>
    <w:rsid w:val="001B091F"/>
    <w:rsid w:val="001B3138"/>
    <w:rsid w:val="001B73C0"/>
    <w:rsid w:val="001C5859"/>
    <w:rsid w:val="001F3CF4"/>
    <w:rsid w:val="001F43D0"/>
    <w:rsid w:val="001F46EB"/>
    <w:rsid w:val="00203FF7"/>
    <w:rsid w:val="002046F5"/>
    <w:rsid w:val="00261273"/>
    <w:rsid w:val="002A1316"/>
    <w:rsid w:val="002A44FE"/>
    <w:rsid w:val="002D70E6"/>
    <w:rsid w:val="002F6FF9"/>
    <w:rsid w:val="00304CEC"/>
    <w:rsid w:val="003148E8"/>
    <w:rsid w:val="00325660"/>
    <w:rsid w:val="003325E9"/>
    <w:rsid w:val="00333FC0"/>
    <w:rsid w:val="003415C3"/>
    <w:rsid w:val="0034544B"/>
    <w:rsid w:val="00346606"/>
    <w:rsid w:val="0035609F"/>
    <w:rsid w:val="00357190"/>
    <w:rsid w:val="00392BFB"/>
    <w:rsid w:val="0039600A"/>
    <w:rsid w:val="003A2D8D"/>
    <w:rsid w:val="003B12DE"/>
    <w:rsid w:val="003B2CEE"/>
    <w:rsid w:val="003C4F3E"/>
    <w:rsid w:val="0040093D"/>
    <w:rsid w:val="0040337C"/>
    <w:rsid w:val="004128F1"/>
    <w:rsid w:val="00434970"/>
    <w:rsid w:val="00435DAC"/>
    <w:rsid w:val="0044022E"/>
    <w:rsid w:val="00446244"/>
    <w:rsid w:val="004516AB"/>
    <w:rsid w:val="00452842"/>
    <w:rsid w:val="00464778"/>
    <w:rsid w:val="004829CD"/>
    <w:rsid w:val="0048680B"/>
    <w:rsid w:val="00490996"/>
    <w:rsid w:val="004953BB"/>
    <w:rsid w:val="0049733D"/>
    <w:rsid w:val="004A166E"/>
    <w:rsid w:val="004B51B6"/>
    <w:rsid w:val="004D4855"/>
    <w:rsid w:val="004E2BB9"/>
    <w:rsid w:val="004E3B7D"/>
    <w:rsid w:val="0055420B"/>
    <w:rsid w:val="00562444"/>
    <w:rsid w:val="0057078A"/>
    <w:rsid w:val="00577A6F"/>
    <w:rsid w:val="005A259E"/>
    <w:rsid w:val="005B478B"/>
    <w:rsid w:val="005C5E12"/>
    <w:rsid w:val="005E15E0"/>
    <w:rsid w:val="00606F33"/>
    <w:rsid w:val="00624E04"/>
    <w:rsid w:val="00626152"/>
    <w:rsid w:val="00626EC0"/>
    <w:rsid w:val="00630368"/>
    <w:rsid w:val="00634598"/>
    <w:rsid w:val="00637C40"/>
    <w:rsid w:val="006446A8"/>
    <w:rsid w:val="00654938"/>
    <w:rsid w:val="00674531"/>
    <w:rsid w:val="00676A9F"/>
    <w:rsid w:val="00690138"/>
    <w:rsid w:val="006B37DD"/>
    <w:rsid w:val="006D3A59"/>
    <w:rsid w:val="006E70EF"/>
    <w:rsid w:val="00706B68"/>
    <w:rsid w:val="0071212F"/>
    <w:rsid w:val="00715743"/>
    <w:rsid w:val="0072525D"/>
    <w:rsid w:val="007306B9"/>
    <w:rsid w:val="00741C0E"/>
    <w:rsid w:val="00752055"/>
    <w:rsid w:val="00756AE3"/>
    <w:rsid w:val="007574AB"/>
    <w:rsid w:val="00761440"/>
    <w:rsid w:val="007646F6"/>
    <w:rsid w:val="00774EEB"/>
    <w:rsid w:val="007767B8"/>
    <w:rsid w:val="007774AA"/>
    <w:rsid w:val="007943AF"/>
    <w:rsid w:val="00794B81"/>
    <w:rsid w:val="007953E7"/>
    <w:rsid w:val="00795898"/>
    <w:rsid w:val="007A2013"/>
    <w:rsid w:val="007B4554"/>
    <w:rsid w:val="007B7803"/>
    <w:rsid w:val="007F1389"/>
    <w:rsid w:val="007F344C"/>
    <w:rsid w:val="00806FC1"/>
    <w:rsid w:val="00815AE1"/>
    <w:rsid w:val="00830174"/>
    <w:rsid w:val="008424D9"/>
    <w:rsid w:val="008758B4"/>
    <w:rsid w:val="008869A6"/>
    <w:rsid w:val="008C3A60"/>
    <w:rsid w:val="008C59AA"/>
    <w:rsid w:val="008F4535"/>
    <w:rsid w:val="0092196B"/>
    <w:rsid w:val="009249B4"/>
    <w:rsid w:val="00941AFB"/>
    <w:rsid w:val="00943716"/>
    <w:rsid w:val="00957780"/>
    <w:rsid w:val="00972A11"/>
    <w:rsid w:val="00980638"/>
    <w:rsid w:val="00984FA6"/>
    <w:rsid w:val="0098632A"/>
    <w:rsid w:val="009A0D6B"/>
    <w:rsid w:val="009B20EB"/>
    <w:rsid w:val="009C702B"/>
    <w:rsid w:val="00A11581"/>
    <w:rsid w:val="00A169A7"/>
    <w:rsid w:val="00A202AF"/>
    <w:rsid w:val="00A541A3"/>
    <w:rsid w:val="00A82C39"/>
    <w:rsid w:val="00A92C59"/>
    <w:rsid w:val="00AA1DC0"/>
    <w:rsid w:val="00AA6691"/>
    <w:rsid w:val="00AB10EB"/>
    <w:rsid w:val="00AC14AF"/>
    <w:rsid w:val="00AC6B73"/>
    <w:rsid w:val="00AD0CDD"/>
    <w:rsid w:val="00AE6149"/>
    <w:rsid w:val="00AE74CF"/>
    <w:rsid w:val="00B10C19"/>
    <w:rsid w:val="00B20876"/>
    <w:rsid w:val="00B30CA0"/>
    <w:rsid w:val="00BA03A1"/>
    <w:rsid w:val="00BA760A"/>
    <w:rsid w:val="00BB5939"/>
    <w:rsid w:val="00BF6495"/>
    <w:rsid w:val="00C04FA0"/>
    <w:rsid w:val="00C051DB"/>
    <w:rsid w:val="00C16A9B"/>
    <w:rsid w:val="00C26B71"/>
    <w:rsid w:val="00C53959"/>
    <w:rsid w:val="00C6544D"/>
    <w:rsid w:val="00C71C2C"/>
    <w:rsid w:val="00C9066D"/>
    <w:rsid w:val="00CA39BF"/>
    <w:rsid w:val="00CA4E49"/>
    <w:rsid w:val="00CB7CFA"/>
    <w:rsid w:val="00CC53AA"/>
    <w:rsid w:val="00CE3B76"/>
    <w:rsid w:val="00CF3750"/>
    <w:rsid w:val="00D21513"/>
    <w:rsid w:val="00D506C4"/>
    <w:rsid w:val="00D6623D"/>
    <w:rsid w:val="00D924B0"/>
    <w:rsid w:val="00DA1C46"/>
    <w:rsid w:val="00DC071A"/>
    <w:rsid w:val="00DE3F2F"/>
    <w:rsid w:val="00DF407B"/>
    <w:rsid w:val="00E01062"/>
    <w:rsid w:val="00E077F0"/>
    <w:rsid w:val="00E10361"/>
    <w:rsid w:val="00E136A0"/>
    <w:rsid w:val="00E216C5"/>
    <w:rsid w:val="00E2462E"/>
    <w:rsid w:val="00E30ACC"/>
    <w:rsid w:val="00E467CD"/>
    <w:rsid w:val="00E530B8"/>
    <w:rsid w:val="00E677F2"/>
    <w:rsid w:val="00E7078E"/>
    <w:rsid w:val="00E90A65"/>
    <w:rsid w:val="00EA2736"/>
    <w:rsid w:val="00EC15C1"/>
    <w:rsid w:val="00EC61F1"/>
    <w:rsid w:val="00EE3F8E"/>
    <w:rsid w:val="00EF03EF"/>
    <w:rsid w:val="00EF6F10"/>
    <w:rsid w:val="00EF720B"/>
    <w:rsid w:val="00F04F9A"/>
    <w:rsid w:val="00F05F13"/>
    <w:rsid w:val="00F179AD"/>
    <w:rsid w:val="00F32F41"/>
    <w:rsid w:val="00F36D97"/>
    <w:rsid w:val="00F45D51"/>
    <w:rsid w:val="00F723F1"/>
    <w:rsid w:val="00F858B9"/>
    <w:rsid w:val="00FB086F"/>
    <w:rsid w:val="00FE7FAA"/>
    <w:rsid w:val="00FF1017"/>
    <w:rsid w:val="00FF4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6C219475-E256-4ED8-8860-CB4D39923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C539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C169D-D49E-4777-AD01-80BFB349C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F32BA0-0A36-412D-9D37-8A12DC956502}">
  <ds:schemaRefs>
    <ds:schemaRef ds:uri="http://schemas.microsoft.com/office/2006/documentManagement/types"/>
    <ds:schemaRef ds:uri="http://purl.org/dc/elements/1.1/"/>
    <ds:schemaRef ds:uri="3c9e15a3-223f-4584-afb1-1dbe0b3878fa"/>
    <ds:schemaRef ds:uri="http://purl.org/dc/dcmitype/"/>
    <ds:schemaRef ds:uri="http://schemas.microsoft.com/office/2006/metadata/properties"/>
    <ds:schemaRef ds:uri="dbd46520-c392-41b5-9f68-fe7486eefad7"/>
    <ds:schemaRef ds:uri="http://purl.org/dc/terms/"/>
    <ds:schemaRef ds:uri="826143e3-bbcb-45bb-8829-107013e701e5"/>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2</Pages>
  <Words>673</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58</cp:revision>
  <cp:lastPrinted>2011-03-02T00:07:00Z</cp:lastPrinted>
  <dcterms:created xsi:type="dcterms:W3CDTF">2019-08-13T17:50:00Z</dcterms:created>
  <dcterms:modified xsi:type="dcterms:W3CDTF">2024-10-31T19:49:00Z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