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2A7" w:rsidP="78DF39D3" w:rsidRDefault="00EF72A7" w14:paraId="5ADA5C15" w14:textId="55AB2149">
      <w:pPr>
        <w:rPr>
          <w:sz w:val="22"/>
          <w:szCs w:val="22"/>
        </w:rPr>
      </w:pPr>
      <w:r w:rsidRPr="6B7AE2F4" w:rsidR="00EF72A7">
        <w:rPr>
          <w:sz w:val="22"/>
          <w:szCs w:val="22"/>
        </w:rPr>
        <w:t>Date: 4/5/22</w:t>
      </w:r>
    </w:p>
    <w:p w:rsidR="00EF72A7" w:rsidP="00EF72A7" w:rsidRDefault="00EF72A7" w14:paraId="060B86E5" w14:textId="77777777">
      <w:pPr>
        <w:rPr>
          <w:rFonts w:cstheme="minorHAnsi"/>
          <w:sz w:val="22"/>
          <w:szCs w:val="22"/>
        </w:rPr>
      </w:pPr>
    </w:p>
    <w:p w:rsidR="00EF72A7" w:rsidP="00EF72A7" w:rsidRDefault="00EF72A7" w14:paraId="0342BCF0" w14:textId="77777777">
      <w:pPr>
        <w:rPr>
          <w:rFonts w:cstheme="minorHAnsi"/>
          <w:i/>
          <w:iCs/>
          <w:sz w:val="22"/>
          <w:szCs w:val="22"/>
        </w:rPr>
      </w:pPr>
      <w:r>
        <w:rPr>
          <w:rFonts w:cstheme="minorHAnsi"/>
          <w:i/>
          <w:iCs/>
          <w:sz w:val="22"/>
          <w:szCs w:val="22"/>
        </w:rPr>
        <w:t>2022 Spring National Meeting</w:t>
      </w:r>
    </w:p>
    <w:p w:rsidR="00EF72A7" w:rsidP="00EF72A7" w:rsidRDefault="00EF72A7" w14:paraId="3256EA14" w14:textId="77777777">
      <w:pPr>
        <w:rPr>
          <w:rFonts w:cstheme="minorHAnsi"/>
          <w:i/>
          <w:iCs/>
          <w:sz w:val="22"/>
          <w:szCs w:val="22"/>
        </w:rPr>
      </w:pPr>
      <w:r>
        <w:rPr>
          <w:rFonts w:cstheme="minorHAnsi"/>
          <w:i/>
          <w:iCs/>
          <w:sz w:val="22"/>
          <w:szCs w:val="22"/>
        </w:rPr>
        <w:t>Kansas City, Missouri</w:t>
      </w:r>
    </w:p>
    <w:p w:rsidR="00EF72A7" w:rsidP="00EF72A7" w:rsidRDefault="00EF72A7" w14:paraId="4B5EBF29" w14:textId="77777777">
      <w:pPr>
        <w:rPr>
          <w:rFonts w:cstheme="minorHAnsi"/>
          <w:b/>
          <w:bCs/>
          <w:sz w:val="22"/>
          <w:szCs w:val="22"/>
        </w:rPr>
      </w:pPr>
    </w:p>
    <w:p w:rsidR="00EF72A7" w:rsidP="78DF39D3" w:rsidRDefault="00EF72A7" w14:paraId="0CD853BA" w14:textId="793BDBED">
      <w:pPr>
        <w:rPr>
          <w:b/>
          <w:bCs/>
          <w:sz w:val="22"/>
          <w:szCs w:val="22"/>
        </w:rPr>
      </w:pPr>
      <w:r w:rsidRPr="78DF39D3">
        <w:rPr>
          <w:b/>
          <w:bCs/>
          <w:sz w:val="22"/>
          <w:szCs w:val="22"/>
        </w:rPr>
        <w:t>PRIVACY PROTECTIONS (D) WORKING GROUP</w:t>
      </w:r>
    </w:p>
    <w:p w:rsidR="00EF72A7" w:rsidP="78DF39D3" w:rsidRDefault="00EF72A7" w14:paraId="6210B327" w14:textId="2FF44006">
      <w:pPr>
        <w:rPr>
          <w:sz w:val="22"/>
          <w:szCs w:val="22"/>
        </w:rPr>
      </w:pPr>
      <w:r w:rsidRPr="78DF39D3">
        <w:rPr>
          <w:sz w:val="22"/>
          <w:szCs w:val="22"/>
        </w:rPr>
        <w:t>Monday, April 4, 2022</w:t>
      </w:r>
    </w:p>
    <w:p w:rsidR="00EF72A7" w:rsidP="78DF39D3" w:rsidRDefault="00EF72A7" w14:paraId="35B5BBEE" w14:textId="09AB3CD7">
      <w:pPr>
        <w:rPr>
          <w:sz w:val="22"/>
          <w:szCs w:val="22"/>
        </w:rPr>
      </w:pPr>
      <w:r w:rsidRPr="78DF39D3">
        <w:rPr>
          <w:sz w:val="22"/>
          <w:szCs w:val="22"/>
        </w:rPr>
        <w:t xml:space="preserve">2:30 – 3:30 p.m. </w:t>
      </w:r>
    </w:p>
    <w:p w:rsidR="00EF72A7" w:rsidP="00EF72A7" w:rsidRDefault="00EF72A7" w14:paraId="17F76E5C" w14:textId="77777777">
      <w:pPr>
        <w:rPr>
          <w:rFonts w:cstheme="minorHAnsi"/>
          <w:bCs/>
          <w:sz w:val="22"/>
          <w:szCs w:val="22"/>
        </w:rPr>
      </w:pPr>
    </w:p>
    <w:p w:rsidR="00EF72A7" w:rsidP="00EF72A7" w:rsidRDefault="00EF72A7" w14:paraId="0A516B2F" w14:textId="77777777">
      <w:pPr>
        <w:rPr>
          <w:rFonts w:cstheme="minorHAnsi"/>
          <w:b/>
          <w:sz w:val="22"/>
          <w:szCs w:val="22"/>
        </w:rPr>
      </w:pPr>
      <w:r>
        <w:rPr>
          <w:rFonts w:cstheme="minorHAnsi"/>
          <w:b/>
          <w:sz w:val="22"/>
          <w:szCs w:val="22"/>
        </w:rPr>
        <w:t>Meeting Summary Report</w:t>
      </w:r>
    </w:p>
    <w:p w:rsidR="00EF72A7" w:rsidP="00EF72A7" w:rsidRDefault="00EF72A7" w14:paraId="7089A08B" w14:textId="77777777">
      <w:pPr>
        <w:rPr>
          <w:rFonts w:cstheme="minorHAnsi"/>
          <w:b/>
          <w:sz w:val="22"/>
          <w:szCs w:val="22"/>
        </w:rPr>
      </w:pPr>
    </w:p>
    <w:p w:rsidR="00EF72A7" w:rsidP="78DF39D3" w:rsidRDefault="00EF72A7" w14:paraId="6AE0F6B8" w14:textId="1E960E85">
      <w:pPr>
        <w:jc w:val="both"/>
        <w:rPr>
          <w:sz w:val="22"/>
          <w:szCs w:val="22"/>
        </w:rPr>
      </w:pPr>
      <w:r w:rsidRPr="78DF39D3">
        <w:rPr>
          <w:sz w:val="22"/>
          <w:szCs w:val="22"/>
        </w:rPr>
        <w:t>The Privacy Protections (D) Working Group met April 4, 2022. During this meeting, the Working Group:</w:t>
      </w:r>
    </w:p>
    <w:p w:rsidR="00EF72A7" w:rsidP="00EF72A7" w:rsidRDefault="00EF72A7" w14:paraId="5365E55B" w14:textId="77777777">
      <w:pPr>
        <w:tabs>
          <w:tab w:val="left" w:pos="8565"/>
        </w:tabs>
        <w:jc w:val="both"/>
        <w:rPr>
          <w:rFonts w:cstheme="minorHAnsi"/>
          <w:sz w:val="22"/>
          <w:szCs w:val="22"/>
        </w:rPr>
      </w:pPr>
      <w:r>
        <w:rPr>
          <w:rFonts w:cstheme="minorHAnsi"/>
          <w:sz w:val="22"/>
          <w:szCs w:val="22"/>
        </w:rPr>
        <w:tab/>
      </w:r>
    </w:p>
    <w:p w:rsidR="00EF72A7" w:rsidP="00E9788A" w:rsidRDefault="00EF72A7" w14:paraId="071CBF49" w14:textId="14641D27">
      <w:pPr>
        <w:pStyle w:val="ListParagraph"/>
        <w:numPr>
          <w:ilvl w:val="0"/>
          <w:numId w:val="23"/>
        </w:numPr>
        <w:jc w:val="both"/>
        <w:rPr>
          <w:sz w:val="22"/>
          <w:szCs w:val="22"/>
        </w:rPr>
      </w:pPr>
      <w:r w:rsidRPr="78DF39D3">
        <w:rPr>
          <w:sz w:val="22"/>
          <w:szCs w:val="22"/>
        </w:rPr>
        <w:t xml:space="preserve">Adopted its 2021 Fall National Meeting minutes, which included the following action: </w:t>
      </w:r>
    </w:p>
    <w:p w:rsidR="00EF72A7" w:rsidP="00E9788A" w:rsidRDefault="78DF39D3" w14:paraId="4E9B10FA" w14:textId="38E3E03B">
      <w:pPr>
        <w:pStyle w:val="ListParagraph"/>
        <w:numPr>
          <w:ilvl w:val="1"/>
          <w:numId w:val="23"/>
        </w:numPr>
        <w:jc w:val="both"/>
        <w:rPr>
          <w:rFonts w:eastAsiaTheme="minorEastAsia"/>
          <w:sz w:val="20"/>
          <w:szCs w:val="20"/>
        </w:rPr>
      </w:pPr>
      <w:r w:rsidRPr="78DF39D3">
        <w:rPr>
          <w:rFonts w:ascii="Calibri" w:hAnsi="Calibri" w:eastAsia="Calibri" w:cs="Calibri"/>
          <w:sz w:val="20"/>
          <w:szCs w:val="20"/>
        </w:rPr>
        <w:t>Adopted its Nov. 22, Oct. 25, and Oct. 11 minutes</w:t>
      </w:r>
      <w:r w:rsidRPr="78DF39D3">
        <w:rPr>
          <w:sz w:val="20"/>
          <w:szCs w:val="20"/>
        </w:rPr>
        <w:t>, which included the following action:</w:t>
      </w:r>
    </w:p>
    <w:p w:rsidR="00EF72A7" w:rsidP="00E9788A" w:rsidRDefault="78DF39D3" w14:paraId="52CB59DF" w14:textId="38B7A53E">
      <w:pPr>
        <w:pStyle w:val="ListParagraph"/>
        <w:numPr>
          <w:ilvl w:val="2"/>
          <w:numId w:val="23"/>
        </w:numPr>
        <w:rPr>
          <w:rFonts w:eastAsiaTheme="minorEastAsia"/>
          <w:sz w:val="20"/>
          <w:szCs w:val="20"/>
        </w:rPr>
      </w:pPr>
      <w:r w:rsidRPr="78DF39D3">
        <w:rPr>
          <w:sz w:val="20"/>
          <w:szCs w:val="20"/>
        </w:rPr>
        <w:t>Discussed comments received on the remaining segments of the consumer rights (right to correct information, right to delete information, right of data portability, and right to restrict the use of data) in the draft privacy report.</w:t>
      </w:r>
    </w:p>
    <w:p w:rsidR="00EF72A7" w:rsidP="00E9788A" w:rsidRDefault="78DF39D3" w14:paraId="3A3BDEF3" w14:textId="714DA369">
      <w:pPr>
        <w:pStyle w:val="ListParagraph"/>
        <w:numPr>
          <w:ilvl w:val="2"/>
          <w:numId w:val="23"/>
        </w:numPr>
        <w:rPr>
          <w:rFonts w:eastAsiaTheme="minorEastAsia"/>
          <w:sz w:val="20"/>
          <w:szCs w:val="20"/>
        </w:rPr>
      </w:pPr>
      <w:r w:rsidRPr="78DF39D3">
        <w:rPr>
          <w:sz w:val="20"/>
          <w:szCs w:val="20"/>
        </w:rPr>
        <w:t>Discussed the Nov. 18 final draft of the Privacy Report to the Market Regulation and Consumer Affairs (D) Committee, which the Working Group exposed for a 14-day public comment period ending Dec. 2.</w:t>
      </w:r>
    </w:p>
    <w:p w:rsidR="00EF72A7" w:rsidP="00E9788A" w:rsidRDefault="78DF39D3" w14:paraId="598357BE" w14:textId="108A6230">
      <w:pPr>
        <w:pStyle w:val="ListParagraph"/>
        <w:numPr>
          <w:ilvl w:val="1"/>
          <w:numId w:val="23"/>
        </w:numPr>
        <w:jc w:val="both"/>
        <w:rPr>
          <w:rFonts w:eastAsiaTheme="minorEastAsia"/>
          <w:sz w:val="22"/>
          <w:szCs w:val="22"/>
        </w:rPr>
      </w:pPr>
      <w:r w:rsidRPr="78DF39D3">
        <w:rPr>
          <w:color w:val="000000" w:themeColor="text1"/>
          <w:sz w:val="20"/>
          <w:szCs w:val="20"/>
        </w:rPr>
        <w:t>Received comments on the final exposure draft of the Privacy Protections (D) Working Group Report on Consumer Data Privacy Protections</w:t>
      </w:r>
      <w:r w:rsidRPr="78DF39D3" w:rsidR="00EF72A7">
        <w:rPr>
          <w:sz w:val="22"/>
          <w:szCs w:val="22"/>
        </w:rPr>
        <w:t>.</w:t>
      </w:r>
    </w:p>
    <w:p w:rsidRPr="00E9788A" w:rsidR="00EF72A7" w:rsidP="00E9788A" w:rsidRDefault="78DF39D3" w14:paraId="22CA7438" w14:textId="0A7EFEE7">
      <w:pPr>
        <w:pStyle w:val="ListParagraph"/>
        <w:numPr>
          <w:ilvl w:val="1"/>
          <w:numId w:val="23"/>
        </w:numPr>
        <w:jc w:val="both"/>
        <w:rPr>
          <w:color w:val="000000" w:themeColor="text1"/>
          <w:sz w:val="20"/>
          <w:szCs w:val="20"/>
        </w:rPr>
      </w:pPr>
      <w:r w:rsidRPr="00E9788A">
        <w:rPr>
          <w:sz w:val="20"/>
          <w:szCs w:val="20"/>
        </w:rPr>
        <w:t>Adopted</w:t>
      </w:r>
      <w:r w:rsidRPr="00E9788A">
        <w:rPr>
          <w:color w:val="000000" w:themeColor="text1"/>
          <w:sz w:val="20"/>
          <w:szCs w:val="20"/>
        </w:rPr>
        <w:t xml:space="preserve"> the final exposure draft of the Privacy Protections (D) Working Group Report on Consumer Data </w:t>
      </w:r>
      <w:r w:rsidR="00EF72A7">
        <w:tab/>
      </w:r>
      <w:r w:rsidRPr="00E9788A">
        <w:rPr>
          <w:color w:val="000000" w:themeColor="text1"/>
          <w:sz w:val="20"/>
          <w:szCs w:val="20"/>
        </w:rPr>
        <w:t>Privacy Protections with edits marked in redline in Attachment Four:</w:t>
      </w:r>
    </w:p>
    <w:p w:rsidR="00EF72A7" w:rsidP="00E9788A" w:rsidRDefault="78DF39D3" w14:paraId="575A9E81" w14:textId="0CC940EE">
      <w:pPr>
        <w:pStyle w:val="ListParagraph"/>
        <w:numPr>
          <w:ilvl w:val="2"/>
          <w:numId w:val="23"/>
        </w:numPr>
        <w:rPr>
          <w:rFonts w:eastAsiaTheme="minorEastAsia"/>
          <w:sz w:val="20"/>
          <w:szCs w:val="20"/>
        </w:rPr>
      </w:pPr>
      <w:r w:rsidRPr="78DF39D3">
        <w:rPr>
          <w:sz w:val="20"/>
          <w:szCs w:val="20"/>
        </w:rPr>
        <w:t>Changed the title of the report in Appendix A by removing “NAIC” and changing “Privacy Policy Statement” to “Privacy Report.”</w:t>
      </w:r>
    </w:p>
    <w:p w:rsidR="00EF72A7" w:rsidP="00E9788A" w:rsidRDefault="78DF39D3" w14:paraId="7E266CC8" w14:textId="4F7C8F11">
      <w:pPr>
        <w:pStyle w:val="ListParagraph"/>
        <w:numPr>
          <w:ilvl w:val="2"/>
          <w:numId w:val="23"/>
        </w:numPr>
        <w:rPr>
          <w:rFonts w:eastAsiaTheme="minorEastAsia"/>
          <w:sz w:val="20"/>
          <w:szCs w:val="20"/>
        </w:rPr>
      </w:pPr>
      <w:r w:rsidRPr="78DF39D3">
        <w:rPr>
          <w:sz w:val="20"/>
          <w:szCs w:val="20"/>
        </w:rPr>
        <w:t>Reworded a certain segment to clarify that by “rights,” the Working Group meant “categories” to be discussed further during the revisions to privacy models phase recommended in the Working Group.</w:t>
      </w:r>
    </w:p>
    <w:p w:rsidR="00EF72A7" w:rsidP="00E9788A" w:rsidRDefault="78DF39D3" w14:paraId="2471FD73" w14:textId="1F1BC9E2">
      <w:pPr>
        <w:pStyle w:val="ListParagraph"/>
        <w:numPr>
          <w:ilvl w:val="2"/>
          <w:numId w:val="23"/>
        </w:numPr>
        <w:rPr>
          <w:rFonts w:eastAsiaTheme="minorEastAsia"/>
          <w:sz w:val="20"/>
          <w:szCs w:val="20"/>
        </w:rPr>
      </w:pPr>
      <w:r w:rsidRPr="78DF39D3">
        <w:rPr>
          <w:sz w:val="20"/>
          <w:szCs w:val="20"/>
        </w:rPr>
        <w:t>Clarified wording that referenced future concerns to ensure the report met its charges to make recommendations concerning the need for NAIC privacy models to be modernized in 2022.</w:t>
      </w:r>
      <w:r w:rsidRPr="78DF39D3">
        <w:rPr>
          <w:sz w:val="22"/>
          <w:szCs w:val="22"/>
        </w:rPr>
        <w:t xml:space="preserve"> </w:t>
      </w:r>
    </w:p>
    <w:p w:rsidR="00EF72A7" w:rsidP="78DF39D3" w:rsidRDefault="00EF72A7" w14:paraId="339EB2D6" w14:textId="3C155BC4">
      <w:pPr>
        <w:rPr>
          <w:sz w:val="20"/>
          <w:szCs w:val="20"/>
        </w:rPr>
      </w:pPr>
    </w:p>
    <w:p w:rsidR="00EF72A7" w:rsidP="00E9788A" w:rsidRDefault="00EF72A7" w14:paraId="36FE334D" w14:textId="010CA0B2">
      <w:pPr>
        <w:pStyle w:val="ListParagraph"/>
        <w:numPr>
          <w:ilvl w:val="0"/>
          <w:numId w:val="23"/>
        </w:numPr>
        <w:jc w:val="both"/>
        <w:rPr>
          <w:sz w:val="22"/>
          <w:szCs w:val="22"/>
        </w:rPr>
      </w:pPr>
      <w:r w:rsidRPr="78DF39D3">
        <w:rPr>
          <w:sz w:val="22"/>
          <w:szCs w:val="22"/>
        </w:rPr>
        <w:t xml:space="preserve">Heard </w:t>
      </w:r>
      <w:r w:rsidR="00E9788A">
        <w:rPr>
          <w:sz w:val="22"/>
          <w:szCs w:val="22"/>
        </w:rPr>
        <w:t>u</w:t>
      </w:r>
      <w:r w:rsidRPr="78DF39D3">
        <w:rPr>
          <w:sz w:val="22"/>
          <w:szCs w:val="22"/>
        </w:rPr>
        <w:t>pdates by Jennifer McAdam on state and Brooke Stringer on federal privacy legislation.</w:t>
      </w:r>
    </w:p>
    <w:p w:rsidR="00EF72A7" w:rsidP="78DF39D3" w:rsidRDefault="00EF72A7" w14:paraId="220889CB" w14:textId="32EF3F51">
      <w:pPr>
        <w:jc w:val="both"/>
        <w:rPr>
          <w:sz w:val="22"/>
          <w:szCs w:val="22"/>
        </w:rPr>
      </w:pPr>
    </w:p>
    <w:p w:rsidR="00EF72A7" w:rsidP="00E9788A" w:rsidRDefault="00EF72A7" w14:paraId="01BB4FAD" w14:textId="546408CB">
      <w:pPr>
        <w:pStyle w:val="ListParagraph"/>
        <w:numPr>
          <w:ilvl w:val="0"/>
          <w:numId w:val="23"/>
        </w:numPr>
        <w:jc w:val="both"/>
        <w:rPr>
          <w:rFonts w:eastAsiaTheme="minorEastAsia"/>
          <w:sz w:val="22"/>
          <w:szCs w:val="22"/>
        </w:rPr>
      </w:pPr>
      <w:r w:rsidRPr="78DF39D3">
        <w:rPr>
          <w:sz w:val="22"/>
          <w:szCs w:val="22"/>
        </w:rPr>
        <w:t>Discussed</w:t>
      </w:r>
      <w:r w:rsidRPr="78DF39D3" w:rsidR="78DF39D3">
        <w:rPr>
          <w:rFonts w:eastAsiaTheme="minorEastAsia"/>
          <w:sz w:val="20"/>
          <w:szCs w:val="20"/>
        </w:rPr>
        <w:t xml:space="preserve"> comments received </w:t>
      </w:r>
      <w:r w:rsidR="00E9788A">
        <w:rPr>
          <w:rFonts w:eastAsiaTheme="minorEastAsia"/>
          <w:sz w:val="20"/>
          <w:szCs w:val="20"/>
        </w:rPr>
        <w:t xml:space="preserve">from the ACLI and the Health Coalition </w:t>
      </w:r>
      <w:r w:rsidRPr="78DF39D3" w:rsidR="78DF39D3">
        <w:rPr>
          <w:rFonts w:eastAsiaTheme="minorEastAsia"/>
          <w:sz w:val="20"/>
          <w:szCs w:val="20"/>
        </w:rPr>
        <w:t xml:space="preserve">on the Exposure Draft of the Privacy Protection (D) Working Group’s </w:t>
      </w:r>
      <w:r w:rsidRPr="78DF39D3">
        <w:rPr>
          <w:sz w:val="22"/>
          <w:szCs w:val="22"/>
        </w:rPr>
        <w:t>that was exposed Mar. 23, 2022, for a 7-day public comment period ending Mar. 30.</w:t>
      </w:r>
    </w:p>
    <w:p w:rsidR="00EF72A7" w:rsidP="78DF39D3" w:rsidRDefault="00EF72A7" w14:paraId="5C2025DD" w14:textId="049507E8">
      <w:pPr>
        <w:jc w:val="both"/>
        <w:rPr>
          <w:sz w:val="22"/>
          <w:szCs w:val="22"/>
        </w:rPr>
      </w:pPr>
    </w:p>
    <w:p w:rsidR="00EF72A7" w:rsidP="00E9788A" w:rsidRDefault="00EF72A7" w14:paraId="0425A74A" w14:textId="1F0C170F">
      <w:pPr>
        <w:pStyle w:val="ListParagraph"/>
        <w:numPr>
          <w:ilvl w:val="0"/>
          <w:numId w:val="23"/>
        </w:numPr>
        <w:jc w:val="both"/>
        <w:rPr>
          <w:sz w:val="22"/>
          <w:szCs w:val="22"/>
        </w:rPr>
      </w:pPr>
      <w:r w:rsidRPr="78DF39D3">
        <w:rPr>
          <w:sz w:val="22"/>
          <w:szCs w:val="22"/>
        </w:rPr>
        <w:t>Adopted the Exposure Draft of the Working Group’s 2022 Workplan.</w:t>
      </w:r>
    </w:p>
    <w:p w:rsidR="00EF72A7" w:rsidP="00EF72A7" w:rsidRDefault="00EF72A7" w14:paraId="338F6BC5" w14:textId="77777777">
      <w:pPr>
        <w:jc w:val="both"/>
        <w:rPr>
          <w:rFonts w:cstheme="minorHAnsi"/>
          <w:sz w:val="22"/>
          <w:szCs w:val="22"/>
        </w:rPr>
      </w:pPr>
    </w:p>
    <w:p w:rsidR="00EF72A7" w:rsidP="00EF72A7" w:rsidRDefault="00EF72A7" w14:paraId="0B46B916" w14:textId="77777777">
      <w:pPr>
        <w:rPr>
          <w:rFonts w:cstheme="minorHAnsi"/>
          <w:sz w:val="22"/>
          <w:szCs w:val="22"/>
        </w:rPr>
      </w:pPr>
    </w:p>
    <w:p w:rsidR="00EF72A7" w:rsidP="78DF39D3" w:rsidRDefault="00EF72A7" w14:paraId="33373179" w14:textId="12B2D50D">
      <w:pPr>
        <w:rPr>
          <w:sz w:val="18"/>
          <w:szCs w:val="18"/>
        </w:rPr>
      </w:pPr>
      <w:r w:rsidRPr="6B7AE2F4" w:rsidR="00EF72A7">
        <w:rPr>
          <w:sz w:val="18"/>
          <w:szCs w:val="18"/>
        </w:rPr>
        <w:t>SharePoint/NAIC Support Staff Hub/Member Meetings/Spring 2022 National Meeting/Summaries</w:t>
      </w:r>
      <w:r w:rsidRPr="6B7AE2F4" w:rsidR="009A729C">
        <w:rPr>
          <w:sz w:val="18"/>
          <w:szCs w:val="18"/>
        </w:rPr>
        <w:t>/Final Summaries/PPWG_Final Summary</w:t>
      </w:r>
    </w:p>
    <w:p w:rsidRPr="00EF72A7" w:rsidR="00A35A1A" w:rsidP="00EF72A7" w:rsidRDefault="00A35A1A" w14:paraId="108FB1E2" w14:textId="2EF11BBD"/>
    <w:p w:rsidR="3F8D4B07" w:rsidP="6B7AE2F4" w:rsidRDefault="00455EBB" w14:paraId="4D69FABD" w14:noSpellErr="1" w14:textId="683DD26F">
      <w:pPr>
        <w:rPr>
          <w:rFonts w:ascii="Calibri" w:hAnsi="Calibri" w:eastAsia="Calibri" w:cs="Calibri"/>
        </w:rPr>
      </w:pPr>
    </w:p>
    <w:sectPr w:rsidR="3F8D4B07" w:rsidSect="009101D8">
      <w:footerReference w:type="even" r:id="rId11"/>
      <w:footerReference w:type="default" r:id="rId12"/>
      <w:headerReference w:type="first" r:id="rId13"/>
      <w:footerReference w:type="first" r:id="rId14"/>
      <w:pgSz w:w="12240" w:h="15840" w:orient="portrait"/>
      <w:pgMar w:top="1440" w:right="1440" w:bottom="1440" w:left="1440" w:header="720" w:footer="79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4E1" w:rsidP="00C66EDC" w:rsidRDefault="00A714E1" w14:paraId="0E2ECAB1" w14:textId="77777777">
      <w:r>
        <w:separator/>
      </w:r>
    </w:p>
  </w:endnote>
  <w:endnote w:type="continuationSeparator" w:id="0">
    <w:p w:rsidR="00A714E1" w:rsidP="00C66EDC" w:rsidRDefault="00A714E1" w14:paraId="2DEFFC47" w14:textId="77777777">
      <w:r>
        <w:continuationSeparator/>
      </w:r>
    </w:p>
  </w:endnote>
  <w:endnote w:type="continuationNotice" w:id="1">
    <w:p w:rsidR="00A714E1" w:rsidRDefault="00A714E1" w14:paraId="301C2FE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Next LT Pro Light">
    <w:altName w:val="Calibri"/>
    <w:panose1 w:val="00000000000000000000"/>
    <w:charset w:val="4D"/>
    <w:family w:val="swiss"/>
    <w:notTrueType/>
    <w:pitch w:val="variable"/>
    <w:sig w:usb0="A00000A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F4E" w:rsidP="00D5045A" w:rsidRDefault="00511F4E" w14:paraId="0D37AA70" w14:textId="271F43A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11F4E" w:rsidP="00511F4E" w:rsidRDefault="00511F4E" w14:paraId="4870DBC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Fonts w:ascii="Arial" w:hAnsi="Arial" w:cs="Arial"/>
        <w:color w:val="929292"/>
        <w:sz w:val="18"/>
        <w:szCs w:val="18"/>
      </w:rPr>
      <w:id w:val="1074777826"/>
      <w:docPartObj>
        <w:docPartGallery w:val="Page Numbers (Bottom of Page)"/>
        <w:docPartUnique/>
      </w:docPartObj>
    </w:sdtPr>
    <w:sdtEndPr>
      <w:rPr>
        <w:rStyle w:val="PageNumber"/>
      </w:rPr>
    </w:sdtEndPr>
    <w:sdtContent>
      <w:p w:rsidRPr="00511F4E" w:rsidR="00511F4E" w:rsidP="00511F4E" w:rsidRDefault="00511F4E" w14:paraId="6BB2AE5E" w14:textId="6F0CBA68">
        <w:pPr>
          <w:pStyle w:val="Footer"/>
          <w:framePr w:w="301" w:wrap="notBeside" w:hAnchor="page" w:vAnchor="page" w:x="11079" w:y="14977" w:anchorLock="1"/>
          <w:jc w:val="right"/>
          <w:rPr>
            <w:rStyle w:val="PageNumber"/>
            <w:rFonts w:ascii="Arial" w:hAnsi="Arial" w:cs="Arial"/>
            <w:color w:val="929292"/>
            <w:sz w:val="18"/>
            <w:szCs w:val="18"/>
          </w:rPr>
        </w:pPr>
        <w:r w:rsidRPr="00511F4E">
          <w:rPr>
            <w:rStyle w:val="PageNumber"/>
            <w:rFonts w:ascii="Arial" w:hAnsi="Arial" w:cs="Arial"/>
            <w:color w:val="929292"/>
            <w:sz w:val="18"/>
            <w:szCs w:val="18"/>
          </w:rPr>
          <w:fldChar w:fldCharType="begin"/>
        </w:r>
        <w:r w:rsidRPr="00511F4E">
          <w:rPr>
            <w:rStyle w:val="PageNumber"/>
            <w:rFonts w:ascii="Arial" w:hAnsi="Arial" w:cs="Arial"/>
            <w:color w:val="929292"/>
            <w:sz w:val="18"/>
            <w:szCs w:val="18"/>
          </w:rPr>
          <w:instrText xml:space="preserve"> PAGE </w:instrText>
        </w:r>
        <w:r w:rsidRPr="00511F4E">
          <w:rPr>
            <w:rStyle w:val="PageNumber"/>
            <w:rFonts w:ascii="Arial" w:hAnsi="Arial" w:cs="Arial"/>
            <w:color w:val="929292"/>
            <w:sz w:val="18"/>
            <w:szCs w:val="18"/>
          </w:rPr>
          <w:fldChar w:fldCharType="separate"/>
        </w:r>
        <w:r w:rsidRPr="00511F4E">
          <w:rPr>
            <w:rStyle w:val="PageNumber"/>
            <w:rFonts w:ascii="Arial" w:hAnsi="Arial" w:cs="Arial"/>
            <w:noProof/>
            <w:color w:val="929292"/>
            <w:sz w:val="18"/>
            <w:szCs w:val="18"/>
          </w:rPr>
          <w:t>1</w:t>
        </w:r>
        <w:r w:rsidRPr="00511F4E">
          <w:rPr>
            <w:rStyle w:val="PageNumber"/>
            <w:rFonts w:ascii="Arial" w:hAnsi="Arial" w:cs="Arial"/>
            <w:color w:val="929292"/>
            <w:sz w:val="18"/>
            <w:szCs w:val="18"/>
          </w:rPr>
          <w:fldChar w:fldCharType="end"/>
        </w:r>
      </w:p>
    </w:sdtContent>
  </w:sdt>
  <w:p w:rsidRPr="00B0008C" w:rsidR="00511F4E" w:rsidP="00511F4E" w:rsidRDefault="00ED6417" w14:paraId="69D21194" w14:textId="68F75EE5">
    <w:pPr>
      <w:pStyle w:val="Footer"/>
      <w:ind w:right="360"/>
      <w:rPr>
        <w:rFonts w:ascii="AvenirNext LT Pro Light" w:hAnsi="AvenirNext LT Pro Light"/>
        <w:color w:val="929292"/>
        <w:sz w:val="18"/>
        <w:szCs w:val="18"/>
      </w:rPr>
    </w:pPr>
    <w:r>
      <w:rPr>
        <w:rFonts w:ascii="AvenirNext LT Pro Light" w:hAnsi="AvenirNext LT Pro Light"/>
        <w:noProof/>
        <w:color w:val="929292"/>
        <w:sz w:val="18"/>
        <w:szCs w:val="18"/>
      </w:rPr>
      <w:drawing>
        <wp:anchor distT="0" distB="0" distL="114300" distR="114300" simplePos="0" relativeHeight="251658242" behindDoc="1" locked="0" layoutInCell="1" allowOverlap="1" wp14:anchorId="0F7139BB" wp14:editId="7D1F30FF">
          <wp:simplePos x="0" y="0"/>
          <wp:positionH relativeFrom="page">
            <wp:posOffset>0</wp:posOffset>
          </wp:positionH>
          <wp:positionV relativeFrom="page">
            <wp:posOffset>9372600</wp:posOffset>
          </wp:positionV>
          <wp:extent cx="7315200" cy="685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11F4E" w:rsidR="009972C5" w:rsidP="009972C5" w:rsidRDefault="009972C5" w14:paraId="2F1692B0" w14:textId="77777777">
    <w:pPr>
      <w:pStyle w:val="Footer"/>
      <w:framePr w:w="301" w:wrap="notBeside" w:hAnchor="page" w:vAnchor="page" w:x="11079" w:y="14977" w:anchorLock="1"/>
      <w:jc w:val="right"/>
      <w:rPr>
        <w:rStyle w:val="PageNumber"/>
        <w:rFonts w:ascii="Arial" w:hAnsi="Arial" w:cs="Arial"/>
        <w:color w:val="929292"/>
        <w:sz w:val="18"/>
        <w:szCs w:val="18"/>
      </w:rPr>
    </w:pPr>
    <w:r w:rsidRPr="00511F4E">
      <w:rPr>
        <w:rStyle w:val="PageNumber"/>
        <w:rFonts w:ascii="Arial" w:hAnsi="Arial" w:cs="Arial"/>
        <w:color w:val="929292"/>
        <w:sz w:val="18"/>
        <w:szCs w:val="18"/>
      </w:rPr>
      <w:fldChar w:fldCharType="begin"/>
    </w:r>
    <w:r w:rsidRPr="00511F4E">
      <w:rPr>
        <w:rStyle w:val="PageNumber"/>
        <w:rFonts w:ascii="Arial" w:hAnsi="Arial" w:cs="Arial"/>
        <w:color w:val="929292"/>
        <w:sz w:val="18"/>
        <w:szCs w:val="18"/>
      </w:rPr>
      <w:instrText xml:space="preserve"> PAGE </w:instrText>
    </w:r>
    <w:r w:rsidRPr="00511F4E">
      <w:rPr>
        <w:rStyle w:val="PageNumber"/>
        <w:rFonts w:ascii="Arial" w:hAnsi="Arial" w:cs="Arial"/>
        <w:color w:val="929292"/>
        <w:sz w:val="18"/>
        <w:szCs w:val="18"/>
      </w:rPr>
      <w:fldChar w:fldCharType="separate"/>
    </w:r>
    <w:r>
      <w:rPr>
        <w:rStyle w:val="PageNumber"/>
        <w:rFonts w:ascii="Arial" w:hAnsi="Arial" w:cs="Arial"/>
        <w:color w:val="929292"/>
        <w:sz w:val="18"/>
        <w:szCs w:val="18"/>
      </w:rPr>
      <w:t>2</w:t>
    </w:r>
    <w:r w:rsidRPr="00511F4E">
      <w:rPr>
        <w:rStyle w:val="PageNumber"/>
        <w:rFonts w:ascii="Arial" w:hAnsi="Arial" w:cs="Arial"/>
        <w:color w:val="929292"/>
        <w:sz w:val="18"/>
        <w:szCs w:val="18"/>
      </w:rPr>
      <w:fldChar w:fldCharType="end"/>
    </w:r>
  </w:p>
  <w:p w:rsidR="009972C5" w:rsidRDefault="009972C5" w14:paraId="379FC0CB" w14:textId="46FC9238">
    <w:pPr>
      <w:pStyle w:val="Footer"/>
    </w:pPr>
    <w:r>
      <w:rPr>
        <w:rFonts w:ascii="AvenirNext LT Pro Light" w:hAnsi="AvenirNext LT Pro Light"/>
        <w:noProof/>
        <w:color w:val="929292"/>
        <w:sz w:val="18"/>
        <w:szCs w:val="18"/>
      </w:rPr>
      <w:drawing>
        <wp:anchor distT="0" distB="0" distL="114300" distR="114300" simplePos="0" relativeHeight="251660290" behindDoc="1" locked="0" layoutInCell="1" allowOverlap="1" wp14:anchorId="62825B36" wp14:editId="3C877622">
          <wp:simplePos x="0" y="0"/>
          <wp:positionH relativeFrom="page">
            <wp:posOffset>0</wp:posOffset>
          </wp:positionH>
          <wp:positionV relativeFrom="page">
            <wp:posOffset>9369425</wp:posOffset>
          </wp:positionV>
          <wp:extent cx="73152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4E1" w:rsidP="00C66EDC" w:rsidRDefault="00A714E1" w14:paraId="3CC15DBB" w14:textId="77777777">
      <w:r>
        <w:separator/>
      </w:r>
    </w:p>
  </w:footnote>
  <w:footnote w:type="continuationSeparator" w:id="0">
    <w:p w:rsidR="00A714E1" w:rsidP="00C66EDC" w:rsidRDefault="00A714E1" w14:paraId="62874660" w14:textId="77777777">
      <w:r>
        <w:continuationSeparator/>
      </w:r>
    </w:p>
  </w:footnote>
  <w:footnote w:type="continuationNotice" w:id="1">
    <w:p w:rsidR="00A714E1" w:rsidRDefault="00A714E1" w14:paraId="777C563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972C5" w:rsidRDefault="009972C5" w14:paraId="028054C9" w14:textId="5E875186">
    <w:pPr>
      <w:pStyle w:val="Header"/>
    </w:pPr>
    <w:r>
      <w:rPr>
        <w:noProof/>
      </w:rPr>
      <w:drawing>
        <wp:anchor distT="0" distB="45720" distL="114300" distR="114300" simplePos="0" relativeHeight="251662338" behindDoc="0" locked="0" layoutInCell="1" allowOverlap="1" wp14:anchorId="452D0978" wp14:editId="4758459C">
          <wp:simplePos x="0" y="0"/>
          <wp:positionH relativeFrom="page">
            <wp:posOffset>457200</wp:posOffset>
          </wp:positionH>
          <wp:positionV relativeFrom="page">
            <wp:posOffset>0</wp:posOffset>
          </wp:positionV>
          <wp:extent cx="4379976" cy="1069848"/>
          <wp:effectExtent l="0" t="0" r="190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r="43761"/>
                  <a:stretch/>
                </pic:blipFill>
                <pic:spPr bwMode="auto">
                  <a:xfrm>
                    <a:off x="0" y="0"/>
                    <a:ext cx="4379976" cy="1069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17F"/>
    <w:multiLevelType w:val="hybridMultilevel"/>
    <w:tmpl w:val="2F78696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72C7B95"/>
    <w:multiLevelType w:val="hybridMultilevel"/>
    <w:tmpl w:val="AE1618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CC5A16"/>
    <w:multiLevelType w:val="hybridMultilevel"/>
    <w:tmpl w:val="887C733E"/>
    <w:lvl w:ilvl="0" w:tplc="9564CA2A">
      <w:start w:val="1"/>
      <w:numFmt w:val="upperLetter"/>
      <w:lvlText w:val="%1."/>
      <w:lvlJc w:val="left"/>
      <w:pPr>
        <w:ind w:left="720" w:hanging="360"/>
      </w:pPr>
    </w:lvl>
    <w:lvl w:ilvl="1" w:tplc="6A54BA00">
      <w:start w:val="1"/>
      <w:numFmt w:val="lowerLetter"/>
      <w:lvlText w:val="%2."/>
      <w:lvlJc w:val="left"/>
      <w:pPr>
        <w:ind w:left="1440" w:hanging="360"/>
      </w:pPr>
    </w:lvl>
    <w:lvl w:ilvl="2" w:tplc="16E6C17C">
      <w:start w:val="1"/>
      <w:numFmt w:val="lowerRoman"/>
      <w:lvlText w:val="%3."/>
      <w:lvlJc w:val="right"/>
      <w:pPr>
        <w:ind w:left="2160" w:hanging="180"/>
      </w:pPr>
    </w:lvl>
    <w:lvl w:ilvl="3" w:tplc="6382C78A">
      <w:start w:val="1"/>
      <w:numFmt w:val="decimal"/>
      <w:lvlText w:val="%4."/>
      <w:lvlJc w:val="left"/>
      <w:pPr>
        <w:ind w:left="2880" w:hanging="360"/>
      </w:pPr>
    </w:lvl>
    <w:lvl w:ilvl="4" w:tplc="814A8368">
      <w:start w:val="1"/>
      <w:numFmt w:val="lowerLetter"/>
      <w:lvlText w:val="%5."/>
      <w:lvlJc w:val="left"/>
      <w:pPr>
        <w:ind w:left="3600" w:hanging="360"/>
      </w:pPr>
    </w:lvl>
    <w:lvl w:ilvl="5" w:tplc="A3E4DD96">
      <w:start w:val="1"/>
      <w:numFmt w:val="lowerRoman"/>
      <w:lvlText w:val="%6."/>
      <w:lvlJc w:val="right"/>
      <w:pPr>
        <w:ind w:left="4320" w:hanging="180"/>
      </w:pPr>
    </w:lvl>
    <w:lvl w:ilvl="6" w:tplc="52E0D4FE">
      <w:start w:val="1"/>
      <w:numFmt w:val="decimal"/>
      <w:lvlText w:val="%7."/>
      <w:lvlJc w:val="left"/>
      <w:pPr>
        <w:ind w:left="5040" w:hanging="360"/>
      </w:pPr>
    </w:lvl>
    <w:lvl w:ilvl="7" w:tplc="ADAE8824">
      <w:start w:val="1"/>
      <w:numFmt w:val="lowerLetter"/>
      <w:lvlText w:val="%8."/>
      <w:lvlJc w:val="left"/>
      <w:pPr>
        <w:ind w:left="5760" w:hanging="360"/>
      </w:pPr>
    </w:lvl>
    <w:lvl w:ilvl="8" w:tplc="4224ADFE">
      <w:start w:val="1"/>
      <w:numFmt w:val="lowerRoman"/>
      <w:lvlText w:val="%9."/>
      <w:lvlJc w:val="right"/>
      <w:pPr>
        <w:ind w:left="6480" w:hanging="180"/>
      </w:pPr>
    </w:lvl>
  </w:abstractNum>
  <w:abstractNum w:abstractNumId="3" w15:restartNumberingAfterBreak="0">
    <w:nsid w:val="2A053825"/>
    <w:multiLevelType w:val="hybridMultilevel"/>
    <w:tmpl w:val="6436E30C"/>
    <w:lvl w:ilvl="0" w:tplc="04090019">
      <w:start w:val="1"/>
      <w:numFmt w:val="lowerLetter"/>
      <w:lvlText w:val="%1."/>
      <w:lvlJc w:val="left"/>
      <w:pPr>
        <w:ind w:left="720" w:hanging="360"/>
      </w:pPr>
    </w:lvl>
    <w:lvl w:ilvl="1" w:tplc="CD90BC16">
      <w:start w:val="1"/>
      <w:numFmt w:val="lowerRoman"/>
      <w:lvlText w:val="%2."/>
      <w:lvlJc w:val="left"/>
      <w:pPr>
        <w:ind w:left="1440" w:hanging="360"/>
      </w:pPr>
      <w:rPr>
        <w:rFonts w:asciiTheme="minorHAnsi" w:hAnsiTheme="minorHAnsi" w:eastAsia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562140"/>
    <w:multiLevelType w:val="hybridMultilevel"/>
    <w:tmpl w:val="7F705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0392C"/>
    <w:multiLevelType w:val="hybridMultilevel"/>
    <w:tmpl w:val="23BE8BD8"/>
    <w:lvl w:ilvl="0" w:tplc="5EB6CDB8">
      <w:start w:val="1"/>
      <w:numFmt w:val="upperLetter"/>
      <w:lvlText w:val="%1."/>
      <w:lvlJc w:val="left"/>
      <w:pPr>
        <w:ind w:left="720" w:hanging="360"/>
      </w:pPr>
    </w:lvl>
    <w:lvl w:ilvl="1" w:tplc="AC4A32BE">
      <w:start w:val="1"/>
      <w:numFmt w:val="lowerLetter"/>
      <w:lvlText w:val="%2."/>
      <w:lvlJc w:val="left"/>
      <w:pPr>
        <w:ind w:left="1440" w:hanging="360"/>
      </w:pPr>
    </w:lvl>
    <w:lvl w:ilvl="2" w:tplc="2E504138">
      <w:start w:val="1"/>
      <w:numFmt w:val="lowerRoman"/>
      <w:lvlText w:val="%3."/>
      <w:lvlJc w:val="right"/>
      <w:pPr>
        <w:ind w:left="2160" w:hanging="180"/>
      </w:pPr>
    </w:lvl>
    <w:lvl w:ilvl="3" w:tplc="97A62B5C">
      <w:start w:val="1"/>
      <w:numFmt w:val="decimal"/>
      <w:lvlText w:val="%4."/>
      <w:lvlJc w:val="left"/>
      <w:pPr>
        <w:ind w:left="2880" w:hanging="360"/>
      </w:pPr>
    </w:lvl>
    <w:lvl w:ilvl="4" w:tplc="ED5EBDEC">
      <w:start w:val="1"/>
      <w:numFmt w:val="lowerLetter"/>
      <w:lvlText w:val="%5."/>
      <w:lvlJc w:val="left"/>
      <w:pPr>
        <w:ind w:left="3600" w:hanging="360"/>
      </w:pPr>
    </w:lvl>
    <w:lvl w:ilvl="5" w:tplc="9C9A3C02">
      <w:start w:val="1"/>
      <w:numFmt w:val="lowerRoman"/>
      <w:lvlText w:val="%6."/>
      <w:lvlJc w:val="right"/>
      <w:pPr>
        <w:ind w:left="4320" w:hanging="180"/>
      </w:pPr>
    </w:lvl>
    <w:lvl w:ilvl="6" w:tplc="8B50DF5A">
      <w:start w:val="1"/>
      <w:numFmt w:val="decimal"/>
      <w:lvlText w:val="%7."/>
      <w:lvlJc w:val="left"/>
      <w:pPr>
        <w:ind w:left="5040" w:hanging="360"/>
      </w:pPr>
    </w:lvl>
    <w:lvl w:ilvl="7" w:tplc="377C0C3A">
      <w:start w:val="1"/>
      <w:numFmt w:val="lowerLetter"/>
      <w:lvlText w:val="%8."/>
      <w:lvlJc w:val="left"/>
      <w:pPr>
        <w:ind w:left="5760" w:hanging="360"/>
      </w:pPr>
    </w:lvl>
    <w:lvl w:ilvl="8" w:tplc="90FECADC">
      <w:start w:val="1"/>
      <w:numFmt w:val="lowerRoman"/>
      <w:lvlText w:val="%9."/>
      <w:lvlJc w:val="right"/>
      <w:pPr>
        <w:ind w:left="6480" w:hanging="180"/>
      </w:pPr>
    </w:lvl>
  </w:abstractNum>
  <w:abstractNum w:abstractNumId="6" w15:restartNumberingAfterBreak="0">
    <w:nsid w:val="3C001F25"/>
    <w:multiLevelType w:val="hybridMultilevel"/>
    <w:tmpl w:val="2E922432"/>
    <w:lvl w:ilvl="0" w:tplc="0684318E">
      <w:start w:val="1"/>
      <w:numFmt w:val="decimal"/>
      <w:lvlText w:val="%1."/>
      <w:lvlJc w:val="left"/>
      <w:pPr>
        <w:ind w:left="720" w:hanging="360"/>
      </w:pPr>
    </w:lvl>
    <w:lvl w:ilvl="1" w:tplc="71B0F080">
      <w:start w:val="1"/>
      <w:numFmt w:val="lowerLetter"/>
      <w:lvlText w:val="%2."/>
      <w:lvlJc w:val="left"/>
      <w:pPr>
        <w:ind w:left="1440" w:hanging="360"/>
      </w:pPr>
    </w:lvl>
    <w:lvl w:ilvl="2" w:tplc="F7AC48A0">
      <w:start w:val="1"/>
      <w:numFmt w:val="lowerRoman"/>
      <w:lvlText w:val="%3."/>
      <w:lvlJc w:val="right"/>
      <w:pPr>
        <w:ind w:left="2160" w:hanging="180"/>
      </w:pPr>
    </w:lvl>
    <w:lvl w:ilvl="3" w:tplc="7542032E">
      <w:start w:val="1"/>
      <w:numFmt w:val="decimal"/>
      <w:lvlText w:val="%4."/>
      <w:lvlJc w:val="left"/>
      <w:pPr>
        <w:ind w:left="2880" w:hanging="360"/>
      </w:pPr>
    </w:lvl>
    <w:lvl w:ilvl="4" w:tplc="560EB638">
      <w:start w:val="1"/>
      <w:numFmt w:val="lowerLetter"/>
      <w:lvlText w:val="%5."/>
      <w:lvlJc w:val="left"/>
      <w:pPr>
        <w:ind w:left="3600" w:hanging="360"/>
      </w:pPr>
    </w:lvl>
    <w:lvl w:ilvl="5" w:tplc="2F2AB5B4">
      <w:start w:val="1"/>
      <w:numFmt w:val="lowerRoman"/>
      <w:lvlText w:val="%6."/>
      <w:lvlJc w:val="right"/>
      <w:pPr>
        <w:ind w:left="4320" w:hanging="180"/>
      </w:pPr>
    </w:lvl>
    <w:lvl w:ilvl="6" w:tplc="5FC47356">
      <w:start w:val="1"/>
      <w:numFmt w:val="decimal"/>
      <w:lvlText w:val="%7."/>
      <w:lvlJc w:val="left"/>
      <w:pPr>
        <w:ind w:left="5040" w:hanging="360"/>
      </w:pPr>
    </w:lvl>
    <w:lvl w:ilvl="7" w:tplc="2A464456">
      <w:start w:val="1"/>
      <w:numFmt w:val="lowerLetter"/>
      <w:lvlText w:val="%8."/>
      <w:lvlJc w:val="left"/>
      <w:pPr>
        <w:ind w:left="5760" w:hanging="360"/>
      </w:pPr>
    </w:lvl>
    <w:lvl w:ilvl="8" w:tplc="2CF633B0">
      <w:start w:val="1"/>
      <w:numFmt w:val="lowerRoman"/>
      <w:lvlText w:val="%9."/>
      <w:lvlJc w:val="right"/>
      <w:pPr>
        <w:ind w:left="6480" w:hanging="180"/>
      </w:pPr>
    </w:lvl>
  </w:abstractNum>
  <w:abstractNum w:abstractNumId="7" w15:restartNumberingAfterBreak="0">
    <w:nsid w:val="4CA3530D"/>
    <w:multiLevelType w:val="hybridMultilevel"/>
    <w:tmpl w:val="B06C9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60F19"/>
    <w:multiLevelType w:val="hybridMultilevel"/>
    <w:tmpl w:val="C6B25578"/>
    <w:lvl w:ilvl="0" w:tplc="4D8E9F86">
      <w:start w:val="1"/>
      <w:numFmt w:val="decimal"/>
      <w:lvlText w:val="%1."/>
      <w:lvlJc w:val="left"/>
      <w:pPr>
        <w:ind w:left="720" w:hanging="360"/>
      </w:pPr>
    </w:lvl>
    <w:lvl w:ilvl="1" w:tplc="4138584A">
      <w:start w:val="1"/>
      <w:numFmt w:val="lowerLetter"/>
      <w:lvlText w:val="%2."/>
      <w:lvlJc w:val="left"/>
      <w:pPr>
        <w:ind w:left="1440" w:hanging="360"/>
      </w:pPr>
    </w:lvl>
    <w:lvl w:ilvl="2" w:tplc="A8647736">
      <w:start w:val="1"/>
      <w:numFmt w:val="lowerRoman"/>
      <w:lvlText w:val="%3."/>
      <w:lvlJc w:val="right"/>
      <w:pPr>
        <w:ind w:left="2160" w:hanging="180"/>
      </w:pPr>
    </w:lvl>
    <w:lvl w:ilvl="3" w:tplc="C68EC9E8">
      <w:start w:val="1"/>
      <w:numFmt w:val="decimal"/>
      <w:lvlText w:val="%4."/>
      <w:lvlJc w:val="left"/>
      <w:pPr>
        <w:ind w:left="2880" w:hanging="360"/>
      </w:pPr>
    </w:lvl>
    <w:lvl w:ilvl="4" w:tplc="54F258E2">
      <w:start w:val="1"/>
      <w:numFmt w:val="lowerLetter"/>
      <w:lvlText w:val="%5."/>
      <w:lvlJc w:val="left"/>
      <w:pPr>
        <w:ind w:left="3600" w:hanging="360"/>
      </w:pPr>
    </w:lvl>
    <w:lvl w:ilvl="5" w:tplc="600E4FCA">
      <w:start w:val="1"/>
      <w:numFmt w:val="lowerRoman"/>
      <w:lvlText w:val="%6."/>
      <w:lvlJc w:val="right"/>
      <w:pPr>
        <w:ind w:left="4320" w:hanging="180"/>
      </w:pPr>
    </w:lvl>
    <w:lvl w:ilvl="6" w:tplc="867470DA">
      <w:start w:val="1"/>
      <w:numFmt w:val="decimal"/>
      <w:lvlText w:val="%7."/>
      <w:lvlJc w:val="left"/>
      <w:pPr>
        <w:ind w:left="5040" w:hanging="360"/>
      </w:pPr>
    </w:lvl>
    <w:lvl w:ilvl="7" w:tplc="E3887C8C">
      <w:start w:val="1"/>
      <w:numFmt w:val="lowerLetter"/>
      <w:lvlText w:val="%8."/>
      <w:lvlJc w:val="left"/>
      <w:pPr>
        <w:ind w:left="5760" w:hanging="360"/>
      </w:pPr>
    </w:lvl>
    <w:lvl w:ilvl="8" w:tplc="97ECB5A2">
      <w:start w:val="1"/>
      <w:numFmt w:val="lowerRoman"/>
      <w:lvlText w:val="%9."/>
      <w:lvlJc w:val="right"/>
      <w:pPr>
        <w:ind w:left="6480" w:hanging="180"/>
      </w:pPr>
    </w:lvl>
  </w:abstractNum>
  <w:abstractNum w:abstractNumId="9" w15:restartNumberingAfterBreak="0">
    <w:nsid w:val="53D31533"/>
    <w:multiLevelType w:val="singleLevel"/>
    <w:tmpl w:val="177A2480"/>
    <w:lvl w:ilvl="0">
      <w:start w:val="1"/>
      <w:numFmt w:val="decimal"/>
      <w:lvlText w:val="%1."/>
      <w:lvlJc w:val="left"/>
      <w:pPr>
        <w:tabs>
          <w:tab w:val="num" w:pos="720"/>
        </w:tabs>
        <w:ind w:left="720" w:hanging="720"/>
      </w:pPr>
      <w:rPr>
        <w:i w:val="0"/>
        <w:iCs w:val="0"/>
      </w:rPr>
    </w:lvl>
  </w:abstractNum>
  <w:abstractNum w:abstractNumId="10" w15:restartNumberingAfterBreak="0">
    <w:nsid w:val="5A2C0AFD"/>
    <w:multiLevelType w:val="hybridMultilevel"/>
    <w:tmpl w:val="82A8FF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7D1B43"/>
    <w:multiLevelType w:val="hybridMultilevel"/>
    <w:tmpl w:val="0E70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10643"/>
    <w:multiLevelType w:val="hybridMultilevel"/>
    <w:tmpl w:val="C4184F20"/>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B074F7"/>
    <w:multiLevelType w:val="hybridMultilevel"/>
    <w:tmpl w:val="17D25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F12C0"/>
    <w:multiLevelType w:val="hybridMultilevel"/>
    <w:tmpl w:val="17149B1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9B72DC"/>
    <w:multiLevelType w:val="hybridMultilevel"/>
    <w:tmpl w:val="5096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F7A7E"/>
    <w:multiLevelType w:val="hybridMultilevel"/>
    <w:tmpl w:val="FC1A002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37711D"/>
    <w:multiLevelType w:val="hybridMultilevel"/>
    <w:tmpl w:val="569067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924571"/>
    <w:multiLevelType w:val="hybridMultilevel"/>
    <w:tmpl w:val="7C924D2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7E641DCF"/>
    <w:multiLevelType w:val="hybridMultilevel"/>
    <w:tmpl w:val="797E4036"/>
    <w:lvl w:ilvl="0" w:tplc="DB9C7038">
      <w:start w:val="1"/>
      <w:numFmt w:val="decimal"/>
      <w:lvlText w:val="%1."/>
      <w:lvlJc w:val="left"/>
      <w:pPr>
        <w:ind w:left="720" w:hanging="360"/>
      </w:pPr>
    </w:lvl>
    <w:lvl w:ilvl="1" w:tplc="71F08DE8">
      <w:start w:val="1"/>
      <w:numFmt w:val="lowerLetter"/>
      <w:lvlText w:val="%2."/>
      <w:lvlJc w:val="left"/>
      <w:pPr>
        <w:ind w:left="1440" w:hanging="360"/>
      </w:pPr>
    </w:lvl>
    <w:lvl w:ilvl="2" w:tplc="99108708">
      <w:start w:val="1"/>
      <w:numFmt w:val="lowerRoman"/>
      <w:lvlText w:val="%3."/>
      <w:lvlJc w:val="right"/>
      <w:pPr>
        <w:ind w:left="2160" w:hanging="180"/>
      </w:pPr>
    </w:lvl>
    <w:lvl w:ilvl="3" w:tplc="C820F28A">
      <w:start w:val="1"/>
      <w:numFmt w:val="decimal"/>
      <w:lvlText w:val="%4."/>
      <w:lvlJc w:val="left"/>
      <w:pPr>
        <w:ind w:left="2880" w:hanging="360"/>
      </w:pPr>
    </w:lvl>
    <w:lvl w:ilvl="4" w:tplc="2902AE5C">
      <w:start w:val="1"/>
      <w:numFmt w:val="lowerLetter"/>
      <w:lvlText w:val="%5."/>
      <w:lvlJc w:val="left"/>
      <w:pPr>
        <w:ind w:left="3600" w:hanging="360"/>
      </w:pPr>
    </w:lvl>
    <w:lvl w:ilvl="5" w:tplc="A3C0870A">
      <w:start w:val="1"/>
      <w:numFmt w:val="lowerRoman"/>
      <w:lvlText w:val="%6."/>
      <w:lvlJc w:val="right"/>
      <w:pPr>
        <w:ind w:left="4320" w:hanging="180"/>
      </w:pPr>
    </w:lvl>
    <w:lvl w:ilvl="6" w:tplc="35CE8816">
      <w:start w:val="1"/>
      <w:numFmt w:val="decimal"/>
      <w:lvlText w:val="%7."/>
      <w:lvlJc w:val="left"/>
      <w:pPr>
        <w:ind w:left="5040" w:hanging="360"/>
      </w:pPr>
    </w:lvl>
    <w:lvl w:ilvl="7" w:tplc="3C2CB520">
      <w:start w:val="1"/>
      <w:numFmt w:val="lowerLetter"/>
      <w:lvlText w:val="%8."/>
      <w:lvlJc w:val="left"/>
      <w:pPr>
        <w:ind w:left="5760" w:hanging="360"/>
      </w:pPr>
    </w:lvl>
    <w:lvl w:ilvl="8" w:tplc="1506EAAC">
      <w:start w:val="1"/>
      <w:numFmt w:val="lowerRoman"/>
      <w:lvlText w:val="%9."/>
      <w:lvlJc w:val="right"/>
      <w:pPr>
        <w:ind w:left="6480" w:hanging="180"/>
      </w:pPr>
    </w:lvl>
  </w:abstractNum>
  <w:num w:numId="1">
    <w:abstractNumId w:val="5"/>
  </w:num>
  <w:num w:numId="2">
    <w:abstractNumId w:val="20"/>
  </w:num>
  <w:num w:numId="3">
    <w:abstractNumId w:val="2"/>
  </w:num>
  <w:num w:numId="4">
    <w:abstractNumId w:val="8"/>
  </w:num>
  <w:num w:numId="5">
    <w:abstractNumId w:val="6"/>
  </w:num>
  <w:num w:numId="6">
    <w:abstractNumId w:val="7"/>
  </w:num>
  <w:num w:numId="7">
    <w:abstractNumId w:val="9"/>
  </w:num>
  <w:num w:numId="8">
    <w:abstractNumId w:val="19"/>
  </w:num>
  <w:num w:numId="9">
    <w:abstractNumId w:val="16"/>
  </w:num>
  <w:num w:numId="10">
    <w:abstractNumId w:val="12"/>
  </w:num>
  <w:num w:numId="11">
    <w:abstractNumId w:val="11"/>
  </w:num>
  <w:num w:numId="12">
    <w:abstractNumId w:val="18"/>
  </w:num>
  <w:num w:numId="13">
    <w:abstractNumId w:val="4"/>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DC"/>
    <w:rsid w:val="000107F6"/>
    <w:rsid w:val="0003013C"/>
    <w:rsid w:val="00045304"/>
    <w:rsid w:val="00051BC8"/>
    <w:rsid w:val="00057158"/>
    <w:rsid w:val="00064C47"/>
    <w:rsid w:val="00094FF4"/>
    <w:rsid w:val="00096737"/>
    <w:rsid w:val="000B5135"/>
    <w:rsid w:val="000D1D4B"/>
    <w:rsid w:val="000D2EE3"/>
    <w:rsid w:val="000D4163"/>
    <w:rsid w:val="000F727A"/>
    <w:rsid w:val="00121A50"/>
    <w:rsid w:val="00123C05"/>
    <w:rsid w:val="00123DF3"/>
    <w:rsid w:val="00130295"/>
    <w:rsid w:val="00135A8F"/>
    <w:rsid w:val="00136C34"/>
    <w:rsid w:val="001423C0"/>
    <w:rsid w:val="0015390E"/>
    <w:rsid w:val="001568A3"/>
    <w:rsid w:val="0016109D"/>
    <w:rsid w:val="00196E87"/>
    <w:rsid w:val="001B1102"/>
    <w:rsid w:val="001B1986"/>
    <w:rsid w:val="001B2FF8"/>
    <w:rsid w:val="001C4466"/>
    <w:rsid w:val="001D3091"/>
    <w:rsid w:val="00202E9C"/>
    <w:rsid w:val="002074A8"/>
    <w:rsid w:val="00217281"/>
    <w:rsid w:val="002354F8"/>
    <w:rsid w:val="00236F94"/>
    <w:rsid w:val="00250745"/>
    <w:rsid w:val="00256BB9"/>
    <w:rsid w:val="00264BCC"/>
    <w:rsid w:val="00267535"/>
    <w:rsid w:val="002808B1"/>
    <w:rsid w:val="0028799C"/>
    <w:rsid w:val="002A5310"/>
    <w:rsid w:val="002C7D24"/>
    <w:rsid w:val="002D69A9"/>
    <w:rsid w:val="002F53B6"/>
    <w:rsid w:val="002F6413"/>
    <w:rsid w:val="00306349"/>
    <w:rsid w:val="00332B4F"/>
    <w:rsid w:val="00335DC7"/>
    <w:rsid w:val="00342F3B"/>
    <w:rsid w:val="00363AE4"/>
    <w:rsid w:val="00363BD9"/>
    <w:rsid w:val="003809F1"/>
    <w:rsid w:val="00384BF8"/>
    <w:rsid w:val="003A5541"/>
    <w:rsid w:val="003E18F6"/>
    <w:rsid w:val="003F1480"/>
    <w:rsid w:val="003F2683"/>
    <w:rsid w:val="00410D7B"/>
    <w:rsid w:val="004157AA"/>
    <w:rsid w:val="00416003"/>
    <w:rsid w:val="00422952"/>
    <w:rsid w:val="00424EFE"/>
    <w:rsid w:val="004468A0"/>
    <w:rsid w:val="00475834"/>
    <w:rsid w:val="0047799C"/>
    <w:rsid w:val="00493CFB"/>
    <w:rsid w:val="004958D6"/>
    <w:rsid w:val="004B094A"/>
    <w:rsid w:val="004B097A"/>
    <w:rsid w:val="004B0B7B"/>
    <w:rsid w:val="004C3BE9"/>
    <w:rsid w:val="004C3CC9"/>
    <w:rsid w:val="004D1D90"/>
    <w:rsid w:val="004D23D3"/>
    <w:rsid w:val="004D4D55"/>
    <w:rsid w:val="004D7E1D"/>
    <w:rsid w:val="004E0DC7"/>
    <w:rsid w:val="004F11FF"/>
    <w:rsid w:val="00511F4E"/>
    <w:rsid w:val="00517539"/>
    <w:rsid w:val="00520B37"/>
    <w:rsid w:val="00525A9C"/>
    <w:rsid w:val="0054122E"/>
    <w:rsid w:val="00541558"/>
    <w:rsid w:val="00547D79"/>
    <w:rsid w:val="00554BB8"/>
    <w:rsid w:val="00565A48"/>
    <w:rsid w:val="0057173D"/>
    <w:rsid w:val="00575A91"/>
    <w:rsid w:val="00594457"/>
    <w:rsid w:val="005A2D1F"/>
    <w:rsid w:val="005A2E1D"/>
    <w:rsid w:val="005A5E4D"/>
    <w:rsid w:val="005B185E"/>
    <w:rsid w:val="005C10A2"/>
    <w:rsid w:val="005C557A"/>
    <w:rsid w:val="005C69C9"/>
    <w:rsid w:val="005E1F89"/>
    <w:rsid w:val="005E251E"/>
    <w:rsid w:val="005E28AE"/>
    <w:rsid w:val="005E3265"/>
    <w:rsid w:val="005E3BA4"/>
    <w:rsid w:val="005E5C0E"/>
    <w:rsid w:val="005F6569"/>
    <w:rsid w:val="006004FB"/>
    <w:rsid w:val="00600D08"/>
    <w:rsid w:val="006045B2"/>
    <w:rsid w:val="006220B4"/>
    <w:rsid w:val="00637CFD"/>
    <w:rsid w:val="00640FF3"/>
    <w:rsid w:val="00650EC1"/>
    <w:rsid w:val="00652C69"/>
    <w:rsid w:val="006684F9"/>
    <w:rsid w:val="00673D3F"/>
    <w:rsid w:val="0068630B"/>
    <w:rsid w:val="0069132E"/>
    <w:rsid w:val="00696FE8"/>
    <w:rsid w:val="006A2F99"/>
    <w:rsid w:val="006A68B5"/>
    <w:rsid w:val="006B7673"/>
    <w:rsid w:val="006C04A8"/>
    <w:rsid w:val="006C6ED7"/>
    <w:rsid w:val="006D6261"/>
    <w:rsid w:val="006F3808"/>
    <w:rsid w:val="006F5CF2"/>
    <w:rsid w:val="006F70A1"/>
    <w:rsid w:val="007071DC"/>
    <w:rsid w:val="00711FC1"/>
    <w:rsid w:val="0071463E"/>
    <w:rsid w:val="00731BA4"/>
    <w:rsid w:val="00737E01"/>
    <w:rsid w:val="00742D22"/>
    <w:rsid w:val="00751BC4"/>
    <w:rsid w:val="007574A2"/>
    <w:rsid w:val="007A7738"/>
    <w:rsid w:val="007B3CC1"/>
    <w:rsid w:val="007C40DC"/>
    <w:rsid w:val="007C78E5"/>
    <w:rsid w:val="007D4BB4"/>
    <w:rsid w:val="007F2528"/>
    <w:rsid w:val="007F4D07"/>
    <w:rsid w:val="00813ABF"/>
    <w:rsid w:val="00814416"/>
    <w:rsid w:val="008152A5"/>
    <w:rsid w:val="00837DD3"/>
    <w:rsid w:val="00846403"/>
    <w:rsid w:val="008467E6"/>
    <w:rsid w:val="00863D34"/>
    <w:rsid w:val="00875DE2"/>
    <w:rsid w:val="008879F9"/>
    <w:rsid w:val="00893382"/>
    <w:rsid w:val="008941B8"/>
    <w:rsid w:val="00894E90"/>
    <w:rsid w:val="00895596"/>
    <w:rsid w:val="008979D0"/>
    <w:rsid w:val="008A5BCA"/>
    <w:rsid w:val="008B06CF"/>
    <w:rsid w:val="008B69E8"/>
    <w:rsid w:val="008D0F9D"/>
    <w:rsid w:val="008F4B6B"/>
    <w:rsid w:val="00902015"/>
    <w:rsid w:val="009101D8"/>
    <w:rsid w:val="00917514"/>
    <w:rsid w:val="009210CE"/>
    <w:rsid w:val="009510CB"/>
    <w:rsid w:val="00957170"/>
    <w:rsid w:val="00963579"/>
    <w:rsid w:val="00973475"/>
    <w:rsid w:val="00982F01"/>
    <w:rsid w:val="009972C5"/>
    <w:rsid w:val="009A11EB"/>
    <w:rsid w:val="009A3F06"/>
    <w:rsid w:val="009A5345"/>
    <w:rsid w:val="009A729C"/>
    <w:rsid w:val="009B21AD"/>
    <w:rsid w:val="009D7AB6"/>
    <w:rsid w:val="009E7978"/>
    <w:rsid w:val="009F28DD"/>
    <w:rsid w:val="00A01411"/>
    <w:rsid w:val="00A02629"/>
    <w:rsid w:val="00A035AB"/>
    <w:rsid w:val="00A04428"/>
    <w:rsid w:val="00A12670"/>
    <w:rsid w:val="00A35543"/>
    <w:rsid w:val="00A35A1A"/>
    <w:rsid w:val="00A714E1"/>
    <w:rsid w:val="00A87CF1"/>
    <w:rsid w:val="00AA2382"/>
    <w:rsid w:val="00AA5D9A"/>
    <w:rsid w:val="00AC6448"/>
    <w:rsid w:val="00AD139E"/>
    <w:rsid w:val="00AD53C3"/>
    <w:rsid w:val="00B0008C"/>
    <w:rsid w:val="00B06A94"/>
    <w:rsid w:val="00B10F78"/>
    <w:rsid w:val="00B255EC"/>
    <w:rsid w:val="00B2664F"/>
    <w:rsid w:val="00B271F2"/>
    <w:rsid w:val="00B31944"/>
    <w:rsid w:val="00B426E9"/>
    <w:rsid w:val="00B42C3B"/>
    <w:rsid w:val="00B44700"/>
    <w:rsid w:val="00B44A1B"/>
    <w:rsid w:val="00B46803"/>
    <w:rsid w:val="00B53D06"/>
    <w:rsid w:val="00B7330D"/>
    <w:rsid w:val="00B773C5"/>
    <w:rsid w:val="00B8235A"/>
    <w:rsid w:val="00B91EEA"/>
    <w:rsid w:val="00B95BE8"/>
    <w:rsid w:val="00BA329D"/>
    <w:rsid w:val="00BA4ED6"/>
    <w:rsid w:val="00BA545F"/>
    <w:rsid w:val="00BB484D"/>
    <w:rsid w:val="00BC1A12"/>
    <w:rsid w:val="00C05737"/>
    <w:rsid w:val="00C06394"/>
    <w:rsid w:val="00C07F2D"/>
    <w:rsid w:val="00C16AD6"/>
    <w:rsid w:val="00C223E2"/>
    <w:rsid w:val="00C22FB3"/>
    <w:rsid w:val="00C3481C"/>
    <w:rsid w:val="00C36A82"/>
    <w:rsid w:val="00C40D21"/>
    <w:rsid w:val="00C465D0"/>
    <w:rsid w:val="00C56F59"/>
    <w:rsid w:val="00C64618"/>
    <w:rsid w:val="00C66EDC"/>
    <w:rsid w:val="00C72EC3"/>
    <w:rsid w:val="00C856A5"/>
    <w:rsid w:val="00C8784E"/>
    <w:rsid w:val="00CC445D"/>
    <w:rsid w:val="00CC452D"/>
    <w:rsid w:val="00CD4E7E"/>
    <w:rsid w:val="00CE2873"/>
    <w:rsid w:val="00CE6078"/>
    <w:rsid w:val="00CE7CB7"/>
    <w:rsid w:val="00CF6EF4"/>
    <w:rsid w:val="00D05D11"/>
    <w:rsid w:val="00D170B7"/>
    <w:rsid w:val="00D42C2E"/>
    <w:rsid w:val="00D430D2"/>
    <w:rsid w:val="00D522D3"/>
    <w:rsid w:val="00D96538"/>
    <w:rsid w:val="00DA24D0"/>
    <w:rsid w:val="00DA3E67"/>
    <w:rsid w:val="00DB73F0"/>
    <w:rsid w:val="00DD3E91"/>
    <w:rsid w:val="00DE2014"/>
    <w:rsid w:val="00DE2D7E"/>
    <w:rsid w:val="00DE37F5"/>
    <w:rsid w:val="00DE4E3D"/>
    <w:rsid w:val="00DF6EF5"/>
    <w:rsid w:val="00DF7902"/>
    <w:rsid w:val="00E03452"/>
    <w:rsid w:val="00E061F3"/>
    <w:rsid w:val="00E134B8"/>
    <w:rsid w:val="00E13DC7"/>
    <w:rsid w:val="00E23484"/>
    <w:rsid w:val="00E2404A"/>
    <w:rsid w:val="00E323EA"/>
    <w:rsid w:val="00E42ACD"/>
    <w:rsid w:val="00E61622"/>
    <w:rsid w:val="00E71DC9"/>
    <w:rsid w:val="00E84384"/>
    <w:rsid w:val="00E87036"/>
    <w:rsid w:val="00E87F56"/>
    <w:rsid w:val="00E9788A"/>
    <w:rsid w:val="00EA17A3"/>
    <w:rsid w:val="00EB40FD"/>
    <w:rsid w:val="00EC0A63"/>
    <w:rsid w:val="00ED05CD"/>
    <w:rsid w:val="00ED6417"/>
    <w:rsid w:val="00EF123F"/>
    <w:rsid w:val="00EF190A"/>
    <w:rsid w:val="00EF2754"/>
    <w:rsid w:val="00EF72A7"/>
    <w:rsid w:val="00F04F13"/>
    <w:rsid w:val="00F222C9"/>
    <w:rsid w:val="00F23C38"/>
    <w:rsid w:val="00F33D46"/>
    <w:rsid w:val="00F37932"/>
    <w:rsid w:val="00F37F36"/>
    <w:rsid w:val="00F412A0"/>
    <w:rsid w:val="00F43036"/>
    <w:rsid w:val="00F64009"/>
    <w:rsid w:val="00F7404D"/>
    <w:rsid w:val="00FA247B"/>
    <w:rsid w:val="00FB4DEC"/>
    <w:rsid w:val="00FC7BF9"/>
    <w:rsid w:val="00FD2273"/>
    <w:rsid w:val="00FE0EB5"/>
    <w:rsid w:val="00FE2C06"/>
    <w:rsid w:val="00FE7A98"/>
    <w:rsid w:val="00FF337A"/>
    <w:rsid w:val="01C11CA1"/>
    <w:rsid w:val="07936F78"/>
    <w:rsid w:val="07F7B5E2"/>
    <w:rsid w:val="0C9CFA93"/>
    <w:rsid w:val="144B1C1C"/>
    <w:rsid w:val="16E60092"/>
    <w:rsid w:val="17CBCDD4"/>
    <w:rsid w:val="189D5635"/>
    <w:rsid w:val="1A112142"/>
    <w:rsid w:val="1D554216"/>
    <w:rsid w:val="1E20C24C"/>
    <w:rsid w:val="1FA10D6B"/>
    <w:rsid w:val="244AA6CF"/>
    <w:rsid w:val="29CE12E6"/>
    <w:rsid w:val="2B443202"/>
    <w:rsid w:val="2C81ED58"/>
    <w:rsid w:val="2CE00263"/>
    <w:rsid w:val="303A2DAC"/>
    <w:rsid w:val="313AA382"/>
    <w:rsid w:val="33197199"/>
    <w:rsid w:val="37517D99"/>
    <w:rsid w:val="3F8D4B07"/>
    <w:rsid w:val="4243BFF6"/>
    <w:rsid w:val="49C249AF"/>
    <w:rsid w:val="4D0E570E"/>
    <w:rsid w:val="5139FFF6"/>
    <w:rsid w:val="51B1D652"/>
    <w:rsid w:val="62A294B2"/>
    <w:rsid w:val="6341E044"/>
    <w:rsid w:val="65DA3574"/>
    <w:rsid w:val="6B7AE2F4"/>
    <w:rsid w:val="6E95424D"/>
    <w:rsid w:val="72042AFC"/>
    <w:rsid w:val="78DF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71332"/>
  <w15:chartTrackingRefBased/>
  <w15:docId w15:val="{00B43117-321D-844E-9F54-3CFA6845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2A5310"/>
    <w:pPr>
      <w:keepNext/>
      <w:jc w:val="center"/>
      <w:outlineLvl w:val="0"/>
    </w:pPr>
    <w:rPr>
      <w:rFonts w:ascii="Times New Roman" w:hAnsi="Times New Roman"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66EDC"/>
    <w:pPr>
      <w:tabs>
        <w:tab w:val="center" w:pos="4680"/>
        <w:tab w:val="right" w:pos="9360"/>
      </w:tabs>
    </w:pPr>
  </w:style>
  <w:style w:type="character" w:styleId="HeaderChar" w:customStyle="1">
    <w:name w:val="Header Char"/>
    <w:basedOn w:val="DefaultParagraphFont"/>
    <w:link w:val="Header"/>
    <w:uiPriority w:val="99"/>
    <w:rsid w:val="00C66EDC"/>
  </w:style>
  <w:style w:type="paragraph" w:styleId="Footer">
    <w:name w:val="footer"/>
    <w:basedOn w:val="Normal"/>
    <w:link w:val="FooterChar"/>
    <w:uiPriority w:val="99"/>
    <w:unhideWhenUsed/>
    <w:rsid w:val="00C66EDC"/>
    <w:pPr>
      <w:tabs>
        <w:tab w:val="center" w:pos="4680"/>
        <w:tab w:val="right" w:pos="9360"/>
      </w:tabs>
    </w:pPr>
  </w:style>
  <w:style w:type="character" w:styleId="FooterChar" w:customStyle="1">
    <w:name w:val="Footer Char"/>
    <w:basedOn w:val="DefaultParagraphFont"/>
    <w:link w:val="Footer"/>
    <w:uiPriority w:val="99"/>
    <w:rsid w:val="00C66EDC"/>
  </w:style>
  <w:style w:type="paragraph" w:styleId="text" w:customStyle="1">
    <w:name w:val="text"/>
    <w:basedOn w:val="Normal"/>
    <w:uiPriority w:val="99"/>
    <w:rsid w:val="00C66EDC"/>
    <w:pPr>
      <w:autoSpaceDE w:val="0"/>
      <w:autoSpaceDN w:val="0"/>
      <w:adjustRightInd w:val="0"/>
      <w:spacing w:line="280" w:lineRule="atLeast"/>
      <w:ind w:left="260"/>
      <w:textAlignment w:val="center"/>
    </w:pPr>
    <w:rPr>
      <w:rFonts w:ascii="Calibri" w:hAnsi="Calibri" w:cs="Calibri"/>
      <w:color w:val="000000"/>
      <w:sz w:val="20"/>
      <w:szCs w:val="20"/>
    </w:rPr>
  </w:style>
  <w:style w:type="character" w:styleId="bold" w:customStyle="1">
    <w:name w:val="bold"/>
    <w:uiPriority w:val="99"/>
    <w:rsid w:val="00C66EDC"/>
    <w:rPr>
      <w:rFonts w:ascii="Calibri" w:hAnsi="Calibri" w:cs="Calibri"/>
      <w:b/>
      <w:bCs/>
    </w:rPr>
  </w:style>
  <w:style w:type="paragraph" w:styleId="ListParagraph">
    <w:name w:val="List Paragraph"/>
    <w:basedOn w:val="Normal"/>
    <w:uiPriority w:val="34"/>
    <w:qFormat/>
    <w:rsid w:val="00C66EDC"/>
    <w:pPr>
      <w:ind w:left="720"/>
      <w:contextualSpacing/>
    </w:pPr>
  </w:style>
  <w:style w:type="character" w:styleId="PageNumber">
    <w:name w:val="page number"/>
    <w:basedOn w:val="DefaultParagraphFont"/>
    <w:uiPriority w:val="99"/>
    <w:semiHidden/>
    <w:unhideWhenUsed/>
    <w:rsid w:val="00511F4E"/>
  </w:style>
  <w:style w:type="character" w:styleId="Heading1Char" w:customStyle="1">
    <w:name w:val="Heading 1 Char"/>
    <w:basedOn w:val="DefaultParagraphFont"/>
    <w:link w:val="Heading1"/>
    <w:rsid w:val="002A5310"/>
    <w:rPr>
      <w:rFonts w:ascii="Times New Roman" w:hAnsi="Times New Roman" w:eastAsia="Times New Roman" w:cs="Times New Roman"/>
      <w:b/>
      <w:szCs w:val="20"/>
    </w:rPr>
  </w:style>
  <w:style w:type="character" w:styleId="CommentReference">
    <w:name w:val="annotation reference"/>
    <w:rsid w:val="002A5310"/>
    <w:rPr>
      <w:sz w:val="16"/>
      <w:szCs w:val="16"/>
    </w:rPr>
  </w:style>
  <w:style w:type="character" w:styleId="dateli" w:customStyle="1">
    <w:name w:val="date_li"/>
    <w:basedOn w:val="DefaultParagraphFont"/>
    <w:rsid w:val="005A2D1F"/>
  </w:style>
  <w:style w:type="paragraph" w:styleId="CommentText">
    <w:name w:val="annotation text"/>
    <w:basedOn w:val="Normal"/>
    <w:link w:val="CommentTextChar"/>
    <w:uiPriority w:val="99"/>
    <w:unhideWhenUsed/>
    <w:rsid w:val="007071DC"/>
    <w:rPr>
      <w:sz w:val="20"/>
      <w:szCs w:val="20"/>
    </w:rPr>
  </w:style>
  <w:style w:type="character" w:styleId="CommentTextChar" w:customStyle="1">
    <w:name w:val="Comment Text Char"/>
    <w:basedOn w:val="DefaultParagraphFont"/>
    <w:link w:val="CommentText"/>
    <w:uiPriority w:val="99"/>
    <w:rsid w:val="007071DC"/>
    <w:rPr>
      <w:sz w:val="20"/>
      <w:szCs w:val="20"/>
    </w:rPr>
  </w:style>
  <w:style w:type="paragraph" w:styleId="CommentSubject">
    <w:name w:val="annotation subject"/>
    <w:basedOn w:val="CommentText"/>
    <w:next w:val="CommentText"/>
    <w:link w:val="CommentSubjectChar"/>
    <w:uiPriority w:val="99"/>
    <w:semiHidden/>
    <w:unhideWhenUsed/>
    <w:rsid w:val="007071DC"/>
    <w:rPr>
      <w:b/>
      <w:bCs/>
    </w:rPr>
  </w:style>
  <w:style w:type="character" w:styleId="CommentSubjectChar" w:customStyle="1">
    <w:name w:val="Comment Subject Char"/>
    <w:basedOn w:val="CommentTextChar"/>
    <w:link w:val="CommentSubject"/>
    <w:uiPriority w:val="99"/>
    <w:semiHidden/>
    <w:rsid w:val="007071DC"/>
    <w:rPr>
      <w:b/>
      <w:bCs/>
      <w:sz w:val="20"/>
      <w:szCs w:val="20"/>
    </w:rPr>
  </w:style>
  <w:style w:type="paragraph" w:styleId="Revision">
    <w:name w:val="Revision"/>
    <w:hidden/>
    <w:uiPriority w:val="99"/>
    <w:semiHidden/>
    <w:rsid w:val="008879F9"/>
  </w:style>
  <w:style w:type="character" w:styleId="Emphasis">
    <w:name w:val="Emphasis"/>
    <w:basedOn w:val="DefaultParagraphFont"/>
    <w:uiPriority w:val="20"/>
    <w:qFormat/>
    <w:rsid w:val="001C4466"/>
    <w:rPr>
      <w:i/>
      <w:iCs/>
    </w:rPr>
  </w:style>
  <w:style w:type="table" w:styleId="TableGrid">
    <w:name w:val="Table Grid"/>
    <w:basedOn w:val="TableNormal"/>
    <w:uiPriority w:val="39"/>
    <w:rsid w:val="00DB73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martLink">
    <w:name w:val="Smart Link"/>
    <w:basedOn w:val="DefaultParagraphFont"/>
    <w:uiPriority w:val="99"/>
    <w:semiHidden/>
    <w:unhideWhenUsed/>
    <w:rsid w:val="007B3CC1"/>
    <w:rPr>
      <w:color w:val="0000FF"/>
      <w:u w:val="single"/>
      <w:shd w:val="clear" w:color="auto" w:fill="F3F2F1"/>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70013">
      <w:bodyDiv w:val="1"/>
      <w:marLeft w:val="0"/>
      <w:marRight w:val="0"/>
      <w:marTop w:val="0"/>
      <w:marBottom w:val="0"/>
      <w:divBdr>
        <w:top w:val="none" w:sz="0" w:space="0" w:color="auto"/>
        <w:left w:val="none" w:sz="0" w:space="0" w:color="auto"/>
        <w:bottom w:val="none" w:sz="0" w:space="0" w:color="auto"/>
        <w:right w:val="none" w:sz="0" w:space="0" w:color="auto"/>
      </w:divBdr>
    </w:div>
    <w:div w:id="281346945">
      <w:bodyDiv w:val="1"/>
      <w:marLeft w:val="0"/>
      <w:marRight w:val="0"/>
      <w:marTop w:val="0"/>
      <w:marBottom w:val="0"/>
      <w:divBdr>
        <w:top w:val="none" w:sz="0" w:space="0" w:color="auto"/>
        <w:left w:val="none" w:sz="0" w:space="0" w:color="auto"/>
        <w:bottom w:val="none" w:sz="0" w:space="0" w:color="auto"/>
        <w:right w:val="none" w:sz="0" w:space="0" w:color="auto"/>
      </w:divBdr>
    </w:div>
    <w:div w:id="8351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glossaryDocument" Target="glossary/document.xml" Id="R055d30966d95433f"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61414e-fd13-4040-bf9b-0b16a643b6d4}"/>
      </w:docPartPr>
      <w:docPartBody>
        <w:p w14:paraId="3D8D903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2022-04-04T05:00:00+00:00</StartDate>
    <Location xmlns="http://schemas.microsoft.com/sharepoint/v3/fields">Kansas City, MO</Location>
    <Meeting_x0020_Type xmlns="734dc620-9a3c-4363-b6b2-552d0a5c0ad8">Spring National</Meeting_x0020_Type>
    <SharedWithUsers xmlns="734dc620-9a3c-4363-b6b2-552d0a5c0ad8">
      <UserInfo>
        <DisplayName>Mullen, Timothy B.</DisplayName>
        <AccountId>465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8E504-E1D6-403D-8068-5F645D0AC9A7}">
  <ds:schemaRefs>
    <ds:schemaRef ds:uri="http://schemas.microsoft.com/sharepoint/v3/contenttype/forms"/>
  </ds:schemaRefs>
</ds:datastoreItem>
</file>

<file path=customXml/itemProps2.xml><?xml version="1.0" encoding="utf-8"?>
<ds:datastoreItem xmlns:ds="http://schemas.openxmlformats.org/officeDocument/2006/customXml" ds:itemID="{6337520B-951E-4480-867B-781294D0D2F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customXml/itemProps3.xml><?xml version="1.0" encoding="utf-8"?>
<ds:datastoreItem xmlns:ds="http://schemas.openxmlformats.org/officeDocument/2006/customXml" ds:itemID="{AA40DC28-C77D-4F24-9DD4-0F585186F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Alexander, Lois</cp:lastModifiedBy>
  <cp:revision>3</cp:revision>
  <cp:lastPrinted>2022-02-18T19:56:00Z</cp:lastPrinted>
  <dcterms:created xsi:type="dcterms:W3CDTF">2022-04-04T03:21:00Z</dcterms:created>
  <dcterms:modified xsi:type="dcterms:W3CDTF">2022-04-05T22:49:44Z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_docset_NoMedatataSyncRequired">
    <vt:lpwstr>False</vt:lpwstr>
  </property>
</Properties>
</file>