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0E6" w14:textId="5AE371BD" w:rsidR="00047D16" w:rsidRPr="00B15F72" w:rsidRDefault="00B15F72" w:rsidP="00B93BC8">
      <w:pPr>
        <w:jc w:val="both"/>
        <w:rPr>
          <w:b/>
          <w:bCs/>
        </w:rPr>
      </w:pPr>
      <w:r w:rsidRPr="00B15F72">
        <w:rPr>
          <w:b/>
          <w:bCs/>
        </w:rPr>
        <w:t xml:space="preserve">Ideas for </w:t>
      </w:r>
      <w:r w:rsidR="00EB3FC3">
        <w:rPr>
          <w:b/>
          <w:bCs/>
        </w:rPr>
        <w:t xml:space="preserve">a single, </w:t>
      </w:r>
      <w:r w:rsidRPr="00B15F72">
        <w:rPr>
          <w:b/>
          <w:bCs/>
        </w:rPr>
        <w:t>improved MSA actuarial approach</w:t>
      </w:r>
    </w:p>
    <w:p w14:paraId="300D2217" w14:textId="11FA0ECD" w:rsidR="00D10C73" w:rsidRDefault="00D10C73" w:rsidP="00B93BC8">
      <w:pPr>
        <w:jc w:val="both"/>
      </w:pPr>
      <w:r>
        <w:t xml:space="preserve">As the </w:t>
      </w:r>
      <w:proofErr w:type="gramStart"/>
      <w:r>
        <w:t>Long Term</w:t>
      </w:r>
      <w:proofErr w:type="gramEnd"/>
      <w:r>
        <w:t xml:space="preserve"> Care Actuarial Working Group evaluates the two actuarial approaches embedded in the Multi-State Actuarial (MSA) Framework, there could be an opportunity to apply the evaluation to move towards a single, improved MSA actuarial approach.</w:t>
      </w:r>
    </w:p>
    <w:p w14:paraId="23251B32" w14:textId="114058CE" w:rsidR="00D10C73" w:rsidRDefault="00D10C73" w:rsidP="00B93BC8">
      <w:pPr>
        <w:jc w:val="both"/>
      </w:pPr>
      <w:r>
        <w:t xml:space="preserve">Clarifying principles applied to develop the Texas and Minnesota approaches, key goals </w:t>
      </w:r>
      <w:r w:rsidR="00A56819">
        <w:t>will continue to be</w:t>
      </w:r>
      <w:r>
        <w:t xml:space="preserve">: </w:t>
      </w:r>
    </w:p>
    <w:p w14:paraId="2751B43B" w14:textId="7E705DF2" w:rsidR="00B15F72" w:rsidRDefault="00D10C73" w:rsidP="00B93BC8">
      <w:pPr>
        <w:pStyle w:val="ListParagraph"/>
        <w:numPr>
          <w:ilvl w:val="0"/>
          <w:numId w:val="2"/>
        </w:numPr>
        <w:jc w:val="both"/>
      </w:pPr>
      <w:r>
        <w:t>The p</w:t>
      </w:r>
      <w:r w:rsidR="00B15F72">
        <w:t xml:space="preserve">resent value of </w:t>
      </w:r>
      <w:r w:rsidR="00AE048B">
        <w:t xml:space="preserve">lifetime </w:t>
      </w:r>
      <w:r w:rsidR="00B15F72">
        <w:t xml:space="preserve">premiums </w:t>
      </w:r>
      <w:r>
        <w:t xml:space="preserve">should </w:t>
      </w:r>
      <w:r w:rsidR="00B15F72">
        <w:t xml:space="preserve">not exceed </w:t>
      </w:r>
      <w:r>
        <w:t xml:space="preserve">the </w:t>
      </w:r>
      <w:r w:rsidR="00B15F72">
        <w:t xml:space="preserve">present value of </w:t>
      </w:r>
      <w:r w:rsidR="00AE048B">
        <w:t xml:space="preserve">lifetime </w:t>
      </w:r>
      <w:r w:rsidR="00B15F72">
        <w:t xml:space="preserve">benefits and </w:t>
      </w:r>
      <w:r>
        <w:t xml:space="preserve">related </w:t>
      </w:r>
      <w:r w:rsidR="00B15F72">
        <w:t>expenses</w:t>
      </w:r>
      <w:r>
        <w:t xml:space="preserve"> for a class of policies.</w:t>
      </w:r>
    </w:p>
    <w:p w14:paraId="1F8754D6" w14:textId="49AE959D" w:rsidR="00D10C73" w:rsidRDefault="00D10C73" w:rsidP="00B93BC8">
      <w:pPr>
        <w:pStyle w:val="ListParagraph"/>
        <w:numPr>
          <w:ilvl w:val="1"/>
          <w:numId w:val="2"/>
        </w:numPr>
        <w:jc w:val="both"/>
      </w:pPr>
      <w:r>
        <w:t>This addresses the issue of “past losses” which can be a confusing concept related to a long-term insurance product.</w:t>
      </w:r>
    </w:p>
    <w:p w14:paraId="710D1E1F" w14:textId="2A32E441" w:rsidR="00B15F72" w:rsidRDefault="00D10C73" w:rsidP="00B93BC8">
      <w:pPr>
        <w:pStyle w:val="ListParagraph"/>
        <w:numPr>
          <w:ilvl w:val="1"/>
          <w:numId w:val="2"/>
        </w:numPr>
        <w:jc w:val="both"/>
      </w:pPr>
      <w:r>
        <w:t xml:space="preserve">This also addresses the </w:t>
      </w:r>
      <w:r w:rsidR="00B15F72">
        <w:t>shrinking block</w:t>
      </w:r>
      <w:r>
        <w:t xml:space="preserve"> issue, ensuring a small number of remaining policyholders are not responsible for past excess claims associated with past policyholders. </w:t>
      </w:r>
    </w:p>
    <w:p w14:paraId="1A13D9FE" w14:textId="6918C410" w:rsidR="00B15F72" w:rsidRDefault="00B15F72" w:rsidP="00B93BC8">
      <w:pPr>
        <w:pStyle w:val="ListParagraph"/>
        <w:numPr>
          <w:ilvl w:val="1"/>
          <w:numId w:val="2"/>
        </w:numPr>
        <w:jc w:val="both"/>
      </w:pPr>
      <w:r>
        <w:t xml:space="preserve">The Minnesota and Texas approaches </w:t>
      </w:r>
      <w:r w:rsidR="00D10C73">
        <w:t>currently address these issues.</w:t>
      </w:r>
    </w:p>
    <w:p w14:paraId="76268315" w14:textId="66675301" w:rsidR="00D10C73" w:rsidRDefault="00D10C73" w:rsidP="00B93BC8">
      <w:pPr>
        <w:pStyle w:val="ListParagraph"/>
        <w:numPr>
          <w:ilvl w:val="1"/>
          <w:numId w:val="2"/>
        </w:numPr>
        <w:jc w:val="both"/>
      </w:pPr>
      <w:r>
        <w:t xml:space="preserve">The Texas approach </w:t>
      </w:r>
      <w:r w:rsidR="00AB0EE8">
        <w:t xml:space="preserve">currently </w:t>
      </w:r>
      <w:r>
        <w:t>contains additional aspects regarding past losses.</w:t>
      </w:r>
    </w:p>
    <w:p w14:paraId="33D09246" w14:textId="77777777" w:rsidR="00546996" w:rsidRDefault="00B15F72" w:rsidP="00B93BC8">
      <w:pPr>
        <w:pStyle w:val="ListParagraph"/>
        <w:numPr>
          <w:ilvl w:val="0"/>
          <w:numId w:val="2"/>
        </w:numPr>
        <w:jc w:val="both"/>
      </w:pPr>
      <w:r>
        <w:t>Practical</w:t>
      </w:r>
    </w:p>
    <w:p w14:paraId="17E74CA7" w14:textId="0BEF56AB" w:rsidR="00AE048B" w:rsidRDefault="00AE048B" w:rsidP="00B93BC8">
      <w:pPr>
        <w:pStyle w:val="ListParagraph"/>
        <w:numPr>
          <w:ilvl w:val="1"/>
          <w:numId w:val="2"/>
        </w:numPr>
        <w:jc w:val="both"/>
      </w:pPr>
      <w:r>
        <w:t>The resulting rate increase should be reasonable.</w:t>
      </w:r>
    </w:p>
    <w:p w14:paraId="6F59B2AE" w14:textId="6B723850" w:rsidR="00546996" w:rsidRDefault="00546996" w:rsidP="00B93BC8">
      <w:pPr>
        <w:pStyle w:val="ListParagraph"/>
        <w:numPr>
          <w:ilvl w:val="1"/>
          <w:numId w:val="2"/>
        </w:numPr>
        <w:jc w:val="both"/>
      </w:pPr>
      <w:r>
        <w:t>The approach should be</w:t>
      </w:r>
      <w:r w:rsidR="00AB0EE8">
        <w:t xml:space="preserve"> calculated in a reasonable amount of time with a reasonable amount of effort</w:t>
      </w:r>
      <w:r w:rsidR="00A56819">
        <w:t>.</w:t>
      </w:r>
    </w:p>
    <w:p w14:paraId="7915A6E7" w14:textId="0ED40A51" w:rsidR="00B15F72" w:rsidRDefault="00546996" w:rsidP="00B93BC8">
      <w:pPr>
        <w:pStyle w:val="ListParagraph"/>
        <w:numPr>
          <w:ilvl w:val="1"/>
          <w:numId w:val="2"/>
        </w:numPr>
        <w:jc w:val="both"/>
      </w:pPr>
      <w:r>
        <w:t>The approach</w:t>
      </w:r>
      <w:r w:rsidR="00AB0EE8">
        <w:t xml:space="preserve"> should avoid</w:t>
      </w:r>
      <w:r w:rsidR="00A56819">
        <w:t xml:space="preserve"> unnecessary complications that don’t significantly change the resulting </w:t>
      </w:r>
      <w:r w:rsidR="00AB0EE8">
        <w:t xml:space="preserve">calculated </w:t>
      </w:r>
      <w:r w:rsidR="00A56819">
        <w:t>rate increase.</w:t>
      </w:r>
      <w:r w:rsidR="00B15F72">
        <w:t xml:space="preserve"> </w:t>
      </w:r>
    </w:p>
    <w:p w14:paraId="428C8B8A" w14:textId="24BFF391" w:rsidR="00546996" w:rsidRDefault="00D10C73" w:rsidP="00B93BC8">
      <w:pPr>
        <w:pStyle w:val="ListParagraph"/>
        <w:numPr>
          <w:ilvl w:val="0"/>
          <w:numId w:val="2"/>
        </w:numPr>
        <w:jc w:val="both"/>
      </w:pPr>
      <w:r>
        <w:t>Appropriate cost sharing</w:t>
      </w:r>
    </w:p>
    <w:p w14:paraId="01ABE64B" w14:textId="67362DCB" w:rsidR="005C3D18" w:rsidRDefault="005C3D18" w:rsidP="00B93BC8">
      <w:pPr>
        <w:pStyle w:val="ListParagraph"/>
        <w:numPr>
          <w:ilvl w:val="1"/>
          <w:numId w:val="2"/>
        </w:numPr>
        <w:jc w:val="both"/>
      </w:pPr>
      <w:r>
        <w:t>Recognition that in many cases, the lifetime loss ratio approach</w:t>
      </w:r>
      <w:r w:rsidR="00481996">
        <w:t>, an aspect of many states’ laws,</w:t>
      </w:r>
      <w:r>
        <w:t xml:space="preserve"> leads to excessive rate increases that could be in conflict with </w:t>
      </w:r>
      <w:r w:rsidR="00481996">
        <w:t xml:space="preserve">other </w:t>
      </w:r>
      <w:r>
        <w:t>aspects of states’ laws.</w:t>
      </w:r>
    </w:p>
    <w:p w14:paraId="53E179D5" w14:textId="01A713B6" w:rsidR="00546996" w:rsidRDefault="00546996" w:rsidP="00B93BC8">
      <w:pPr>
        <w:pStyle w:val="ListParagraph"/>
        <w:numPr>
          <w:ilvl w:val="1"/>
          <w:numId w:val="2"/>
        </w:numPr>
        <w:jc w:val="both"/>
      </w:pPr>
      <w:r>
        <w:t xml:space="preserve">Cost sharing should be </w:t>
      </w:r>
      <w:r w:rsidR="00E62B5F">
        <w:t>balanced, considering consumer</w:t>
      </w:r>
      <w:r w:rsidR="00AB0EE8">
        <w:t xml:space="preserve"> </w:t>
      </w:r>
      <w:proofErr w:type="gramStart"/>
      <w:r w:rsidR="00AB0EE8">
        <w:t>fairness</w:t>
      </w:r>
      <w:proofErr w:type="gramEnd"/>
      <w:r w:rsidR="00AB0EE8">
        <w:t xml:space="preserve"> and </w:t>
      </w:r>
      <w:r w:rsidR="005C3D18">
        <w:t>avoiding</w:t>
      </w:r>
      <w:r w:rsidR="00AB0EE8">
        <w:t xml:space="preserve"> further company financial distress</w:t>
      </w:r>
      <w:r>
        <w:t>.</w:t>
      </w:r>
    </w:p>
    <w:p w14:paraId="308D2D8F" w14:textId="7D2ADB94" w:rsidR="00E115FF" w:rsidRDefault="00546996" w:rsidP="00B93BC8">
      <w:pPr>
        <w:pStyle w:val="ListParagraph"/>
        <w:numPr>
          <w:ilvl w:val="1"/>
          <w:numId w:val="2"/>
        </w:numPr>
        <w:jc w:val="both"/>
      </w:pPr>
      <w:r>
        <w:t xml:space="preserve">Any cost-sharing formula should </w:t>
      </w:r>
      <w:r w:rsidR="00AB0EE8">
        <w:t>allow for potential flexibility if concerns exist regarding an insurer’s financial solvency.</w:t>
      </w:r>
    </w:p>
    <w:p w14:paraId="14F6C20D" w14:textId="0FB1CEF1" w:rsidR="00AB0EE8" w:rsidRDefault="00AB0EE8" w:rsidP="00B93BC8">
      <w:pPr>
        <w:jc w:val="both"/>
      </w:pPr>
      <w:r>
        <w:t xml:space="preserve">Note that the above-mentioned principles are in addition to the </w:t>
      </w:r>
      <w:r w:rsidR="00B93BC8">
        <w:t>typical, professional approach applied by states, including review of insurer and industry experience; assessments of reasonability of assumptions; validation of projections; and professional judgment, where appropriate.</w:t>
      </w:r>
    </w:p>
    <w:p w14:paraId="7945B689" w14:textId="6116F41D" w:rsidR="00E115FF" w:rsidRDefault="00B93BC8" w:rsidP="00B93BC8">
      <w:pPr>
        <w:jc w:val="both"/>
      </w:pPr>
      <w:r>
        <w:t>Here are aspects of the Minnesota approach where improvements may be considered:</w:t>
      </w:r>
    </w:p>
    <w:p w14:paraId="66FA706E" w14:textId="0F154B1C" w:rsidR="00E115FF" w:rsidRDefault="00B93BC8" w:rsidP="00B93BC8">
      <w:pPr>
        <w:pStyle w:val="ListParagraph"/>
        <w:numPr>
          <w:ilvl w:val="0"/>
          <w:numId w:val="3"/>
        </w:numPr>
        <w:jc w:val="both"/>
      </w:pPr>
      <w:r>
        <w:t>Is the “if-knew” the appropriate premium to blend with the makeup premium to achieve the results in item 1 above?  If not, is it appropriate to achieve the practicality goals in item 2 above?</w:t>
      </w:r>
    </w:p>
    <w:p w14:paraId="0372E789" w14:textId="77777777" w:rsidR="00B93BC8" w:rsidRDefault="00B93BC8" w:rsidP="00B93BC8">
      <w:pPr>
        <w:pStyle w:val="ListParagraph"/>
        <w:numPr>
          <w:ilvl w:val="0"/>
          <w:numId w:val="3"/>
        </w:numPr>
        <w:jc w:val="both"/>
      </w:pPr>
      <w:r>
        <w:t>Should the weighting towards the makeup premium continue to be the percentage of policyholders remaining to help achieve the goals of items 1 and 2 above?</w:t>
      </w:r>
    </w:p>
    <w:p w14:paraId="2155B489" w14:textId="1C2D209B" w:rsidR="00E115FF" w:rsidRDefault="00B93BC8" w:rsidP="00B93BC8">
      <w:pPr>
        <w:pStyle w:val="ListParagraph"/>
        <w:numPr>
          <w:ilvl w:val="0"/>
          <w:numId w:val="3"/>
        </w:numPr>
        <w:jc w:val="both"/>
      </w:pPr>
      <w:r>
        <w:t>For simplicity, does it make sense to remove the investment component, perhaps adjusting the cost-sharing formula to calibrate the results to the current Minnesota approach?</w:t>
      </w:r>
    </w:p>
    <w:p w14:paraId="0A48A9A9" w14:textId="77DC9C75" w:rsidR="00B93BC8" w:rsidRDefault="00B93BC8" w:rsidP="00B93BC8">
      <w:pPr>
        <w:pStyle w:val="ListParagraph"/>
        <w:numPr>
          <w:ilvl w:val="0"/>
          <w:numId w:val="3"/>
        </w:numPr>
        <w:jc w:val="both"/>
      </w:pPr>
      <w:r>
        <w:t>Is the catchup approach of determining a rate increase from inception and removing past rate increase approvals effective?</w:t>
      </w:r>
    </w:p>
    <w:p w14:paraId="656B3980" w14:textId="5487D4E6" w:rsidR="00AE048B" w:rsidRDefault="00AE048B" w:rsidP="00B93BC8">
      <w:pPr>
        <w:pStyle w:val="ListParagraph"/>
        <w:numPr>
          <w:ilvl w:val="0"/>
          <w:numId w:val="3"/>
        </w:numPr>
        <w:jc w:val="both"/>
      </w:pPr>
      <w:r>
        <w:lastRenderedPageBreak/>
        <w:t>Is the aggregate application of the Minnesota approach working as intended, where the makeup premium is such that the resulting lifetime loss ratio does not exceed the pricing lifetime loss ratio?</w:t>
      </w:r>
    </w:p>
    <w:p w14:paraId="33E18151" w14:textId="6B7C23D2" w:rsidR="00B93BC8" w:rsidRDefault="00B93BC8" w:rsidP="00B93BC8">
      <w:pPr>
        <w:jc w:val="both"/>
      </w:pPr>
      <w:r>
        <w:t xml:space="preserve">Here are aspects of the </w:t>
      </w:r>
      <w:r w:rsidR="00BA57CA">
        <w:t>Texas</w:t>
      </w:r>
      <w:r>
        <w:t xml:space="preserve"> approach where improvements may be considered:</w:t>
      </w:r>
    </w:p>
    <w:p w14:paraId="7412AED1" w14:textId="474BF67B" w:rsidR="0080012E" w:rsidRDefault="0080012E" w:rsidP="00BA57CA">
      <w:pPr>
        <w:pStyle w:val="ListParagraph"/>
        <w:numPr>
          <w:ilvl w:val="0"/>
          <w:numId w:val="4"/>
        </w:numPr>
        <w:jc w:val="both"/>
      </w:pPr>
      <w:r>
        <w:t>What</w:t>
      </w:r>
      <w:r w:rsidR="00BA57CA">
        <w:t xml:space="preserve"> are features of the Texas approach not accounted for </w:t>
      </w:r>
      <w:r>
        <w:t>in the MN approach that could be part of a single, improved approach</w:t>
      </w:r>
      <w:r w:rsidR="00315824">
        <w:t>?</w:t>
      </w:r>
    </w:p>
    <w:p w14:paraId="483BB728" w14:textId="13EFEC40" w:rsidR="00315824" w:rsidRDefault="00315824" w:rsidP="00BA57CA">
      <w:pPr>
        <w:pStyle w:val="ListParagraph"/>
        <w:numPr>
          <w:ilvl w:val="0"/>
          <w:numId w:val="4"/>
        </w:numPr>
        <w:jc w:val="both"/>
      </w:pPr>
      <w:r>
        <w:t xml:space="preserve">How are transitional and catch-up provisions planned to be handled, including situations where the previous rate increase was applied prior to the implementation of the Texas </w:t>
      </w:r>
      <w:proofErr w:type="gramStart"/>
      <w:r>
        <w:t>approach</w:t>
      </w:r>
      <w:proofErr w:type="gramEnd"/>
      <w:r>
        <w:t xml:space="preserve"> or the company voluntarily reduces a past rate increase?</w:t>
      </w:r>
    </w:p>
    <w:p w14:paraId="773F220E" w14:textId="5BEE716E" w:rsidR="00AE048B" w:rsidRDefault="005C3D18" w:rsidP="00AE048B">
      <w:pPr>
        <w:pStyle w:val="ListParagraph"/>
        <w:numPr>
          <w:ilvl w:val="0"/>
          <w:numId w:val="4"/>
        </w:numPr>
        <w:jc w:val="both"/>
      </w:pPr>
      <w:r>
        <w:t>Evaluat</w:t>
      </w:r>
      <w:r w:rsidR="00AE048B">
        <w:t>ion of</w:t>
      </w:r>
      <w:r>
        <w:t xml:space="preserve"> the potential high sensitivity of mature blocks of business to later duration factors </w:t>
      </w:r>
      <w:r w:rsidR="00AE048B">
        <w:t xml:space="preserve">(and older assumptions) </w:t>
      </w:r>
      <w:r>
        <w:t>while placing less emphasis on past experience</w:t>
      </w:r>
    </w:p>
    <w:p w14:paraId="76470F1D" w14:textId="1A3ED1F4" w:rsidR="005C3D18" w:rsidRDefault="005C3D18" w:rsidP="00BA57CA">
      <w:pPr>
        <w:pStyle w:val="ListParagraph"/>
        <w:numPr>
          <w:ilvl w:val="0"/>
          <w:numId w:val="4"/>
        </w:numPr>
        <w:jc w:val="both"/>
      </w:pPr>
      <w:r>
        <w:t xml:space="preserve">Evaluation of the balance between </w:t>
      </w:r>
      <w:r w:rsidRPr="00182129">
        <w:t>fairness to consumers and avoiding further insurer financial distress.</w:t>
      </w:r>
    </w:p>
    <w:p w14:paraId="1767A55A" w14:textId="7E3F2C8F" w:rsidR="0080012E" w:rsidRDefault="0080012E" w:rsidP="00B93BC8">
      <w:pPr>
        <w:jc w:val="both"/>
      </w:pPr>
      <w:r>
        <w:tab/>
      </w:r>
    </w:p>
    <w:p w14:paraId="1543DE6D" w14:textId="636E01D1" w:rsidR="00DF3F7C" w:rsidRDefault="00BA57CA" w:rsidP="00B93BC8">
      <w:pPr>
        <w:jc w:val="both"/>
      </w:pPr>
      <w:r>
        <w:t>Note that the stated goal of the MSA approach is rate equity.  S</w:t>
      </w:r>
      <w:r w:rsidR="008262A6">
        <w:t xml:space="preserve">tates and companies can still pursue </w:t>
      </w:r>
      <w:r w:rsidR="00DF3F7C">
        <w:t>a more equitable approach w</w:t>
      </w:r>
      <w:r w:rsidR="008262A6">
        <w:t>here the</w:t>
      </w:r>
      <w:r w:rsidR="00DF3F7C">
        <w:t xml:space="preserve"> </w:t>
      </w:r>
      <w:r>
        <w:t>present value</w:t>
      </w:r>
      <w:r w:rsidR="00DF3F7C">
        <w:t xml:space="preserve"> of premiums </w:t>
      </w:r>
      <w:r w:rsidR="008262A6">
        <w:t>would</w:t>
      </w:r>
      <w:r w:rsidR="00DF3F7C">
        <w:t xml:space="preserve"> be similar between states</w:t>
      </w:r>
      <w:r w:rsidR="008262A6">
        <w:t xml:space="preserve">, i.e., recognize timing differences </w:t>
      </w:r>
      <w:r w:rsidR="00701F2E">
        <w:t>of</w:t>
      </w:r>
      <w:r w:rsidR="008262A6">
        <w:t xml:space="preserve"> past rate increase approvals.</w:t>
      </w:r>
    </w:p>
    <w:p w14:paraId="45BBEC9C" w14:textId="77777777" w:rsidR="006B5F4A" w:rsidRDefault="006B5F4A" w:rsidP="00B93BC8">
      <w:pPr>
        <w:jc w:val="both"/>
      </w:pPr>
    </w:p>
    <w:sectPr w:rsidR="006B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009"/>
    <w:multiLevelType w:val="hybridMultilevel"/>
    <w:tmpl w:val="51E4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414A"/>
    <w:multiLevelType w:val="hybridMultilevel"/>
    <w:tmpl w:val="D00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190"/>
    <w:multiLevelType w:val="hybridMultilevel"/>
    <w:tmpl w:val="460A7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4701"/>
    <w:multiLevelType w:val="hybridMultilevel"/>
    <w:tmpl w:val="ADB6BE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4309">
    <w:abstractNumId w:val="1"/>
  </w:num>
  <w:num w:numId="2" w16cid:durableId="464010034">
    <w:abstractNumId w:val="0"/>
  </w:num>
  <w:num w:numId="3" w16cid:durableId="1711101296">
    <w:abstractNumId w:val="3"/>
  </w:num>
  <w:num w:numId="4" w16cid:durableId="125247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F0"/>
    <w:rsid w:val="00047D16"/>
    <w:rsid w:val="00126D52"/>
    <w:rsid w:val="00315824"/>
    <w:rsid w:val="003F0064"/>
    <w:rsid w:val="00481996"/>
    <w:rsid w:val="00546996"/>
    <w:rsid w:val="005C3D18"/>
    <w:rsid w:val="006B5F4A"/>
    <w:rsid w:val="006E4479"/>
    <w:rsid w:val="00701F2E"/>
    <w:rsid w:val="007B28F0"/>
    <w:rsid w:val="0080012E"/>
    <w:rsid w:val="008262A6"/>
    <w:rsid w:val="00A56819"/>
    <w:rsid w:val="00AB0EE8"/>
    <w:rsid w:val="00AE048B"/>
    <w:rsid w:val="00B15F72"/>
    <w:rsid w:val="00B93BC8"/>
    <w:rsid w:val="00BA57CA"/>
    <w:rsid w:val="00CC6047"/>
    <w:rsid w:val="00CD08CA"/>
    <w:rsid w:val="00D10C73"/>
    <w:rsid w:val="00D75249"/>
    <w:rsid w:val="00DF3F7C"/>
    <w:rsid w:val="00E115FF"/>
    <w:rsid w:val="00E54657"/>
    <w:rsid w:val="00E62B5F"/>
    <w:rsid w:val="0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382"/>
  <w15:chartTrackingRefBased/>
  <w15:docId w15:val="{ACEAAF61-EB1A-4F74-B0AE-A90CFBB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2023-04-28T21:43:47+00:00</_EndDate>
    <StartDate xmlns="http://schemas.microsoft.com/sharepoint/v3">2023-04-28T21:43:47+00:00</StartDate>
    <Location xmlns="http://schemas.microsoft.com/sharepoint/v3/fields" xsi:nil="true"/>
    <Meeting_x0020_Type xmlns="734dc620-9a3c-4363-b6b2-552d0a5c0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C353-3312-4321-AA8C-C927B8D73C9F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801EAC6F-3282-4404-8889-E5DC0E7C4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F74CD-056C-49F2-A65A-53D8B7D7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Beydler, Nancy</cp:lastModifiedBy>
  <cp:revision>2</cp:revision>
  <dcterms:created xsi:type="dcterms:W3CDTF">2023-05-31T17:46:00Z</dcterms:created>
  <dcterms:modified xsi:type="dcterms:W3CDTF">2023-05-31T17:46:00Z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