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705C" w14:textId="56EE3B88" w:rsidR="00BA5E71" w:rsidRDefault="00372346" w:rsidP="002A1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Life Actuarial (A) Task Force Exposure 4/4/24: APF 202</w:t>
      </w:r>
      <w:r w:rsidR="00C87A98">
        <w:rPr>
          <w:b/>
          <w:sz w:val="28"/>
          <w:szCs w:val="28"/>
        </w:rPr>
        <w:t>4-06 and Exposure Questions</w:t>
      </w:r>
    </w:p>
    <w:p w14:paraId="0ED34A0D" w14:textId="77777777" w:rsidR="00C87A98" w:rsidRDefault="00C87A98" w:rsidP="002A1D7D">
      <w:pPr>
        <w:jc w:val="center"/>
        <w:rPr>
          <w:b/>
          <w:sz w:val="28"/>
          <w:szCs w:val="28"/>
        </w:rPr>
      </w:pPr>
    </w:p>
    <w:p w14:paraId="73610065" w14:textId="1C0D3ECE" w:rsidR="00C87A98" w:rsidRDefault="001242EA" w:rsidP="001242EA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include comment</w:t>
      </w:r>
      <w:r w:rsidR="003071EA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on the exposure questions in addition to</w:t>
      </w:r>
      <w:r w:rsidR="003071EA">
        <w:rPr>
          <w:b/>
          <w:sz w:val="28"/>
          <w:szCs w:val="28"/>
        </w:rPr>
        <w:t xml:space="preserve"> language in APF 2024-06 (on page 2).</w:t>
      </w:r>
    </w:p>
    <w:p w14:paraId="4F26B1A6" w14:textId="77777777" w:rsidR="003071EA" w:rsidRDefault="003071EA" w:rsidP="001242EA">
      <w:pPr>
        <w:rPr>
          <w:b/>
          <w:sz w:val="28"/>
          <w:szCs w:val="28"/>
        </w:rPr>
      </w:pPr>
    </w:p>
    <w:p w14:paraId="4CC811DE" w14:textId="77777777" w:rsidR="00C87A98" w:rsidRDefault="00C87A98" w:rsidP="00C87A98">
      <w:pPr>
        <w:pStyle w:val="ListParagraph"/>
        <w:numPr>
          <w:ilvl w:val="0"/>
          <w:numId w:val="8"/>
        </w:num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Should the use of jumbo rates for non-jumbo contracts, if elected, be for 1) all non-jumbo contracts, 2) all non-jumbo contracts issued after a given date, or 3) a company-selected subset of contracts with justification from the company (e.g., a company revising the cutoff for jumbo vs. non-jumbo)?</w:t>
      </w:r>
    </w:p>
    <w:p w14:paraId="326243C5" w14:textId="77777777" w:rsidR="00C87A98" w:rsidRDefault="00C87A98" w:rsidP="00C87A98">
      <w:pPr>
        <w:pStyle w:val="ListParagraph"/>
        <w:numPr>
          <w:ilvl w:val="0"/>
          <w:numId w:val="8"/>
        </w:num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Once the company has elected the use of jumbo rates for non-jumbo contracts, should they be allowed to subsequently switch back to non-jumbo rates?  If so, should there be a limit to how frequently the company may switch, such as every 3-5 years?</w:t>
      </w:r>
    </w:p>
    <w:p w14:paraId="7ECEB966" w14:textId="77777777" w:rsidR="00C87A98" w:rsidRDefault="00C87A98" w:rsidP="00C87A98">
      <w:pPr>
        <w:pStyle w:val="ListParagraph"/>
        <w:numPr>
          <w:ilvl w:val="0"/>
          <w:numId w:val="8"/>
        </w:num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Should domiciliary commissioner approval be required for the initial election of jumbo rates and/or for any subsequent changes between jumbo and non-jumbo rates?</w:t>
      </w:r>
    </w:p>
    <w:p w14:paraId="548B6926" w14:textId="77777777" w:rsidR="00C87A98" w:rsidRDefault="00C87A98" w:rsidP="00C87A98">
      <w:pPr>
        <w:rPr>
          <w:b/>
          <w:sz w:val="28"/>
          <w:szCs w:val="28"/>
        </w:rPr>
      </w:pPr>
    </w:p>
    <w:p w14:paraId="22F9F039" w14:textId="77777777" w:rsidR="00BA5E71" w:rsidRDefault="00BA5E71" w:rsidP="002A1D7D">
      <w:pPr>
        <w:jc w:val="center"/>
        <w:rPr>
          <w:b/>
          <w:sz w:val="28"/>
          <w:szCs w:val="28"/>
        </w:rPr>
      </w:pPr>
    </w:p>
    <w:p w14:paraId="27D3F712" w14:textId="77777777" w:rsidR="00BA5E71" w:rsidRDefault="00BA5E71" w:rsidP="00BA5E71">
      <w:pPr>
        <w:rPr>
          <w:b/>
          <w:sz w:val="28"/>
          <w:szCs w:val="28"/>
        </w:rPr>
      </w:pPr>
    </w:p>
    <w:p w14:paraId="4A5125E9" w14:textId="77777777" w:rsidR="00BA5E71" w:rsidRDefault="00BA5E71" w:rsidP="002A1D7D">
      <w:pPr>
        <w:jc w:val="center"/>
        <w:rPr>
          <w:b/>
          <w:sz w:val="28"/>
          <w:szCs w:val="28"/>
        </w:rPr>
      </w:pPr>
    </w:p>
    <w:p w14:paraId="6F87687E" w14:textId="77777777" w:rsidR="00BA5E71" w:rsidRDefault="00BA5E71" w:rsidP="002A1D7D">
      <w:pPr>
        <w:jc w:val="center"/>
        <w:rPr>
          <w:b/>
          <w:sz w:val="28"/>
          <w:szCs w:val="28"/>
        </w:rPr>
      </w:pPr>
    </w:p>
    <w:p w14:paraId="502945E1" w14:textId="77777777" w:rsidR="00BA5E71" w:rsidRDefault="00BA5E71" w:rsidP="002A1D7D">
      <w:pPr>
        <w:jc w:val="center"/>
        <w:rPr>
          <w:b/>
          <w:sz w:val="28"/>
          <w:szCs w:val="28"/>
        </w:rPr>
      </w:pPr>
    </w:p>
    <w:p w14:paraId="4A056141" w14:textId="77777777" w:rsidR="00BA5E71" w:rsidRDefault="00BA5E71" w:rsidP="002A1D7D">
      <w:pPr>
        <w:jc w:val="center"/>
        <w:rPr>
          <w:b/>
          <w:sz w:val="28"/>
          <w:szCs w:val="28"/>
        </w:rPr>
      </w:pPr>
    </w:p>
    <w:p w14:paraId="42009E69" w14:textId="77777777" w:rsidR="00BA5E71" w:rsidRDefault="00BA5E71" w:rsidP="002A1D7D">
      <w:pPr>
        <w:jc w:val="center"/>
        <w:rPr>
          <w:b/>
          <w:sz w:val="28"/>
          <w:szCs w:val="28"/>
        </w:rPr>
      </w:pPr>
    </w:p>
    <w:p w14:paraId="58C40786" w14:textId="77777777" w:rsidR="00BA5E71" w:rsidRDefault="00BA5E71" w:rsidP="002A1D7D">
      <w:pPr>
        <w:jc w:val="center"/>
        <w:rPr>
          <w:b/>
          <w:sz w:val="28"/>
          <w:szCs w:val="28"/>
        </w:rPr>
      </w:pPr>
    </w:p>
    <w:p w14:paraId="7F4E802A" w14:textId="77777777" w:rsidR="00BA5E71" w:rsidRDefault="00BA5E71" w:rsidP="002A1D7D">
      <w:pPr>
        <w:jc w:val="center"/>
        <w:rPr>
          <w:b/>
          <w:sz w:val="28"/>
          <w:szCs w:val="28"/>
        </w:rPr>
      </w:pPr>
    </w:p>
    <w:p w14:paraId="35A4D3CA" w14:textId="77777777" w:rsidR="00BA5E71" w:rsidRDefault="00BA5E71" w:rsidP="002A1D7D">
      <w:pPr>
        <w:jc w:val="center"/>
        <w:rPr>
          <w:b/>
          <w:sz w:val="28"/>
          <w:szCs w:val="28"/>
        </w:rPr>
      </w:pPr>
    </w:p>
    <w:p w14:paraId="1B1FFAA1" w14:textId="77777777" w:rsidR="00BA5E71" w:rsidRDefault="00BA5E71" w:rsidP="002A1D7D">
      <w:pPr>
        <w:jc w:val="center"/>
        <w:rPr>
          <w:b/>
          <w:sz w:val="28"/>
          <w:szCs w:val="28"/>
        </w:rPr>
      </w:pPr>
    </w:p>
    <w:p w14:paraId="60E7547B" w14:textId="77777777" w:rsidR="00BA5E71" w:rsidRDefault="00BA5E71" w:rsidP="002A1D7D">
      <w:pPr>
        <w:jc w:val="center"/>
        <w:rPr>
          <w:b/>
          <w:sz w:val="28"/>
          <w:szCs w:val="28"/>
        </w:rPr>
      </w:pPr>
    </w:p>
    <w:p w14:paraId="27D55FB2" w14:textId="77777777" w:rsidR="00BA5E71" w:rsidRDefault="00BA5E71" w:rsidP="002A1D7D">
      <w:pPr>
        <w:jc w:val="center"/>
        <w:rPr>
          <w:b/>
          <w:sz w:val="28"/>
          <w:szCs w:val="28"/>
        </w:rPr>
      </w:pPr>
    </w:p>
    <w:p w14:paraId="006FE090" w14:textId="77777777" w:rsidR="00BA5E71" w:rsidRDefault="00BA5E71" w:rsidP="002A1D7D">
      <w:pPr>
        <w:jc w:val="center"/>
        <w:rPr>
          <w:b/>
          <w:sz w:val="28"/>
          <w:szCs w:val="28"/>
        </w:rPr>
      </w:pPr>
    </w:p>
    <w:p w14:paraId="1D8DBFFD" w14:textId="77777777" w:rsidR="00BA5E71" w:rsidRDefault="00BA5E71" w:rsidP="002A1D7D">
      <w:pPr>
        <w:jc w:val="center"/>
        <w:rPr>
          <w:b/>
          <w:sz w:val="28"/>
          <w:szCs w:val="28"/>
        </w:rPr>
      </w:pPr>
    </w:p>
    <w:p w14:paraId="5E5F2200" w14:textId="77777777" w:rsidR="00BA5E71" w:rsidRDefault="00BA5E71" w:rsidP="002A1D7D">
      <w:pPr>
        <w:jc w:val="center"/>
        <w:rPr>
          <w:b/>
          <w:sz w:val="28"/>
          <w:szCs w:val="28"/>
        </w:rPr>
      </w:pPr>
    </w:p>
    <w:p w14:paraId="0E09C08B" w14:textId="77777777" w:rsidR="00BA5E71" w:rsidRDefault="00BA5E71" w:rsidP="002A1D7D">
      <w:pPr>
        <w:jc w:val="center"/>
        <w:rPr>
          <w:b/>
          <w:sz w:val="28"/>
          <w:szCs w:val="28"/>
        </w:rPr>
      </w:pPr>
    </w:p>
    <w:p w14:paraId="685C296F" w14:textId="77777777" w:rsidR="00BA5E71" w:rsidRDefault="00BA5E71" w:rsidP="002A1D7D">
      <w:pPr>
        <w:jc w:val="center"/>
        <w:rPr>
          <w:b/>
          <w:sz w:val="28"/>
          <w:szCs w:val="28"/>
        </w:rPr>
      </w:pPr>
    </w:p>
    <w:p w14:paraId="67B84F95" w14:textId="77777777" w:rsidR="00BA5E71" w:rsidRDefault="00BA5E71" w:rsidP="002A1D7D">
      <w:pPr>
        <w:jc w:val="center"/>
        <w:rPr>
          <w:b/>
          <w:sz w:val="28"/>
          <w:szCs w:val="28"/>
        </w:rPr>
      </w:pPr>
    </w:p>
    <w:p w14:paraId="24F501A5" w14:textId="77777777" w:rsidR="00BA5E71" w:rsidRDefault="00BA5E71" w:rsidP="002A1D7D">
      <w:pPr>
        <w:jc w:val="center"/>
        <w:rPr>
          <w:b/>
          <w:sz w:val="28"/>
          <w:szCs w:val="28"/>
        </w:rPr>
      </w:pPr>
    </w:p>
    <w:p w14:paraId="2CA7A967" w14:textId="77777777" w:rsidR="00BA5E71" w:rsidRDefault="00BA5E71" w:rsidP="002A1D7D">
      <w:pPr>
        <w:jc w:val="center"/>
        <w:rPr>
          <w:b/>
          <w:sz w:val="28"/>
          <w:szCs w:val="28"/>
        </w:rPr>
      </w:pPr>
    </w:p>
    <w:p w14:paraId="162025B4" w14:textId="77777777" w:rsidR="00BA5E71" w:rsidRDefault="00BA5E71" w:rsidP="002A1D7D">
      <w:pPr>
        <w:jc w:val="center"/>
        <w:rPr>
          <w:b/>
          <w:sz w:val="28"/>
          <w:szCs w:val="28"/>
        </w:rPr>
      </w:pPr>
    </w:p>
    <w:p w14:paraId="012B60CC" w14:textId="77777777" w:rsidR="00C87A98" w:rsidRDefault="00C87A98" w:rsidP="00C87A98">
      <w:pPr>
        <w:rPr>
          <w:b/>
          <w:sz w:val="28"/>
          <w:szCs w:val="28"/>
        </w:rPr>
      </w:pPr>
    </w:p>
    <w:p w14:paraId="3C8D83FC" w14:textId="77777777" w:rsidR="003071EA" w:rsidRDefault="003071EA" w:rsidP="00C87A98">
      <w:pPr>
        <w:rPr>
          <w:b/>
          <w:sz w:val="28"/>
          <w:szCs w:val="28"/>
        </w:rPr>
      </w:pPr>
    </w:p>
    <w:p w14:paraId="09070425" w14:textId="77777777" w:rsidR="00BA5E71" w:rsidRDefault="00BA5E71" w:rsidP="002A1D7D">
      <w:pPr>
        <w:jc w:val="center"/>
        <w:rPr>
          <w:b/>
          <w:sz w:val="28"/>
          <w:szCs w:val="28"/>
        </w:rPr>
      </w:pPr>
    </w:p>
    <w:p w14:paraId="351234EC" w14:textId="77777777" w:rsidR="00BA5E71" w:rsidRDefault="00BA5E71" w:rsidP="002A1D7D">
      <w:pPr>
        <w:jc w:val="center"/>
        <w:rPr>
          <w:b/>
          <w:sz w:val="28"/>
          <w:szCs w:val="28"/>
        </w:rPr>
      </w:pPr>
    </w:p>
    <w:p w14:paraId="53C30385" w14:textId="6B9E5AE7" w:rsidR="002A1D7D" w:rsidRPr="00EF7C60" w:rsidRDefault="002A1D7D" w:rsidP="002A1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Life Actuarial (A) Task Force/ Health Actuarial (B) Task Force</w:t>
      </w:r>
    </w:p>
    <w:p w14:paraId="7B6AF8DA" w14:textId="77777777" w:rsidR="002A1D7D" w:rsidRPr="00EF7C60" w:rsidRDefault="002A1D7D" w:rsidP="002A1D7D">
      <w:pPr>
        <w:jc w:val="center"/>
        <w:rPr>
          <w:b/>
        </w:rPr>
      </w:pPr>
      <w:r w:rsidRPr="00EF7C60">
        <w:rPr>
          <w:b/>
        </w:rPr>
        <w:t>Amendment Proposal Form*</w:t>
      </w:r>
    </w:p>
    <w:p w14:paraId="51D9C6D8" w14:textId="77777777" w:rsidR="002A1D7D" w:rsidRPr="002F4168" w:rsidRDefault="002A1D7D" w:rsidP="002A1D7D">
      <w:pPr>
        <w:jc w:val="both"/>
        <w:rPr>
          <w:sz w:val="20"/>
          <w:szCs w:val="20"/>
        </w:rPr>
      </w:pPr>
    </w:p>
    <w:p w14:paraId="2AAE2BDB" w14:textId="4758C020" w:rsidR="002A1D7D" w:rsidRPr="005B233B" w:rsidRDefault="002A1D7D" w:rsidP="002A1D7D">
      <w:pPr>
        <w:jc w:val="both"/>
        <w:rPr>
          <w:sz w:val="22"/>
          <w:szCs w:val="22"/>
        </w:rPr>
      </w:pPr>
      <w:r w:rsidRPr="005B233B">
        <w:rPr>
          <w:sz w:val="22"/>
          <w:szCs w:val="22"/>
        </w:rPr>
        <w:t>1.</w:t>
      </w:r>
      <w:r w:rsidRPr="005B233B">
        <w:rPr>
          <w:sz w:val="22"/>
          <w:szCs w:val="22"/>
        </w:rPr>
        <w:tab/>
        <w:t>Identify yourself, your affiliation</w:t>
      </w:r>
      <w:r>
        <w:rPr>
          <w:sz w:val="22"/>
          <w:szCs w:val="22"/>
        </w:rPr>
        <w:t>,</w:t>
      </w:r>
      <w:r w:rsidRPr="005B233B">
        <w:rPr>
          <w:sz w:val="22"/>
          <w:szCs w:val="22"/>
        </w:rPr>
        <w:t xml:space="preserve"> and a very brief description (title) of the issue.</w:t>
      </w:r>
    </w:p>
    <w:p w14:paraId="76D52CCC" w14:textId="77777777" w:rsidR="002A1D7D" w:rsidRPr="005B233B" w:rsidRDefault="002A1D7D" w:rsidP="002A1D7D">
      <w:pPr>
        <w:jc w:val="both"/>
        <w:rPr>
          <w:sz w:val="22"/>
          <w:szCs w:val="22"/>
        </w:rPr>
      </w:pPr>
    </w:p>
    <w:p w14:paraId="6B248FCF" w14:textId="77777777" w:rsidR="002A1D7D" w:rsidRPr="005B233B" w:rsidRDefault="002A1D7D" w:rsidP="002A1D7D">
      <w:pPr>
        <w:jc w:val="both"/>
        <w:rPr>
          <w:b/>
          <w:sz w:val="22"/>
          <w:szCs w:val="22"/>
        </w:rPr>
      </w:pPr>
      <w:r w:rsidRPr="005B233B">
        <w:rPr>
          <w:sz w:val="22"/>
          <w:szCs w:val="22"/>
        </w:rPr>
        <w:tab/>
      </w:r>
      <w:r w:rsidRPr="005B233B">
        <w:rPr>
          <w:b/>
          <w:sz w:val="22"/>
          <w:szCs w:val="22"/>
        </w:rPr>
        <w:t>Identification:</w:t>
      </w:r>
    </w:p>
    <w:p w14:paraId="74ADE238" w14:textId="03665830" w:rsidR="002A1D7D" w:rsidRPr="005B233B" w:rsidRDefault="00392AC6" w:rsidP="002A1D7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Rachel Hemphill</w:t>
      </w:r>
      <w:r w:rsidR="00312A0C">
        <w:rPr>
          <w:sz w:val="22"/>
          <w:szCs w:val="22"/>
        </w:rPr>
        <w:t>, Texas Department of Insurance</w:t>
      </w:r>
    </w:p>
    <w:p w14:paraId="4DCC7F72" w14:textId="77777777" w:rsidR="002A1D7D" w:rsidRPr="005B233B" w:rsidRDefault="002A1D7D" w:rsidP="002A1D7D">
      <w:pPr>
        <w:jc w:val="both"/>
        <w:rPr>
          <w:sz w:val="22"/>
          <w:szCs w:val="22"/>
        </w:rPr>
      </w:pPr>
      <w:r w:rsidRPr="005B233B">
        <w:rPr>
          <w:sz w:val="22"/>
          <w:szCs w:val="22"/>
        </w:rPr>
        <w:tab/>
      </w:r>
    </w:p>
    <w:p w14:paraId="3942110E" w14:textId="77777777" w:rsidR="002A1D7D" w:rsidRPr="005B233B" w:rsidRDefault="002A1D7D" w:rsidP="002A1D7D">
      <w:pPr>
        <w:jc w:val="both"/>
        <w:rPr>
          <w:b/>
          <w:sz w:val="22"/>
          <w:szCs w:val="22"/>
        </w:rPr>
      </w:pPr>
      <w:r w:rsidRPr="005B233B">
        <w:rPr>
          <w:sz w:val="22"/>
          <w:szCs w:val="22"/>
        </w:rPr>
        <w:tab/>
      </w:r>
      <w:r w:rsidRPr="005B233B">
        <w:rPr>
          <w:b/>
          <w:sz w:val="22"/>
          <w:szCs w:val="22"/>
        </w:rPr>
        <w:t>Title of the Issue:</w:t>
      </w:r>
    </w:p>
    <w:p w14:paraId="36951B5B" w14:textId="78BFB83B" w:rsidR="002A1D7D" w:rsidRPr="005B233B" w:rsidRDefault="000E4077" w:rsidP="002A1D7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Allow jumbo rates for non-jumbo contracts with commissioner approval.</w:t>
      </w:r>
    </w:p>
    <w:p w14:paraId="114740A9" w14:textId="77777777" w:rsidR="002A1D7D" w:rsidRPr="005B233B" w:rsidRDefault="002A1D7D" w:rsidP="002A1D7D">
      <w:pPr>
        <w:jc w:val="both"/>
        <w:rPr>
          <w:sz w:val="22"/>
          <w:szCs w:val="22"/>
        </w:rPr>
      </w:pPr>
    </w:p>
    <w:p w14:paraId="75885B9F" w14:textId="77777777" w:rsidR="002A1D7D" w:rsidRPr="005B233B" w:rsidRDefault="002A1D7D" w:rsidP="002A1D7D">
      <w:pPr>
        <w:ind w:left="720" w:hanging="720"/>
        <w:jc w:val="both"/>
        <w:rPr>
          <w:sz w:val="22"/>
          <w:szCs w:val="22"/>
        </w:rPr>
      </w:pPr>
      <w:r w:rsidRPr="005B233B">
        <w:rPr>
          <w:sz w:val="22"/>
          <w:szCs w:val="22"/>
        </w:rPr>
        <w:t>2.</w:t>
      </w:r>
      <w:r w:rsidRPr="005B233B">
        <w:rPr>
          <w:sz w:val="22"/>
          <w:szCs w:val="22"/>
        </w:rPr>
        <w:tab/>
        <w:t>Identify the document, including the date if the document is “released for comment,” and the location in the document where the amendment is proposed:</w:t>
      </w:r>
    </w:p>
    <w:p w14:paraId="0B2FE6DD" w14:textId="77777777" w:rsidR="002A1D7D" w:rsidRPr="005B233B" w:rsidRDefault="002A1D7D" w:rsidP="002A1D7D">
      <w:pPr>
        <w:ind w:left="720" w:hanging="720"/>
        <w:jc w:val="both"/>
        <w:rPr>
          <w:sz w:val="22"/>
          <w:szCs w:val="22"/>
        </w:rPr>
      </w:pPr>
    </w:p>
    <w:p w14:paraId="12A07E5B" w14:textId="15B0B138" w:rsidR="00D73636" w:rsidRDefault="00D73636" w:rsidP="001F3D5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VM-22 Section 3.C.</w:t>
      </w:r>
      <w:r w:rsidR="00CA4539">
        <w:rPr>
          <w:sz w:val="22"/>
          <w:szCs w:val="22"/>
        </w:rPr>
        <w:t>3</w:t>
      </w:r>
    </w:p>
    <w:p w14:paraId="08977DFF" w14:textId="77777777" w:rsidR="002A1D7D" w:rsidRPr="005B233B" w:rsidRDefault="002A1D7D" w:rsidP="002A1D7D">
      <w:pPr>
        <w:ind w:left="720" w:hanging="720"/>
        <w:jc w:val="both"/>
        <w:rPr>
          <w:sz w:val="22"/>
          <w:szCs w:val="22"/>
        </w:rPr>
      </w:pPr>
    </w:p>
    <w:p w14:paraId="36C956DC" w14:textId="7BB93E01" w:rsidR="002A1D7D" w:rsidRPr="005B233B" w:rsidRDefault="002A1D7D" w:rsidP="002A1D7D">
      <w:pPr>
        <w:ind w:left="720"/>
        <w:jc w:val="both"/>
        <w:rPr>
          <w:sz w:val="22"/>
          <w:szCs w:val="22"/>
        </w:rPr>
      </w:pPr>
      <w:r w:rsidRPr="1C720C32">
        <w:rPr>
          <w:sz w:val="22"/>
          <w:szCs w:val="22"/>
        </w:rPr>
        <w:t xml:space="preserve">January 1, </w:t>
      </w:r>
      <w:proofErr w:type="gramStart"/>
      <w:r w:rsidRPr="1C720C32">
        <w:rPr>
          <w:sz w:val="22"/>
          <w:szCs w:val="22"/>
        </w:rPr>
        <w:t>202</w:t>
      </w:r>
      <w:r w:rsidR="00E21A22">
        <w:rPr>
          <w:sz w:val="22"/>
          <w:szCs w:val="22"/>
        </w:rPr>
        <w:t>4</w:t>
      </w:r>
      <w:proofErr w:type="gramEnd"/>
      <w:r w:rsidRPr="1C720C32">
        <w:rPr>
          <w:sz w:val="22"/>
          <w:szCs w:val="22"/>
        </w:rPr>
        <w:t xml:space="preserve"> NAIC Valuation Manual</w:t>
      </w:r>
    </w:p>
    <w:p w14:paraId="65160ABD" w14:textId="77777777" w:rsidR="002A1D7D" w:rsidRPr="005B233B" w:rsidRDefault="002A1D7D" w:rsidP="002A1D7D">
      <w:pPr>
        <w:jc w:val="both"/>
        <w:rPr>
          <w:sz w:val="22"/>
          <w:szCs w:val="22"/>
        </w:rPr>
      </w:pPr>
    </w:p>
    <w:p w14:paraId="19A6E62E" w14:textId="32CF591A" w:rsidR="002A1D7D" w:rsidRPr="005B233B" w:rsidRDefault="002A1D7D" w:rsidP="002A1D7D">
      <w:pPr>
        <w:ind w:left="720" w:hanging="720"/>
        <w:jc w:val="both"/>
        <w:rPr>
          <w:sz w:val="22"/>
          <w:szCs w:val="22"/>
        </w:rPr>
      </w:pPr>
      <w:r w:rsidRPr="005B233B">
        <w:rPr>
          <w:sz w:val="22"/>
          <w:szCs w:val="22"/>
        </w:rPr>
        <w:t>3.</w:t>
      </w:r>
      <w:r w:rsidRPr="005B233B">
        <w:rPr>
          <w:sz w:val="22"/>
          <w:szCs w:val="22"/>
        </w:rPr>
        <w:tab/>
        <w:t>Show what changes are needed by providing a red-line version of the original verbiage with deletions and identify the verbiage to be deleted, inserted</w:t>
      </w:r>
      <w:r>
        <w:rPr>
          <w:sz w:val="22"/>
          <w:szCs w:val="22"/>
        </w:rPr>
        <w:t>,</w:t>
      </w:r>
      <w:r w:rsidRPr="005B233B">
        <w:rPr>
          <w:sz w:val="22"/>
          <w:szCs w:val="22"/>
        </w:rPr>
        <w:t xml:space="preserve"> or changed by providing a red-line (turn on “track changes” in Word®) version of the verbiage. (You may do this through an attachment.)</w:t>
      </w:r>
    </w:p>
    <w:p w14:paraId="5F41EDA7" w14:textId="77777777" w:rsidR="00A7606C" w:rsidRDefault="00A7606C" w:rsidP="002A1D7D">
      <w:pPr>
        <w:widowControl w:val="0"/>
        <w:spacing w:line="271" w:lineRule="auto"/>
        <w:contextualSpacing/>
        <w:jc w:val="both"/>
        <w:rPr>
          <w:sz w:val="22"/>
          <w:szCs w:val="22"/>
        </w:rPr>
      </w:pPr>
    </w:p>
    <w:p w14:paraId="71CA63F3" w14:textId="4FBE4977" w:rsidR="001070A1" w:rsidRPr="008D0F01" w:rsidRDefault="001070A1" w:rsidP="001070A1">
      <w:pPr>
        <w:widowControl w:val="0"/>
        <w:spacing w:line="271" w:lineRule="auto"/>
        <w:ind w:left="720"/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VM-22 Section 3.C.</w:t>
      </w:r>
      <w:r w:rsidR="00CA4539">
        <w:rPr>
          <w:b/>
          <w:bCs/>
          <w:sz w:val="22"/>
          <w:szCs w:val="22"/>
        </w:rPr>
        <w:t>3</w:t>
      </w:r>
    </w:p>
    <w:p w14:paraId="7C694574" w14:textId="77777777" w:rsidR="001070A1" w:rsidRDefault="001070A1" w:rsidP="001070A1">
      <w:pPr>
        <w:widowControl w:val="0"/>
        <w:spacing w:line="271" w:lineRule="auto"/>
        <w:ind w:left="720"/>
        <w:contextualSpacing/>
        <w:jc w:val="both"/>
        <w:rPr>
          <w:sz w:val="22"/>
          <w:szCs w:val="22"/>
        </w:rPr>
      </w:pPr>
    </w:p>
    <w:p w14:paraId="6D9A6DCC" w14:textId="77777777" w:rsidR="001070A1" w:rsidRDefault="001070A1" w:rsidP="001070A1">
      <w:pPr>
        <w:widowControl w:val="0"/>
        <w:spacing w:line="271" w:lineRule="auto"/>
        <w:ind w:left="720"/>
        <w:contextualSpacing/>
        <w:jc w:val="both"/>
        <w:rPr>
          <w:sz w:val="22"/>
          <w:szCs w:val="22"/>
        </w:rPr>
      </w:pPr>
      <w:r w:rsidRPr="001D751B">
        <w:rPr>
          <w:sz w:val="22"/>
          <w:szCs w:val="22"/>
        </w:rPr>
        <w:t>Statutory maximum valuation interest rates for non-jumbo contracts are determined and published quarterly by the NAIC on the Industry tab of the NAIC website by the third business day of the quarter. For a given premium determination date, the statutory maximum valuation interest rate is the quarterly statutory maximum valuation interest rate published for the quarter in which the premium determination date falls.</w:t>
      </w:r>
    </w:p>
    <w:p w14:paraId="58731249" w14:textId="77777777" w:rsidR="001070A1" w:rsidRDefault="001070A1" w:rsidP="001070A1">
      <w:pPr>
        <w:widowControl w:val="0"/>
        <w:spacing w:line="271" w:lineRule="auto"/>
        <w:ind w:left="720"/>
        <w:contextualSpacing/>
        <w:jc w:val="both"/>
        <w:rPr>
          <w:sz w:val="22"/>
          <w:szCs w:val="22"/>
        </w:rPr>
      </w:pPr>
    </w:p>
    <w:p w14:paraId="51915901" w14:textId="439CF677" w:rsidR="001070A1" w:rsidRDefault="001070A1" w:rsidP="001070A1">
      <w:pPr>
        <w:widowControl w:val="0"/>
        <w:spacing w:line="271" w:lineRule="auto"/>
        <w:ind w:left="720"/>
        <w:contextualSpacing/>
        <w:jc w:val="both"/>
        <w:rPr>
          <w:ins w:id="0" w:author="Rachel Hemphill" w:date="2024-02-12T14:28:00Z"/>
          <w:sz w:val="22"/>
          <w:szCs w:val="22"/>
        </w:rPr>
      </w:pPr>
      <w:ins w:id="1" w:author="Rachel Hemphill" w:date="2024-02-12T14:28:00Z">
        <w:r>
          <w:rPr>
            <w:sz w:val="22"/>
            <w:szCs w:val="22"/>
          </w:rPr>
          <w:t xml:space="preserve">A company may elect to </w:t>
        </w:r>
      </w:ins>
      <w:ins w:id="2" w:author="Rachel Hemphill" w:date="2024-04-01T09:09:00Z">
        <w:r w:rsidR="000E4077">
          <w:rPr>
            <w:sz w:val="22"/>
            <w:szCs w:val="22"/>
          </w:rPr>
          <w:t xml:space="preserve">consistently </w:t>
        </w:r>
      </w:ins>
      <w:ins w:id="3" w:author="Rachel Hemphill" w:date="2024-02-12T14:29:00Z">
        <w:r>
          <w:rPr>
            <w:sz w:val="22"/>
            <w:szCs w:val="22"/>
          </w:rPr>
          <w:t>determine statutory maximum valuation interest rates for</w:t>
        </w:r>
      </w:ins>
      <w:ins w:id="4" w:author="Rachel Hemphill" w:date="2024-02-12T14:28:00Z">
        <w:r>
          <w:rPr>
            <w:sz w:val="22"/>
            <w:szCs w:val="22"/>
          </w:rPr>
          <w:t xml:space="preserve"> </w:t>
        </w:r>
      </w:ins>
      <w:ins w:id="5" w:author="Rachel Hemphill" w:date="2024-02-12T14:32:00Z">
        <w:r>
          <w:rPr>
            <w:sz w:val="22"/>
            <w:szCs w:val="22"/>
          </w:rPr>
          <w:t>non-jumbo</w:t>
        </w:r>
      </w:ins>
      <w:ins w:id="6" w:author="Rachel Hemphill" w:date="2024-02-12T14:28:00Z">
        <w:r>
          <w:rPr>
            <w:sz w:val="22"/>
            <w:szCs w:val="22"/>
          </w:rPr>
          <w:t xml:space="preserve"> contracts as</w:t>
        </w:r>
      </w:ins>
      <w:ins w:id="7" w:author="Rachel Hemphill" w:date="2024-02-12T14:32:00Z">
        <w:r>
          <w:rPr>
            <w:sz w:val="22"/>
            <w:szCs w:val="22"/>
          </w:rPr>
          <w:t xml:space="preserve"> if they were</w:t>
        </w:r>
      </w:ins>
      <w:ins w:id="8" w:author="Rachel Hemphill" w:date="2024-02-12T14:28:00Z">
        <w:r>
          <w:rPr>
            <w:sz w:val="22"/>
            <w:szCs w:val="22"/>
          </w:rPr>
          <w:t xml:space="preserve"> jumbo contracts, with prior approval of the domiciliary commissioner.</w:t>
        </w:r>
      </w:ins>
    </w:p>
    <w:p w14:paraId="0A0C8B06" w14:textId="77777777" w:rsidR="001070A1" w:rsidRDefault="001070A1" w:rsidP="002A1D7D">
      <w:pPr>
        <w:widowControl w:val="0"/>
        <w:spacing w:line="271" w:lineRule="auto"/>
        <w:contextualSpacing/>
        <w:jc w:val="both"/>
        <w:rPr>
          <w:sz w:val="22"/>
          <w:szCs w:val="22"/>
        </w:rPr>
      </w:pPr>
    </w:p>
    <w:p w14:paraId="0ADEBEF8" w14:textId="77777777" w:rsidR="001D7233" w:rsidRPr="005B233B" w:rsidRDefault="001D7233" w:rsidP="002A1D7D">
      <w:pPr>
        <w:ind w:left="1152" w:hanging="576"/>
        <w:jc w:val="both"/>
        <w:rPr>
          <w:sz w:val="22"/>
          <w:szCs w:val="22"/>
        </w:rPr>
      </w:pPr>
    </w:p>
    <w:p w14:paraId="513F97CA" w14:textId="77777777" w:rsidR="002A1D7D" w:rsidRPr="005B233B" w:rsidRDefault="002A1D7D" w:rsidP="002A1D7D">
      <w:pPr>
        <w:jc w:val="both"/>
        <w:rPr>
          <w:sz w:val="22"/>
          <w:szCs w:val="22"/>
        </w:rPr>
      </w:pPr>
      <w:r w:rsidRPr="005B233B">
        <w:rPr>
          <w:sz w:val="22"/>
          <w:szCs w:val="22"/>
        </w:rPr>
        <w:t>4.</w:t>
      </w:r>
      <w:r w:rsidRPr="005B233B">
        <w:rPr>
          <w:sz w:val="22"/>
          <w:szCs w:val="22"/>
        </w:rPr>
        <w:tab/>
        <w:t xml:space="preserve">State the reason for the proposed </w:t>
      </w:r>
      <w:proofErr w:type="gramStart"/>
      <w:r w:rsidRPr="005B233B">
        <w:rPr>
          <w:sz w:val="22"/>
          <w:szCs w:val="22"/>
        </w:rPr>
        <w:t>amendment?</w:t>
      </w:r>
      <w:proofErr w:type="gramEnd"/>
      <w:r w:rsidRPr="005B233B">
        <w:rPr>
          <w:sz w:val="22"/>
          <w:szCs w:val="22"/>
        </w:rPr>
        <w:t xml:space="preserve"> (You may do this through an attachment.)</w:t>
      </w:r>
    </w:p>
    <w:p w14:paraId="0FAEF727" w14:textId="77777777" w:rsidR="002A1D7D" w:rsidRDefault="002A1D7D" w:rsidP="002A1D7D">
      <w:pPr>
        <w:ind w:left="720"/>
        <w:jc w:val="both"/>
        <w:rPr>
          <w:sz w:val="22"/>
          <w:szCs w:val="22"/>
        </w:rPr>
      </w:pPr>
    </w:p>
    <w:p w14:paraId="09796F0E" w14:textId="7802AA9F" w:rsidR="00392AC6" w:rsidRDefault="000E4077" w:rsidP="00392AC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is a </w:t>
      </w:r>
      <w:proofErr w:type="gramStart"/>
      <w:r>
        <w:rPr>
          <w:sz w:val="22"/>
          <w:szCs w:val="22"/>
        </w:rPr>
        <w:t>follow up</w:t>
      </w:r>
      <w:proofErr w:type="gramEnd"/>
      <w:r>
        <w:rPr>
          <w:sz w:val="22"/>
          <w:szCs w:val="22"/>
        </w:rPr>
        <w:t xml:space="preserve"> on SAPWG’s letter that </w:t>
      </w:r>
      <w:r w:rsidR="009140F1">
        <w:rPr>
          <w:sz w:val="22"/>
          <w:szCs w:val="22"/>
        </w:rPr>
        <w:t>p</w:t>
      </w:r>
      <w:r w:rsidR="00392AC6">
        <w:rPr>
          <w:sz w:val="22"/>
          <w:szCs w:val="22"/>
        </w:rPr>
        <w:t xml:space="preserve">ermitted </w:t>
      </w:r>
      <w:r w:rsidR="009140F1">
        <w:rPr>
          <w:sz w:val="22"/>
          <w:szCs w:val="22"/>
        </w:rPr>
        <w:t xml:space="preserve">practices </w:t>
      </w:r>
      <w:r w:rsidR="00DE41A9">
        <w:rPr>
          <w:sz w:val="22"/>
          <w:szCs w:val="22"/>
        </w:rPr>
        <w:t xml:space="preserve">do not apply to </w:t>
      </w:r>
      <w:r w:rsidR="00392AC6">
        <w:rPr>
          <w:sz w:val="22"/>
          <w:szCs w:val="22"/>
        </w:rPr>
        <w:t xml:space="preserve">the minimum valuation requirements laid out in the Valuation Manual.  </w:t>
      </w:r>
      <w:r w:rsidR="00DE41A9">
        <w:rPr>
          <w:sz w:val="22"/>
          <w:szCs w:val="22"/>
        </w:rPr>
        <w:t>A review confirmed that p</w:t>
      </w:r>
      <w:r w:rsidR="00392AC6">
        <w:rPr>
          <w:sz w:val="22"/>
          <w:szCs w:val="22"/>
        </w:rPr>
        <w:t xml:space="preserve">ermitted practices on the Valuation Manual, including on VM-A and VM-C, are not common.  </w:t>
      </w:r>
      <w:r w:rsidR="00DE41A9">
        <w:rPr>
          <w:sz w:val="22"/>
          <w:szCs w:val="22"/>
        </w:rPr>
        <w:t>T</w:t>
      </w:r>
      <w:r w:rsidR="00392AC6">
        <w:rPr>
          <w:sz w:val="22"/>
          <w:szCs w:val="22"/>
        </w:rPr>
        <w:t xml:space="preserve">he majority either 1) allow the IA method for AG35 business or 2) permit valuation rates to be determined more frequently </w:t>
      </w:r>
      <w:r w:rsidR="001070A1">
        <w:rPr>
          <w:sz w:val="22"/>
          <w:szCs w:val="22"/>
        </w:rPr>
        <w:t>under certain circumstances</w:t>
      </w:r>
      <w:r w:rsidR="00392AC6">
        <w:rPr>
          <w:sz w:val="22"/>
          <w:szCs w:val="22"/>
        </w:rPr>
        <w:t>.  These treatments are reasonable, but there should be a level playing field for all companies. S</w:t>
      </w:r>
      <w:r w:rsidR="001070A1">
        <w:rPr>
          <w:sz w:val="22"/>
          <w:szCs w:val="22"/>
        </w:rPr>
        <w:t>o</w:t>
      </w:r>
      <w:r w:rsidR="00392AC6">
        <w:rPr>
          <w:sz w:val="22"/>
          <w:szCs w:val="22"/>
        </w:rPr>
        <w:t>, these methods are proposed to be incorporated in the Valuation Manual.</w:t>
      </w:r>
      <w:r>
        <w:rPr>
          <w:sz w:val="22"/>
          <w:szCs w:val="22"/>
        </w:rPr>
        <w:t xml:space="preserve"> A separate APF is addressing the frequency of rate determination for funding agreements.</w:t>
      </w:r>
      <w:r w:rsidR="005A71E3">
        <w:rPr>
          <w:sz w:val="22"/>
          <w:szCs w:val="22"/>
        </w:rPr>
        <w:t xml:space="preserve"> The IA Method is being reviewed by SAPWG NAIC support staff, as it involves hedge accounting changes as well as reserve modifications for annuity business.</w:t>
      </w:r>
    </w:p>
    <w:p w14:paraId="0509BCD7" w14:textId="77777777" w:rsidR="000E4077" w:rsidRDefault="000E4077" w:rsidP="00392AC6">
      <w:pPr>
        <w:ind w:left="720"/>
        <w:jc w:val="both"/>
        <w:rPr>
          <w:sz w:val="22"/>
          <w:szCs w:val="22"/>
        </w:rPr>
      </w:pPr>
    </w:p>
    <w:p w14:paraId="0E7F1887" w14:textId="77777777" w:rsidR="000E4077" w:rsidRPr="005B233B" w:rsidRDefault="000E4077" w:rsidP="00392AC6">
      <w:pPr>
        <w:ind w:left="720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2088"/>
        <w:gridCol w:w="1980"/>
        <w:gridCol w:w="1955"/>
        <w:gridCol w:w="3862"/>
      </w:tblGrid>
      <w:tr w:rsidR="00CD0AD8" w:rsidRPr="003036F1" w14:paraId="0C90DDBF" w14:textId="77777777" w:rsidTr="557A54D8">
        <w:trPr>
          <w:trHeight w:val="197"/>
          <w:jc w:val="center"/>
        </w:trPr>
        <w:tc>
          <w:tcPr>
            <w:tcW w:w="2088" w:type="dxa"/>
            <w:shd w:val="clear" w:color="auto" w:fill="CCCCCC"/>
          </w:tcPr>
          <w:p w14:paraId="00490AD1" w14:textId="77777777" w:rsidR="00CD0AD8" w:rsidRPr="003036F1" w:rsidRDefault="00CD0AD8" w:rsidP="002325CF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3036F1">
              <w:rPr>
                <w:rFonts w:ascii="Arial" w:hAnsi="Arial" w:cs="Arial"/>
                <w:b/>
                <w:sz w:val="20"/>
                <w:szCs w:val="20"/>
              </w:rPr>
              <w:t xml:space="preserve">Dates: </w:t>
            </w:r>
            <w:r w:rsidRPr="003036F1">
              <w:rPr>
                <w:rFonts w:ascii="Arial" w:hAnsi="Arial" w:cs="Arial"/>
                <w:sz w:val="20"/>
                <w:szCs w:val="20"/>
              </w:rPr>
              <w:t>Received</w:t>
            </w:r>
          </w:p>
        </w:tc>
        <w:tc>
          <w:tcPr>
            <w:tcW w:w="1980" w:type="dxa"/>
            <w:shd w:val="clear" w:color="auto" w:fill="CCCCCC"/>
          </w:tcPr>
          <w:p w14:paraId="0D30AB14" w14:textId="77777777" w:rsidR="00CD0AD8" w:rsidRPr="003036F1" w:rsidRDefault="00CD0AD8" w:rsidP="002325CF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3036F1">
              <w:rPr>
                <w:rFonts w:ascii="Arial" w:hAnsi="Arial" w:cs="Arial"/>
                <w:sz w:val="20"/>
                <w:szCs w:val="20"/>
              </w:rPr>
              <w:t>Reviewed by Staff</w:t>
            </w:r>
          </w:p>
        </w:tc>
        <w:tc>
          <w:tcPr>
            <w:tcW w:w="1955" w:type="dxa"/>
            <w:shd w:val="clear" w:color="auto" w:fill="CCCCCC"/>
          </w:tcPr>
          <w:p w14:paraId="1F1FC5C2" w14:textId="77777777" w:rsidR="00CD0AD8" w:rsidRPr="003036F1" w:rsidRDefault="00CD0AD8" w:rsidP="002325CF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3036F1">
              <w:rPr>
                <w:rFonts w:ascii="Arial" w:hAnsi="Arial" w:cs="Arial"/>
                <w:sz w:val="20"/>
                <w:szCs w:val="20"/>
              </w:rPr>
              <w:t>Distributed</w:t>
            </w:r>
          </w:p>
        </w:tc>
        <w:tc>
          <w:tcPr>
            <w:tcW w:w="3862" w:type="dxa"/>
            <w:shd w:val="clear" w:color="auto" w:fill="CCCCCC"/>
          </w:tcPr>
          <w:p w14:paraId="20F25AC4" w14:textId="77777777" w:rsidR="00CD0AD8" w:rsidRPr="003036F1" w:rsidRDefault="00CD0AD8" w:rsidP="002325CF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3036F1">
              <w:rPr>
                <w:rFonts w:ascii="Arial" w:hAnsi="Arial" w:cs="Arial"/>
                <w:sz w:val="20"/>
                <w:szCs w:val="20"/>
              </w:rPr>
              <w:t>Considered</w:t>
            </w:r>
          </w:p>
        </w:tc>
      </w:tr>
      <w:tr w:rsidR="00CD0AD8" w:rsidRPr="003036F1" w14:paraId="45B5AE3B" w14:textId="77777777" w:rsidTr="557A54D8">
        <w:trPr>
          <w:trHeight w:val="323"/>
          <w:jc w:val="center"/>
        </w:trPr>
        <w:tc>
          <w:tcPr>
            <w:tcW w:w="2088" w:type="dxa"/>
            <w:shd w:val="clear" w:color="auto" w:fill="CCCCCC"/>
          </w:tcPr>
          <w:p w14:paraId="2C979DA0" w14:textId="4D825766" w:rsidR="00CD0AD8" w:rsidRPr="003036F1" w:rsidRDefault="462C5CA3" w:rsidP="002325CF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557A54D8">
              <w:rPr>
                <w:sz w:val="20"/>
                <w:szCs w:val="20"/>
              </w:rPr>
              <w:t>04/01/2024</w:t>
            </w:r>
          </w:p>
        </w:tc>
        <w:tc>
          <w:tcPr>
            <w:tcW w:w="1980" w:type="dxa"/>
            <w:shd w:val="clear" w:color="auto" w:fill="CCCCCC"/>
          </w:tcPr>
          <w:p w14:paraId="4F86CBEB" w14:textId="6170CB8F" w:rsidR="00CD0AD8" w:rsidRPr="003036F1" w:rsidRDefault="462C5CA3" w:rsidP="002325CF">
            <w:pPr>
              <w:keepNext/>
              <w:keepLines/>
              <w:jc w:val="both"/>
              <w:rPr>
                <w:sz w:val="20"/>
                <w:szCs w:val="20"/>
              </w:rPr>
            </w:pPr>
            <w:proofErr w:type="gramStart"/>
            <w:r w:rsidRPr="557A54D8">
              <w:rPr>
                <w:sz w:val="20"/>
                <w:szCs w:val="20"/>
              </w:rPr>
              <w:t>K.K</w:t>
            </w:r>
            <w:proofErr w:type="gramEnd"/>
          </w:p>
        </w:tc>
        <w:tc>
          <w:tcPr>
            <w:tcW w:w="1955" w:type="dxa"/>
            <w:shd w:val="clear" w:color="auto" w:fill="CCCCCC"/>
          </w:tcPr>
          <w:p w14:paraId="0149CED4" w14:textId="77777777" w:rsidR="00CD0AD8" w:rsidRPr="003036F1" w:rsidRDefault="00CD0AD8" w:rsidP="002325CF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3862" w:type="dxa"/>
            <w:shd w:val="clear" w:color="auto" w:fill="CCCCCC"/>
          </w:tcPr>
          <w:p w14:paraId="07904BB9" w14:textId="77777777" w:rsidR="00CD0AD8" w:rsidRPr="003036F1" w:rsidRDefault="00CD0AD8" w:rsidP="002325CF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</w:tr>
      <w:tr w:rsidR="00CD0AD8" w:rsidRPr="003036F1" w14:paraId="5ADCD8AB" w14:textId="77777777" w:rsidTr="557A54D8">
        <w:trPr>
          <w:trHeight w:val="737"/>
          <w:jc w:val="center"/>
        </w:trPr>
        <w:tc>
          <w:tcPr>
            <w:tcW w:w="9885" w:type="dxa"/>
            <w:gridSpan w:val="4"/>
            <w:shd w:val="clear" w:color="auto" w:fill="CCCCCC"/>
          </w:tcPr>
          <w:p w14:paraId="65E9F159" w14:textId="5518C196" w:rsidR="00CD0AD8" w:rsidRPr="003036F1" w:rsidRDefault="00CD0AD8" w:rsidP="002325CF">
            <w:pPr>
              <w:jc w:val="both"/>
              <w:rPr>
                <w:sz w:val="20"/>
                <w:szCs w:val="20"/>
              </w:rPr>
            </w:pPr>
            <w:r w:rsidRPr="557A54D8">
              <w:rPr>
                <w:b/>
                <w:bCs/>
                <w:sz w:val="20"/>
                <w:szCs w:val="20"/>
              </w:rPr>
              <w:t>Notes:</w:t>
            </w:r>
            <w:r w:rsidRPr="557A54D8">
              <w:rPr>
                <w:sz w:val="20"/>
                <w:szCs w:val="20"/>
              </w:rPr>
              <w:t xml:space="preserve"> </w:t>
            </w:r>
            <w:r w:rsidR="5CCA233D" w:rsidRPr="557A54D8">
              <w:rPr>
                <w:sz w:val="20"/>
                <w:szCs w:val="20"/>
              </w:rPr>
              <w:t xml:space="preserve"> APF-2024-</w:t>
            </w:r>
            <w:r w:rsidR="004D36DF">
              <w:rPr>
                <w:sz w:val="20"/>
                <w:szCs w:val="20"/>
              </w:rPr>
              <w:t>0</w:t>
            </w:r>
            <w:r w:rsidR="5CCA233D" w:rsidRPr="557A54D8">
              <w:rPr>
                <w:sz w:val="20"/>
                <w:szCs w:val="20"/>
              </w:rPr>
              <w:t>6</w:t>
            </w:r>
          </w:p>
        </w:tc>
      </w:tr>
    </w:tbl>
    <w:p w14:paraId="25A0731B" w14:textId="77777777" w:rsidR="00D73636" w:rsidRPr="00E756F1" w:rsidRDefault="00D73636" w:rsidP="005A71E3">
      <w:pPr>
        <w:jc w:val="both"/>
      </w:pPr>
    </w:p>
    <w:sectPr w:rsidR="00D73636" w:rsidRPr="00E756F1" w:rsidSect="001B3BF2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60AF5" w14:textId="77777777" w:rsidR="001B3BF2" w:rsidRDefault="001B3BF2" w:rsidP="00E12E79">
      <w:r>
        <w:separator/>
      </w:r>
    </w:p>
  </w:endnote>
  <w:endnote w:type="continuationSeparator" w:id="0">
    <w:p w14:paraId="16D9A9DD" w14:textId="77777777" w:rsidR="001B3BF2" w:rsidRDefault="001B3BF2" w:rsidP="00E1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25227" w14:textId="7FDB1432" w:rsidR="00E12E79" w:rsidRDefault="00E12E7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A2B568" wp14:editId="278BCFB7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2fc34851903524be281b169b" descr="{&quot;HashCode&quot;:107142765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0FE516" w14:textId="168515E2" w:rsidR="00E12E79" w:rsidRPr="00E12E79" w:rsidRDefault="00E12E79" w:rsidP="00E12E79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A2B568" id="_x0000_t202" coordsize="21600,21600" o:spt="202" path="m,l,21600r21600,l21600,xe">
              <v:stroke joinstyle="miter"/>
              <v:path gradientshapeok="t" o:connecttype="rect"/>
            </v:shapetype>
            <v:shape id="MSIPCM2fc34851903524be281b169b" o:spid="_x0000_s1026" type="#_x0000_t202" alt="{&quot;HashCode&quot;:1071427657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" o:allowincell="f" filled="f" stroked="f" strokeweight=".5pt">
              <v:textbox inset=",0,,0">
                <w:txbxContent>
                  <w:p w14:paraId="2A0FE516" w14:textId="168515E2" w:rsidR="00E12E79" w:rsidRPr="00E12E79" w:rsidRDefault="00E12E79" w:rsidP="00E12E79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4C884" w14:textId="77777777" w:rsidR="001B3BF2" w:rsidRDefault="001B3BF2" w:rsidP="00E12E79">
      <w:r>
        <w:separator/>
      </w:r>
    </w:p>
  </w:footnote>
  <w:footnote w:type="continuationSeparator" w:id="0">
    <w:p w14:paraId="11D9B317" w14:textId="77777777" w:rsidR="001B3BF2" w:rsidRDefault="001B3BF2" w:rsidP="00E12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CC4"/>
    <w:multiLevelType w:val="hybridMultilevel"/>
    <w:tmpl w:val="4BE88D4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 w15:restartNumberingAfterBreak="0">
    <w:nsid w:val="19EE061B"/>
    <w:multiLevelType w:val="hybridMultilevel"/>
    <w:tmpl w:val="CC660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5360B"/>
    <w:multiLevelType w:val="hybridMultilevel"/>
    <w:tmpl w:val="5322B5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F006F"/>
    <w:multiLevelType w:val="hybridMultilevel"/>
    <w:tmpl w:val="A20C42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021A7"/>
    <w:multiLevelType w:val="hybridMultilevel"/>
    <w:tmpl w:val="8D080FA8"/>
    <w:lvl w:ilvl="0" w:tplc="88E08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67FE0"/>
    <w:multiLevelType w:val="hybridMultilevel"/>
    <w:tmpl w:val="E0B8AFA2"/>
    <w:lvl w:ilvl="0" w:tplc="2FFC46A0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2F5496" w:themeColor="accent1" w:themeShade="BF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C38B0"/>
    <w:multiLevelType w:val="hybridMultilevel"/>
    <w:tmpl w:val="B28E8FCC"/>
    <w:lvl w:ilvl="0" w:tplc="8040B97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7EE8515B"/>
    <w:multiLevelType w:val="hybridMultilevel"/>
    <w:tmpl w:val="365AA0F8"/>
    <w:lvl w:ilvl="0" w:tplc="F9340AC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85643">
    <w:abstractNumId w:val="7"/>
  </w:num>
  <w:num w:numId="2" w16cid:durableId="525094900">
    <w:abstractNumId w:val="0"/>
  </w:num>
  <w:num w:numId="3" w16cid:durableId="1324549554">
    <w:abstractNumId w:val="6"/>
  </w:num>
  <w:num w:numId="4" w16cid:durableId="478890023">
    <w:abstractNumId w:val="4"/>
  </w:num>
  <w:num w:numId="5" w16cid:durableId="334461480">
    <w:abstractNumId w:val="2"/>
  </w:num>
  <w:num w:numId="6" w16cid:durableId="1040324123">
    <w:abstractNumId w:val="3"/>
  </w:num>
  <w:num w:numId="7" w16cid:durableId="1469515249">
    <w:abstractNumId w:val="5"/>
  </w:num>
  <w:num w:numId="8" w16cid:durableId="4591057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chel Hemphill">
    <w15:presenceInfo w15:providerId="AD" w15:userId="S::Rachel.Hemphill@tdi.texas.gov::f8f7c554-e1cf-4a82-9715-dd2d892641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D7D"/>
    <w:rsid w:val="00015F9F"/>
    <w:rsid w:val="000C43A5"/>
    <w:rsid w:val="000E4077"/>
    <w:rsid w:val="000E6F4C"/>
    <w:rsid w:val="000F2B70"/>
    <w:rsid w:val="001070A1"/>
    <w:rsid w:val="001242EA"/>
    <w:rsid w:val="00151A56"/>
    <w:rsid w:val="00174DEC"/>
    <w:rsid w:val="001B3BF2"/>
    <w:rsid w:val="001D637D"/>
    <w:rsid w:val="001D6876"/>
    <w:rsid w:val="001D7233"/>
    <w:rsid w:val="001D751B"/>
    <w:rsid w:val="001F3D56"/>
    <w:rsid w:val="002A1D7D"/>
    <w:rsid w:val="003071EA"/>
    <w:rsid w:val="00312A0C"/>
    <w:rsid w:val="00325EE9"/>
    <w:rsid w:val="003439B8"/>
    <w:rsid w:val="00372346"/>
    <w:rsid w:val="00392AC6"/>
    <w:rsid w:val="00414315"/>
    <w:rsid w:val="00443213"/>
    <w:rsid w:val="00480AD0"/>
    <w:rsid w:val="004A04A4"/>
    <w:rsid w:val="004B63FA"/>
    <w:rsid w:val="004D36DF"/>
    <w:rsid w:val="00585327"/>
    <w:rsid w:val="005A71E3"/>
    <w:rsid w:val="0066294C"/>
    <w:rsid w:val="006744DA"/>
    <w:rsid w:val="006970C4"/>
    <w:rsid w:val="006E2DA3"/>
    <w:rsid w:val="00754835"/>
    <w:rsid w:val="00776668"/>
    <w:rsid w:val="00781AD6"/>
    <w:rsid w:val="00793BE2"/>
    <w:rsid w:val="007E5531"/>
    <w:rsid w:val="008510A9"/>
    <w:rsid w:val="00871F16"/>
    <w:rsid w:val="00877446"/>
    <w:rsid w:val="008A44D8"/>
    <w:rsid w:val="008D0F01"/>
    <w:rsid w:val="008E4A35"/>
    <w:rsid w:val="009140F1"/>
    <w:rsid w:val="009B4B65"/>
    <w:rsid w:val="00A73D50"/>
    <w:rsid w:val="00A7606C"/>
    <w:rsid w:val="00AD0A5F"/>
    <w:rsid w:val="00B624E2"/>
    <w:rsid w:val="00B92F14"/>
    <w:rsid w:val="00BA5E71"/>
    <w:rsid w:val="00BB51C5"/>
    <w:rsid w:val="00C13D31"/>
    <w:rsid w:val="00C23331"/>
    <w:rsid w:val="00C4594A"/>
    <w:rsid w:val="00C87A98"/>
    <w:rsid w:val="00CA4539"/>
    <w:rsid w:val="00CD081F"/>
    <w:rsid w:val="00CD0AD8"/>
    <w:rsid w:val="00CD2B63"/>
    <w:rsid w:val="00D159D1"/>
    <w:rsid w:val="00D53C09"/>
    <w:rsid w:val="00D61913"/>
    <w:rsid w:val="00D73636"/>
    <w:rsid w:val="00DC03CD"/>
    <w:rsid w:val="00DE41A9"/>
    <w:rsid w:val="00E12E79"/>
    <w:rsid w:val="00E21A22"/>
    <w:rsid w:val="00E70D5A"/>
    <w:rsid w:val="00E756F1"/>
    <w:rsid w:val="00E925DB"/>
    <w:rsid w:val="00EB7534"/>
    <w:rsid w:val="00EE4F74"/>
    <w:rsid w:val="00EF75C8"/>
    <w:rsid w:val="00F175BF"/>
    <w:rsid w:val="00F17AB6"/>
    <w:rsid w:val="00F47DA0"/>
    <w:rsid w:val="00FB4A43"/>
    <w:rsid w:val="00FC23BC"/>
    <w:rsid w:val="00FD20C3"/>
    <w:rsid w:val="00FE378D"/>
    <w:rsid w:val="00FF2C76"/>
    <w:rsid w:val="04F1B87F"/>
    <w:rsid w:val="2B7915C6"/>
    <w:rsid w:val="3DE03FA8"/>
    <w:rsid w:val="462C5CA3"/>
    <w:rsid w:val="557A54D8"/>
    <w:rsid w:val="5CCA233D"/>
    <w:rsid w:val="68F2B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7B2E00"/>
  <w15:chartTrackingRefBased/>
  <w15:docId w15:val="{BADA6345-4ABD-42AD-8D81-823699F0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D7D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D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1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D7D"/>
    <w:pPr>
      <w:ind w:left="720"/>
    </w:pPr>
  </w:style>
  <w:style w:type="paragraph" w:styleId="Revision">
    <w:name w:val="Revision"/>
    <w:hidden/>
    <w:uiPriority w:val="99"/>
    <w:semiHidden/>
    <w:rsid w:val="00B624E2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7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72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233"/>
    <w:rPr>
      <w:rFonts w:ascii="Times New Roman" w:eastAsia="SimSu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233"/>
    <w:rPr>
      <w:rFonts w:ascii="Times New Roman" w:eastAsia="SimSu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3C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C0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B51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47D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12E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E79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2E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E79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9e15a3-223f-4584-afb1-1dbe0b3878fa" xsi:nil="true"/>
    <lcf76f155ced4ddcb4097134ff3c332f xmlns="55eb7663-75cc-4f64-9609-52561375e7a6">
      <Terms xmlns="http://schemas.microsoft.com/office/infopath/2007/PartnerControls"/>
    </lcf76f155ced4ddcb4097134ff3c332f>
    <_EndDate xmlns="http://schemas.microsoft.com/sharepoint/v3/fields">2023-10-30T14:19:18+00:00</_EndDate>
    <StartDate xmlns="http://schemas.microsoft.com/sharepoint/v3">2023-10-30T14:19:18+00:00</StartDate>
    <Location xmlns="http://schemas.microsoft.com/sharepoint/v3/fields" xsi:nil="true"/>
    <Meeting_x0020_Type xmlns="734dc620-9a3c-4363-b6b2-552d0a5c0ad8" xsi:nil="true"/>
    <DocumentSet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22" ma:contentTypeDescription="Create a new document." ma:contentTypeScope="" ma:versionID="c00f43f87363001efbc40a87275c0a37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1844de7207940b2ae2015fd741702f95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  <xsd:element name="DocumentSetDescription" ma:index="30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 ma:readOnly="fals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  <xsd:enumeration value="IAO Leadership Brief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9CA88-C455-40F1-95BF-1A98D2A4CA7E}">
  <ds:schemaRefs>
    <ds:schemaRef ds:uri="http://schemas.microsoft.com/office/2006/metadata/properties"/>
    <ds:schemaRef ds:uri="http://schemas.microsoft.com/office/infopath/2007/PartnerControls"/>
    <ds:schemaRef ds:uri="3c9e15a3-223f-4584-afb1-1dbe0b3878fa"/>
    <ds:schemaRef ds:uri="55eb7663-75cc-4f64-9609-52561375e7a6"/>
    <ds:schemaRef ds:uri="http://schemas.microsoft.com/sharepoint/v3/fields"/>
    <ds:schemaRef ds:uri="http://schemas.microsoft.com/sharepoint/v3"/>
    <ds:schemaRef ds:uri="734dc620-9a3c-4363-b6b2-552d0a5c0ad8"/>
  </ds:schemaRefs>
</ds:datastoreItem>
</file>

<file path=customXml/itemProps2.xml><?xml version="1.0" encoding="utf-8"?>
<ds:datastoreItem xmlns:ds="http://schemas.openxmlformats.org/officeDocument/2006/customXml" ds:itemID="{3940C6F7-CA48-413F-B9E4-B8FFBDA5B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3c9e15a3-223f-4584-afb1-1dbe0b38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F27131-E97D-44C0-AD9A-83715889C6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DA0E80-AC06-4ACC-96F7-5B3CE146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Andersen, Frederick (COMM)</dc:creator>
  <cp:keywords/>
  <dc:description/>
  <cp:lastModifiedBy>O'Neal, Scott</cp:lastModifiedBy>
  <cp:revision>14</cp:revision>
  <dcterms:created xsi:type="dcterms:W3CDTF">2024-04-01T14:01:00Z</dcterms:created>
  <dcterms:modified xsi:type="dcterms:W3CDTF">2024-04-04T19:14:00Z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  <property fmtid="{D5CDD505-2E9C-101B-9397-08002B2CF9AE}" pid="3" name="MediaServiceImageTags">
    <vt:lpwstr/>
  </property>
  <property fmtid="{D5CDD505-2E9C-101B-9397-08002B2CF9AE}" pid="4" name="MSIP_Label_8e953dd5-1b53-4742-b186-f2a38279ffcd_Enabled">
    <vt:lpwstr>true</vt:lpwstr>
  </property>
  <property fmtid="{D5CDD505-2E9C-101B-9397-08002B2CF9AE}" pid="5" name="MSIP_Label_8e953dd5-1b53-4742-b186-f2a38279ffcd_SetDate">
    <vt:lpwstr>2024-02-15T17:02:54Z</vt:lpwstr>
  </property>
  <property fmtid="{D5CDD505-2E9C-101B-9397-08002B2CF9AE}" pid="6" name="MSIP_Label_8e953dd5-1b53-4742-b186-f2a38279ffcd_Method">
    <vt:lpwstr>Standard</vt:lpwstr>
  </property>
  <property fmtid="{D5CDD505-2E9C-101B-9397-08002B2CF9AE}" pid="7" name="MSIP_Label_8e953dd5-1b53-4742-b186-f2a38279ffcd_Name">
    <vt:lpwstr>8e953dd5-1b53-4742-b186-f2a38279ffcd</vt:lpwstr>
  </property>
  <property fmtid="{D5CDD505-2E9C-101B-9397-08002B2CF9AE}" pid="8" name="MSIP_Label_8e953dd5-1b53-4742-b186-f2a38279ffcd_SiteId">
    <vt:lpwstr>1791a7f1-2629-474f-8283-d4da7899c3be</vt:lpwstr>
  </property>
  <property fmtid="{D5CDD505-2E9C-101B-9397-08002B2CF9AE}" pid="9" name="MSIP_Label_8e953dd5-1b53-4742-b186-f2a38279ffcd_ActionId">
    <vt:lpwstr>09a3d7f0-404f-4e4a-a846-d3a8037f6a31</vt:lpwstr>
  </property>
  <property fmtid="{D5CDD505-2E9C-101B-9397-08002B2CF9AE}" pid="10" name="MSIP_Label_8e953dd5-1b53-4742-b186-f2a38279ffcd_ContentBits">
    <vt:lpwstr>2</vt:lpwstr>
  </property>
</Properties>
</file>